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88A" w:rsidRDefault="001D52DA">
      <w:pPr>
        <w:jc w:val="center"/>
        <w:rPr>
          <w:rFonts w:ascii="Book Antiqua" w:hAnsi="Book Antiqua" w:cs="Arial"/>
          <w:sz w:val="16"/>
          <w:szCs w:val="16"/>
        </w:rPr>
      </w:pPr>
      <w:bookmarkStart w:id="0" w:name="_GoBack"/>
      <w:bookmarkEnd w:id="0"/>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44188A" w:rsidRDefault="0044188A">
      <w:pPr>
        <w:rPr>
          <w:rFonts w:ascii="Book Antiqua" w:hAnsi="Book Antiqua" w:cs="Arial"/>
          <w:sz w:val="16"/>
          <w:szCs w:val="16"/>
        </w:rPr>
      </w:pPr>
    </w:p>
    <w:p w:rsidR="0044188A" w:rsidRDefault="0044188A">
      <w:pPr>
        <w:rPr>
          <w:rFonts w:ascii="Book Antiqua" w:hAnsi="Book Antiqua" w:cs="Arial"/>
        </w:rPr>
      </w:pPr>
    </w:p>
    <w:p w:rsidR="0044188A" w:rsidRDefault="0044188A">
      <w:pPr>
        <w:tabs>
          <w:tab w:val="right" w:pos="9639"/>
        </w:tabs>
        <w:rPr>
          <w:rFonts w:ascii="Book Antiqua" w:hAnsi="Book Antiqua" w:cs="Arial"/>
          <w:b/>
        </w:rPr>
      </w:pPr>
      <w:r>
        <w:rPr>
          <w:rFonts w:ascii="Book Antiqua" w:hAnsi="Book Antiqua" w:cs="Arial"/>
          <w:b/>
        </w:rPr>
        <w:t xml:space="preserve">Upper Tribunal </w:t>
      </w:r>
    </w:p>
    <w:p w:rsidR="0044188A" w:rsidRDefault="0044188A">
      <w:pPr>
        <w:tabs>
          <w:tab w:val="right" w:pos="9639"/>
        </w:tabs>
        <w:rPr>
          <w:rFonts w:ascii="Book Antiqua" w:hAnsi="Book Antiqua" w:cs="Arial"/>
          <w:caps/>
        </w:rPr>
      </w:pPr>
      <w:r>
        <w:rPr>
          <w:rFonts w:ascii="Book Antiqua" w:hAnsi="Book Antiqua" w:cs="Arial"/>
          <w:b/>
        </w:rPr>
        <w:t>(Immigration and Asylum Chamber)</w:t>
      </w:r>
      <w:r>
        <w:rPr>
          <w:rFonts w:ascii="Book Antiqua" w:hAnsi="Book Antiqua" w:cs="Arial"/>
          <w:b/>
        </w:rPr>
        <w:tab/>
      </w:r>
      <w:r>
        <w:rPr>
          <w:rFonts w:ascii="Book Antiqua" w:hAnsi="Book Antiqua" w:cs="Arial"/>
        </w:rPr>
        <w:t xml:space="preserve">Appeal Numbers: </w:t>
      </w:r>
      <w:r>
        <w:rPr>
          <w:rFonts w:ascii="Book Antiqua" w:hAnsi="Book Antiqua" w:cs="Arial"/>
          <w:caps/>
        </w:rPr>
        <w:t>HU/13711/2015</w:t>
      </w:r>
    </w:p>
    <w:p w:rsidR="0044188A" w:rsidRDefault="0044188A">
      <w:pPr>
        <w:tabs>
          <w:tab w:val="right" w:pos="9639"/>
        </w:tabs>
        <w:jc w:val="right"/>
        <w:rPr>
          <w:rFonts w:ascii="Book Antiqua" w:hAnsi="Book Antiqua" w:cs="Arial"/>
        </w:rPr>
      </w:pPr>
      <w:r>
        <w:rPr>
          <w:rFonts w:ascii="Book Antiqua" w:hAnsi="Book Antiqua" w:cs="Arial"/>
          <w:caps/>
        </w:rPr>
        <w:t>HU/13719/2015</w:t>
      </w:r>
    </w:p>
    <w:p w:rsidR="0044188A" w:rsidRDefault="0044188A">
      <w:pPr>
        <w:jc w:val="center"/>
        <w:rPr>
          <w:rFonts w:ascii="Book Antiqua" w:hAnsi="Book Antiqua" w:cs="Arial"/>
          <w:b/>
          <w:u w:val="single"/>
        </w:rPr>
      </w:pPr>
    </w:p>
    <w:p w:rsidR="0044188A" w:rsidRDefault="0044188A">
      <w:pPr>
        <w:jc w:val="center"/>
        <w:rPr>
          <w:rFonts w:ascii="Book Antiqua" w:hAnsi="Book Antiqua" w:cs="Arial"/>
          <w:b/>
          <w:u w:val="single"/>
        </w:rPr>
      </w:pPr>
      <w:r>
        <w:rPr>
          <w:rFonts w:ascii="Book Antiqua" w:hAnsi="Book Antiqua" w:cs="Arial"/>
          <w:b/>
          <w:u w:val="single"/>
        </w:rPr>
        <w:t>THE IMMIGRATION ACTS</w:t>
      </w:r>
    </w:p>
    <w:p w:rsidR="0044188A" w:rsidRDefault="0044188A">
      <w:pPr>
        <w:jc w:val="center"/>
        <w:rPr>
          <w:rFonts w:ascii="Book Antiqua" w:hAnsi="Book Antiqua" w:cs="Arial"/>
          <w:b/>
          <w:u w:val="single"/>
        </w:rPr>
      </w:pPr>
    </w:p>
    <w:p w:rsidR="0044188A" w:rsidRDefault="0044188A">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44188A" w:rsidRPr="0044188A" w:rsidTr="0044188A">
        <w:tc>
          <w:tcPr>
            <w:tcW w:w="5868" w:type="dxa"/>
            <w:shd w:val="clear" w:color="auto" w:fill="auto"/>
          </w:tcPr>
          <w:p w:rsidR="0044188A" w:rsidRPr="0044188A" w:rsidRDefault="0044188A" w:rsidP="0044188A">
            <w:pPr>
              <w:jc w:val="both"/>
              <w:rPr>
                <w:rFonts w:ascii="Book Antiqua" w:hAnsi="Book Antiqua" w:cs="Arial"/>
                <w:b/>
              </w:rPr>
            </w:pPr>
            <w:r w:rsidRPr="0044188A">
              <w:rPr>
                <w:rFonts w:ascii="Book Antiqua" w:hAnsi="Book Antiqua" w:cs="Arial"/>
                <w:b/>
              </w:rPr>
              <w:t>Heard at Field House</w:t>
            </w:r>
          </w:p>
        </w:tc>
        <w:tc>
          <w:tcPr>
            <w:tcW w:w="3960" w:type="dxa"/>
            <w:shd w:val="clear" w:color="auto" w:fill="auto"/>
          </w:tcPr>
          <w:p w:rsidR="0044188A" w:rsidRPr="0044188A" w:rsidRDefault="0044188A" w:rsidP="0044188A">
            <w:pPr>
              <w:jc w:val="both"/>
              <w:rPr>
                <w:rFonts w:ascii="Book Antiqua" w:hAnsi="Book Antiqua" w:cs="Arial"/>
                <w:b/>
              </w:rPr>
            </w:pPr>
            <w:r w:rsidRPr="0044188A">
              <w:rPr>
                <w:rFonts w:ascii="Book Antiqua" w:hAnsi="Book Antiqua" w:cs="Arial"/>
                <w:b/>
              </w:rPr>
              <w:t>Decision &amp; Reasons Promulgated</w:t>
            </w:r>
          </w:p>
        </w:tc>
      </w:tr>
      <w:tr w:rsidR="0044188A" w:rsidRPr="0044188A" w:rsidTr="0044188A">
        <w:tc>
          <w:tcPr>
            <w:tcW w:w="5868" w:type="dxa"/>
            <w:shd w:val="clear" w:color="auto" w:fill="auto"/>
          </w:tcPr>
          <w:p w:rsidR="0044188A" w:rsidRPr="0044188A" w:rsidRDefault="0044188A" w:rsidP="0044188A">
            <w:pPr>
              <w:jc w:val="both"/>
              <w:rPr>
                <w:rFonts w:ascii="Book Antiqua" w:hAnsi="Book Antiqua" w:cs="Arial"/>
                <w:b/>
              </w:rPr>
            </w:pPr>
            <w:r w:rsidRPr="0044188A">
              <w:rPr>
                <w:rFonts w:ascii="Book Antiqua" w:hAnsi="Book Antiqua" w:cs="Arial"/>
                <w:b/>
              </w:rPr>
              <w:t>On 9</w:t>
            </w:r>
            <w:r w:rsidRPr="0044188A">
              <w:rPr>
                <w:rFonts w:ascii="Book Antiqua" w:hAnsi="Book Antiqua" w:cs="Arial"/>
                <w:b/>
                <w:vertAlign w:val="superscript"/>
              </w:rPr>
              <w:t>th</w:t>
            </w:r>
            <w:r w:rsidRPr="0044188A">
              <w:rPr>
                <w:rFonts w:ascii="Book Antiqua" w:hAnsi="Book Antiqua" w:cs="Arial"/>
                <w:b/>
              </w:rPr>
              <w:t xml:space="preserve"> March 2018</w:t>
            </w:r>
          </w:p>
        </w:tc>
        <w:tc>
          <w:tcPr>
            <w:tcW w:w="3960" w:type="dxa"/>
            <w:shd w:val="clear" w:color="auto" w:fill="auto"/>
          </w:tcPr>
          <w:p w:rsidR="0044188A" w:rsidRPr="0044188A" w:rsidRDefault="001D52DA" w:rsidP="0044188A">
            <w:pPr>
              <w:jc w:val="both"/>
              <w:rPr>
                <w:rFonts w:ascii="Book Antiqua" w:hAnsi="Book Antiqua" w:cs="Arial"/>
                <w:b/>
              </w:rPr>
            </w:pPr>
            <w:r>
              <w:rPr>
                <w:rFonts w:ascii="Book Antiqua" w:hAnsi="Book Antiqua" w:cs="Arial"/>
                <w:b/>
              </w:rPr>
              <w:t>On 17</w:t>
            </w:r>
            <w:r w:rsidRPr="001D52DA">
              <w:rPr>
                <w:rFonts w:ascii="Book Antiqua" w:hAnsi="Book Antiqua" w:cs="Arial"/>
                <w:b/>
                <w:vertAlign w:val="superscript"/>
              </w:rPr>
              <w:t>th</w:t>
            </w:r>
            <w:r>
              <w:rPr>
                <w:rFonts w:ascii="Book Antiqua" w:hAnsi="Book Antiqua" w:cs="Arial"/>
                <w:b/>
              </w:rPr>
              <w:t xml:space="preserve"> </w:t>
            </w:r>
            <w:r w:rsidR="00F06480">
              <w:rPr>
                <w:rFonts w:ascii="Book Antiqua" w:hAnsi="Book Antiqua" w:cs="Arial"/>
                <w:b/>
              </w:rPr>
              <w:t>July</w:t>
            </w:r>
            <w:r>
              <w:rPr>
                <w:rFonts w:ascii="Book Antiqua" w:hAnsi="Book Antiqua" w:cs="Arial"/>
                <w:b/>
              </w:rPr>
              <w:t xml:space="preserve"> 2018</w:t>
            </w:r>
          </w:p>
        </w:tc>
      </w:tr>
      <w:tr w:rsidR="0044188A" w:rsidRPr="0044188A" w:rsidTr="0044188A">
        <w:tc>
          <w:tcPr>
            <w:tcW w:w="5868" w:type="dxa"/>
            <w:shd w:val="clear" w:color="auto" w:fill="auto"/>
          </w:tcPr>
          <w:p w:rsidR="0044188A" w:rsidRPr="0044188A" w:rsidRDefault="0044188A" w:rsidP="0044188A">
            <w:pPr>
              <w:jc w:val="both"/>
              <w:rPr>
                <w:rFonts w:ascii="Book Antiqua" w:hAnsi="Book Antiqua" w:cs="Arial"/>
                <w:b/>
              </w:rPr>
            </w:pPr>
          </w:p>
        </w:tc>
        <w:tc>
          <w:tcPr>
            <w:tcW w:w="3960" w:type="dxa"/>
            <w:shd w:val="clear" w:color="auto" w:fill="auto"/>
          </w:tcPr>
          <w:p w:rsidR="0044188A" w:rsidRPr="0044188A" w:rsidRDefault="0044188A" w:rsidP="0044188A">
            <w:pPr>
              <w:jc w:val="both"/>
              <w:rPr>
                <w:rFonts w:ascii="Book Antiqua" w:hAnsi="Book Antiqua" w:cs="Arial"/>
                <w:b/>
              </w:rPr>
            </w:pPr>
          </w:p>
        </w:tc>
      </w:tr>
    </w:tbl>
    <w:p w:rsidR="0044188A" w:rsidRDefault="0044188A">
      <w:pPr>
        <w:jc w:val="center"/>
        <w:rPr>
          <w:rFonts w:ascii="Book Antiqua" w:hAnsi="Book Antiqua" w:cs="Arial"/>
        </w:rPr>
      </w:pPr>
    </w:p>
    <w:p w:rsidR="0044188A" w:rsidRDefault="0044188A">
      <w:pPr>
        <w:jc w:val="center"/>
        <w:rPr>
          <w:rFonts w:ascii="Book Antiqua" w:hAnsi="Book Antiqua" w:cs="Arial"/>
          <w:b/>
        </w:rPr>
      </w:pPr>
      <w:r>
        <w:rPr>
          <w:rFonts w:ascii="Book Antiqua" w:hAnsi="Book Antiqua" w:cs="Arial"/>
          <w:b/>
        </w:rPr>
        <w:t>Before</w:t>
      </w:r>
    </w:p>
    <w:p w:rsidR="0044188A" w:rsidRDefault="0044188A">
      <w:pPr>
        <w:jc w:val="center"/>
        <w:rPr>
          <w:rFonts w:ascii="Book Antiqua" w:hAnsi="Book Antiqua" w:cs="Arial"/>
          <w:b/>
        </w:rPr>
      </w:pPr>
    </w:p>
    <w:p w:rsidR="0044188A" w:rsidRDefault="0044188A">
      <w:pPr>
        <w:jc w:val="center"/>
        <w:rPr>
          <w:rFonts w:ascii="Book Antiqua" w:hAnsi="Book Antiqua" w:cs="Arial"/>
          <w:b/>
        </w:rPr>
      </w:pPr>
      <w:r>
        <w:rPr>
          <w:rFonts w:ascii="Book Antiqua" w:hAnsi="Book Antiqua" w:cs="Arial"/>
          <w:b/>
        </w:rPr>
        <w:t>DEPUTY UPPER TRIBUNAL JUDGE ZUCKER</w:t>
      </w:r>
    </w:p>
    <w:p w:rsidR="0044188A" w:rsidRDefault="0044188A">
      <w:pPr>
        <w:jc w:val="center"/>
        <w:rPr>
          <w:rFonts w:ascii="Book Antiqua" w:hAnsi="Book Antiqua" w:cs="Arial"/>
          <w:b/>
        </w:rPr>
      </w:pPr>
    </w:p>
    <w:p w:rsidR="0044188A" w:rsidRDefault="0044188A">
      <w:pPr>
        <w:jc w:val="center"/>
        <w:rPr>
          <w:rFonts w:ascii="Book Antiqua" w:hAnsi="Book Antiqua" w:cs="Arial"/>
          <w:b/>
        </w:rPr>
      </w:pPr>
      <w:r>
        <w:rPr>
          <w:rFonts w:ascii="Book Antiqua" w:hAnsi="Book Antiqua" w:cs="Arial"/>
          <w:b/>
        </w:rPr>
        <w:t>Between</w:t>
      </w:r>
    </w:p>
    <w:p w:rsidR="0044188A" w:rsidRDefault="0044188A">
      <w:pPr>
        <w:jc w:val="center"/>
        <w:rPr>
          <w:rFonts w:ascii="Book Antiqua" w:hAnsi="Book Antiqua" w:cs="Arial"/>
          <w:b/>
        </w:rPr>
      </w:pPr>
    </w:p>
    <w:p w:rsidR="0044188A" w:rsidRDefault="0044188A">
      <w:pPr>
        <w:jc w:val="center"/>
        <w:rPr>
          <w:rFonts w:ascii="Book Antiqua" w:hAnsi="Book Antiqua" w:cs="Arial"/>
          <w:b/>
        </w:rPr>
      </w:pPr>
      <w:r>
        <w:rPr>
          <w:rFonts w:ascii="Book Antiqua" w:hAnsi="Book Antiqua" w:cs="Arial"/>
          <w:b/>
          <w:caps/>
        </w:rPr>
        <w:t>entry clearance office (</w:t>
      </w:r>
      <w:smartTag w:uri="urn:schemas-microsoft-com:office:smarttags" w:element="City">
        <w:smartTag w:uri="urn:schemas-microsoft-com:office:smarttags" w:element="place">
          <w:r>
            <w:rPr>
              <w:rFonts w:ascii="Book Antiqua" w:hAnsi="Book Antiqua" w:cs="Arial"/>
              <w:b/>
              <w:caps/>
            </w:rPr>
            <w:t>new delhi</w:t>
          </w:r>
        </w:smartTag>
      </w:smartTag>
      <w:r>
        <w:rPr>
          <w:rFonts w:ascii="Book Antiqua" w:hAnsi="Book Antiqua" w:cs="Arial"/>
          <w:b/>
          <w:caps/>
        </w:rPr>
        <w:t>)</w:t>
      </w:r>
    </w:p>
    <w:p w:rsidR="0044188A" w:rsidRDefault="0044188A">
      <w:pPr>
        <w:jc w:val="right"/>
        <w:rPr>
          <w:rFonts w:ascii="Book Antiqua" w:hAnsi="Book Antiqua" w:cs="Arial"/>
          <w:u w:val="single"/>
        </w:rPr>
      </w:pPr>
      <w:r>
        <w:rPr>
          <w:rFonts w:ascii="Book Antiqua" w:hAnsi="Book Antiqua" w:cs="Arial"/>
          <w:u w:val="single"/>
        </w:rPr>
        <w:t>Appellant</w:t>
      </w:r>
    </w:p>
    <w:p w:rsidR="0044188A" w:rsidRDefault="0044188A">
      <w:pPr>
        <w:jc w:val="center"/>
        <w:rPr>
          <w:rFonts w:ascii="Book Antiqua" w:hAnsi="Book Antiqua" w:cs="Arial"/>
          <w:b/>
        </w:rPr>
      </w:pPr>
      <w:r>
        <w:rPr>
          <w:rFonts w:ascii="Book Antiqua" w:hAnsi="Book Antiqua" w:cs="Arial"/>
          <w:b/>
        </w:rPr>
        <w:t>and</w:t>
      </w:r>
    </w:p>
    <w:p w:rsidR="0044188A" w:rsidRDefault="0044188A">
      <w:pPr>
        <w:jc w:val="center"/>
        <w:rPr>
          <w:rFonts w:ascii="Book Antiqua" w:hAnsi="Book Antiqua" w:cs="Arial"/>
          <w:b/>
        </w:rPr>
      </w:pPr>
    </w:p>
    <w:p w:rsidR="0044188A" w:rsidRDefault="0044188A">
      <w:pPr>
        <w:jc w:val="center"/>
        <w:rPr>
          <w:rFonts w:ascii="Book Antiqua" w:hAnsi="Book Antiqua" w:cs="Arial"/>
          <w:b/>
          <w:caps/>
        </w:rPr>
      </w:pPr>
      <w:r>
        <w:rPr>
          <w:rFonts w:ascii="Book Antiqua" w:hAnsi="Book Antiqua" w:cs="Arial"/>
          <w:b/>
          <w:caps/>
        </w:rPr>
        <w:t>mr rajib rai</w:t>
      </w:r>
    </w:p>
    <w:p w:rsidR="0044188A" w:rsidRDefault="0044188A">
      <w:pPr>
        <w:jc w:val="center"/>
        <w:rPr>
          <w:rFonts w:ascii="Book Antiqua" w:hAnsi="Book Antiqua" w:cs="Arial"/>
          <w:b/>
          <w:caps/>
        </w:rPr>
      </w:pPr>
      <w:r>
        <w:rPr>
          <w:rFonts w:ascii="Book Antiqua" w:hAnsi="Book Antiqua" w:cs="Arial"/>
          <w:b/>
          <w:caps/>
        </w:rPr>
        <w:t>mr ajib rai</w:t>
      </w:r>
    </w:p>
    <w:p w:rsidR="0044188A" w:rsidRDefault="0044188A">
      <w:pPr>
        <w:jc w:val="center"/>
        <w:rPr>
          <w:rFonts w:ascii="Book Antiqua" w:hAnsi="Book Antiqua" w:cs="Arial"/>
          <w:b/>
          <w:caps/>
        </w:rPr>
      </w:pPr>
      <w:r>
        <w:rPr>
          <w:rFonts w:ascii="Book Antiqua" w:hAnsi="Book Antiqua" w:cs="Arial"/>
          <w:b/>
          <w:caps/>
        </w:rPr>
        <w:t>(ANONYMITY DIRECTION not made)</w:t>
      </w:r>
    </w:p>
    <w:p w:rsidR="0044188A" w:rsidRDefault="0044188A">
      <w:pPr>
        <w:jc w:val="right"/>
        <w:rPr>
          <w:rFonts w:ascii="Book Antiqua" w:hAnsi="Book Antiqua" w:cs="Arial"/>
          <w:u w:val="single"/>
        </w:rPr>
      </w:pPr>
      <w:r>
        <w:rPr>
          <w:rFonts w:ascii="Book Antiqua" w:hAnsi="Book Antiqua" w:cs="Arial"/>
          <w:u w:val="single"/>
        </w:rPr>
        <w:t>Respondents</w:t>
      </w:r>
    </w:p>
    <w:p w:rsidR="0044188A" w:rsidRDefault="0044188A">
      <w:pPr>
        <w:rPr>
          <w:rFonts w:ascii="Book Antiqua" w:hAnsi="Book Antiqua" w:cs="Arial"/>
          <w:u w:val="single"/>
        </w:rPr>
      </w:pPr>
    </w:p>
    <w:p w:rsidR="0044188A" w:rsidRDefault="0044188A">
      <w:pPr>
        <w:rPr>
          <w:rFonts w:ascii="Book Antiqua" w:hAnsi="Book Antiqua" w:cs="Arial"/>
        </w:rPr>
      </w:pPr>
      <w:r>
        <w:rPr>
          <w:rFonts w:ascii="Book Antiqua" w:hAnsi="Book Antiqua" w:cs="Arial"/>
          <w:b/>
          <w:u w:val="single"/>
        </w:rPr>
        <w:t>Representation</w:t>
      </w:r>
      <w:r>
        <w:rPr>
          <w:rFonts w:ascii="Book Antiqua" w:hAnsi="Book Antiqua" w:cs="Arial"/>
          <w:b/>
        </w:rPr>
        <w:t>:</w:t>
      </w:r>
    </w:p>
    <w:p w:rsidR="0044188A" w:rsidRDefault="0044188A">
      <w:pPr>
        <w:rPr>
          <w:rFonts w:ascii="Book Antiqua" w:hAnsi="Book Antiqua" w:cs="Arial"/>
        </w:rPr>
      </w:pPr>
    </w:p>
    <w:p w:rsidR="0044188A" w:rsidRDefault="0044188A">
      <w:pPr>
        <w:tabs>
          <w:tab w:val="left" w:pos="2520"/>
        </w:tabs>
        <w:rPr>
          <w:rFonts w:ascii="Book Antiqua" w:hAnsi="Book Antiqua" w:cs="Arial"/>
        </w:rPr>
      </w:pPr>
      <w:r>
        <w:rPr>
          <w:rFonts w:ascii="Book Antiqua" w:hAnsi="Book Antiqua" w:cs="Arial"/>
        </w:rPr>
        <w:t>For the Appellant:</w:t>
      </w:r>
      <w:r>
        <w:rPr>
          <w:rFonts w:ascii="Book Antiqua" w:hAnsi="Book Antiqua" w:cs="Arial"/>
        </w:rPr>
        <w:tab/>
        <w:t>Ms A Everett, Senior Home Office Presenting Officer</w:t>
      </w:r>
    </w:p>
    <w:p w:rsidR="0044188A" w:rsidRDefault="0044188A">
      <w:pPr>
        <w:tabs>
          <w:tab w:val="left" w:pos="2520"/>
        </w:tabs>
        <w:rPr>
          <w:rFonts w:ascii="Book Antiqua" w:hAnsi="Book Antiqua" w:cs="Arial"/>
        </w:rPr>
      </w:pPr>
      <w:r>
        <w:rPr>
          <w:rFonts w:ascii="Book Antiqua" w:hAnsi="Book Antiqua" w:cs="Arial"/>
        </w:rPr>
        <w:t>For the Respondents:</w:t>
      </w:r>
      <w:r>
        <w:rPr>
          <w:rFonts w:ascii="Book Antiqua" w:hAnsi="Book Antiqua" w:cs="Arial"/>
        </w:rPr>
        <w:tab/>
        <w:t>Mr O Manley, Counsel instructed by N C Brothers &amp; Co Solicitors</w:t>
      </w:r>
    </w:p>
    <w:p w:rsidR="0044188A" w:rsidRDefault="0044188A">
      <w:pPr>
        <w:tabs>
          <w:tab w:val="left" w:pos="2520"/>
        </w:tabs>
        <w:jc w:val="center"/>
        <w:rPr>
          <w:rFonts w:ascii="Book Antiqua" w:hAnsi="Book Antiqua" w:cs="Arial"/>
        </w:rPr>
      </w:pPr>
    </w:p>
    <w:p w:rsidR="0044188A" w:rsidRDefault="0044188A">
      <w:pPr>
        <w:tabs>
          <w:tab w:val="left" w:pos="2520"/>
        </w:tabs>
        <w:jc w:val="center"/>
        <w:rPr>
          <w:rFonts w:ascii="Book Antiqua" w:hAnsi="Book Antiqua" w:cs="Arial"/>
        </w:rPr>
      </w:pPr>
    </w:p>
    <w:p w:rsidR="0044188A" w:rsidRDefault="0044188A">
      <w:pPr>
        <w:tabs>
          <w:tab w:val="left" w:pos="2520"/>
        </w:tabs>
        <w:jc w:val="center"/>
        <w:rPr>
          <w:rFonts w:ascii="Book Antiqua" w:hAnsi="Book Antiqua" w:cs="Arial"/>
          <w:b/>
          <w:u w:val="single"/>
        </w:rPr>
      </w:pPr>
      <w:r>
        <w:rPr>
          <w:rFonts w:ascii="Book Antiqua" w:hAnsi="Book Antiqua" w:cs="Arial"/>
          <w:b/>
          <w:u w:val="single"/>
        </w:rPr>
        <w:t>DECISION AND REASONS</w:t>
      </w:r>
    </w:p>
    <w:p w:rsidR="0044188A" w:rsidRDefault="0044188A">
      <w:pPr>
        <w:tabs>
          <w:tab w:val="left" w:pos="2520"/>
        </w:tabs>
        <w:jc w:val="center"/>
        <w:rPr>
          <w:rFonts w:ascii="Book Antiqua" w:hAnsi="Book Antiqua" w:cs="Arial"/>
          <w:b/>
          <w:u w:val="single"/>
        </w:rPr>
      </w:pPr>
    </w:p>
    <w:p w:rsidR="0044188A" w:rsidRDefault="0044188A">
      <w:pPr>
        <w:numPr>
          <w:ilvl w:val="0"/>
          <w:numId w:val="3"/>
        </w:numPr>
        <w:spacing w:before="240" w:after="240"/>
        <w:jc w:val="both"/>
        <w:rPr>
          <w:rFonts w:ascii="Book Antiqua" w:hAnsi="Book Antiqua" w:cs="Arial"/>
        </w:rPr>
      </w:pPr>
      <w:r>
        <w:rPr>
          <w:rFonts w:ascii="Book Antiqua" w:hAnsi="Book Antiqua" w:cs="Arial"/>
        </w:rPr>
        <w:t xml:space="preserve">The respondents to this appeal (I shall refer to them as the Rai brothers), are citizens of </w:t>
      </w:r>
      <w:smartTag w:uri="urn:schemas-microsoft-com:office:smarttags" w:element="place">
        <w:smartTag w:uri="urn:schemas-microsoft-com:office:smarttags" w:element="country-region">
          <w:r>
            <w:rPr>
              <w:rFonts w:ascii="Book Antiqua" w:hAnsi="Book Antiqua" w:cs="Arial"/>
            </w:rPr>
            <w:t>Nepal</w:t>
          </w:r>
        </w:smartTag>
      </w:smartTag>
      <w:r>
        <w:rPr>
          <w:rFonts w:ascii="Book Antiqua" w:hAnsi="Book Antiqua" w:cs="Arial"/>
        </w:rPr>
        <w:t xml:space="preserve"> whose dates of birth respectively are recorded as 15</w:t>
      </w:r>
      <w:r>
        <w:rPr>
          <w:rFonts w:ascii="Book Antiqua" w:hAnsi="Book Antiqua" w:cs="Arial"/>
          <w:vertAlign w:val="superscript"/>
        </w:rPr>
        <w:t>th</w:t>
      </w:r>
      <w:r>
        <w:rPr>
          <w:rFonts w:ascii="Book Antiqua" w:hAnsi="Book Antiqua" w:cs="Arial"/>
        </w:rPr>
        <w:t xml:space="preserve"> April 1986 and 4</w:t>
      </w:r>
      <w:r>
        <w:rPr>
          <w:rFonts w:ascii="Book Antiqua" w:hAnsi="Book Antiqua" w:cs="Arial"/>
          <w:vertAlign w:val="superscript"/>
        </w:rPr>
        <w:t>th</w:t>
      </w:r>
      <w:r>
        <w:rPr>
          <w:rFonts w:ascii="Book Antiqua" w:hAnsi="Book Antiqua" w:cs="Arial"/>
        </w:rPr>
        <w:t xml:space="preserve"> October 1987.  They made application for entry clearance in order that they might join their parents in the United Kingdom.  The application was made on the basis of human rights, having regard to the policy in relation to the “children” of ex-Gurkhas.</w:t>
      </w:r>
    </w:p>
    <w:p w:rsidR="0044188A" w:rsidRDefault="0044188A">
      <w:pPr>
        <w:numPr>
          <w:ilvl w:val="0"/>
          <w:numId w:val="3"/>
        </w:numPr>
        <w:spacing w:before="240" w:after="240"/>
        <w:jc w:val="both"/>
        <w:rPr>
          <w:rFonts w:ascii="Book Antiqua" w:hAnsi="Book Antiqua" w:cs="Arial"/>
        </w:rPr>
      </w:pPr>
      <w:r>
        <w:rPr>
          <w:rFonts w:ascii="Book Antiqua" w:hAnsi="Book Antiqua" w:cs="Arial"/>
        </w:rPr>
        <w:lastRenderedPageBreak/>
        <w:t>On 26</w:t>
      </w:r>
      <w:r>
        <w:rPr>
          <w:rFonts w:ascii="Book Antiqua" w:hAnsi="Book Antiqua" w:cs="Arial"/>
          <w:vertAlign w:val="superscript"/>
        </w:rPr>
        <w:t>th</w:t>
      </w:r>
      <w:r>
        <w:rPr>
          <w:rFonts w:ascii="Book Antiqua" w:hAnsi="Book Antiqua" w:cs="Arial"/>
        </w:rPr>
        <w:t xml:space="preserve"> November 2015 decisions were made in each case to refuse the applications.  There was an Entry Clearance Manager Review on 17</w:t>
      </w:r>
      <w:r>
        <w:rPr>
          <w:rFonts w:ascii="Book Antiqua" w:hAnsi="Book Antiqua" w:cs="Arial"/>
          <w:vertAlign w:val="superscript"/>
        </w:rPr>
        <w:t>th</w:t>
      </w:r>
      <w:r>
        <w:rPr>
          <w:rFonts w:ascii="Book Antiqua" w:hAnsi="Book Antiqua" w:cs="Arial"/>
        </w:rPr>
        <w:t xml:space="preserve"> February 2016 when the decisions were maintained and they appealed and on 6</w:t>
      </w:r>
      <w:r>
        <w:rPr>
          <w:rFonts w:ascii="Book Antiqua" w:hAnsi="Book Antiqua" w:cs="Arial"/>
          <w:vertAlign w:val="superscript"/>
        </w:rPr>
        <w:t>th</w:t>
      </w:r>
      <w:r>
        <w:rPr>
          <w:rFonts w:ascii="Book Antiqua" w:hAnsi="Book Antiqua" w:cs="Arial"/>
        </w:rPr>
        <w:t xml:space="preserve"> June 2017.  Their appeals were heard by Judge of the First-tier Tribunal Burns sitting in </w:t>
      </w:r>
      <w:smartTag w:uri="urn:schemas-microsoft-com:office:smarttags" w:element="City">
        <w:smartTag w:uri="urn:schemas-microsoft-com:office:smarttags" w:element="place">
          <w:r>
            <w:rPr>
              <w:rFonts w:ascii="Book Antiqua" w:hAnsi="Book Antiqua" w:cs="Arial"/>
            </w:rPr>
            <w:t>Birmingham</w:t>
          </w:r>
        </w:smartTag>
      </w:smartTag>
      <w:r>
        <w:rPr>
          <w:rFonts w:ascii="Book Antiqua" w:hAnsi="Book Antiqua" w:cs="Arial"/>
        </w:rPr>
        <w:t xml:space="preserve">.  </w:t>
      </w:r>
    </w:p>
    <w:p w:rsidR="0044188A" w:rsidRDefault="0044188A">
      <w:pPr>
        <w:numPr>
          <w:ilvl w:val="0"/>
          <w:numId w:val="3"/>
        </w:numPr>
        <w:spacing w:before="240" w:after="240"/>
        <w:jc w:val="both"/>
        <w:rPr>
          <w:rFonts w:ascii="Book Antiqua" w:hAnsi="Book Antiqua" w:cs="Arial"/>
        </w:rPr>
      </w:pPr>
      <w:r>
        <w:rPr>
          <w:rFonts w:ascii="Book Antiqua" w:hAnsi="Book Antiqua" w:cs="Arial"/>
        </w:rPr>
        <w:t xml:space="preserve">Judge Burns making reference to the leading cases of </w:t>
      </w:r>
      <w:r>
        <w:rPr>
          <w:rFonts w:ascii="Book Antiqua" w:hAnsi="Book Antiqua" w:cs="Arial"/>
          <w:b/>
          <w:u w:val="single"/>
        </w:rPr>
        <w:t>Ghising (family life – adults – Gurkha policy)</w:t>
      </w:r>
      <w:r>
        <w:rPr>
          <w:rFonts w:ascii="Book Antiqua" w:hAnsi="Book Antiqua" w:cs="Arial"/>
          <w:u w:val="single"/>
        </w:rPr>
        <w:t xml:space="preserve"> </w:t>
      </w:r>
      <w:r>
        <w:rPr>
          <w:rFonts w:ascii="Book Antiqua" w:hAnsi="Book Antiqua" w:cs="Arial"/>
          <w:b/>
          <w:u w:val="single"/>
        </w:rPr>
        <w:t>[2012] UKUT 00160 (IAC)</w:t>
      </w:r>
      <w:r>
        <w:rPr>
          <w:rFonts w:ascii="Book Antiqua" w:hAnsi="Book Antiqua" w:cs="Arial"/>
        </w:rPr>
        <w:t xml:space="preserve">; </w:t>
      </w:r>
      <w:r>
        <w:rPr>
          <w:rFonts w:ascii="Book Antiqua" w:hAnsi="Book Antiqua" w:cs="Arial"/>
          <w:b/>
          <w:u w:val="single"/>
        </w:rPr>
        <w:t>Ghising &amp; others (Gurkhas/BOCs: historic wrong: weight)</w:t>
      </w:r>
      <w:r>
        <w:rPr>
          <w:rFonts w:ascii="Book Antiqua" w:hAnsi="Book Antiqua" w:cs="Arial"/>
          <w:b/>
        </w:rPr>
        <w:t xml:space="preserve"> [2013] UKUT 00567 (IAC)</w:t>
      </w:r>
      <w:r w:rsidR="0023164D">
        <w:rPr>
          <w:rFonts w:ascii="Book Antiqua" w:hAnsi="Book Antiqua" w:cs="Arial"/>
          <w:b/>
        </w:rPr>
        <w:t>;</w:t>
      </w:r>
      <w:r>
        <w:rPr>
          <w:rFonts w:ascii="Book Antiqua" w:hAnsi="Book Antiqua" w:cs="Arial"/>
        </w:rPr>
        <w:t xml:space="preserve"> and </w:t>
      </w:r>
      <w:r>
        <w:rPr>
          <w:rFonts w:ascii="Book Antiqua" w:hAnsi="Book Antiqua" w:cs="Arial"/>
          <w:b/>
          <w:u w:val="single"/>
        </w:rPr>
        <w:t>Rai –v- Entry Clearance Officer New Delhi</w:t>
      </w:r>
      <w:r>
        <w:rPr>
          <w:rFonts w:ascii="Book Antiqua" w:hAnsi="Book Antiqua" w:cs="Arial"/>
          <w:b/>
        </w:rPr>
        <w:t xml:space="preserve"> [2017] EWCA Civ 320</w:t>
      </w:r>
      <w:r>
        <w:rPr>
          <w:rFonts w:ascii="Book Antiqua" w:hAnsi="Book Antiqua" w:cs="Arial"/>
        </w:rPr>
        <w:t xml:space="preserve"> allowed the appeals</w:t>
      </w:r>
      <w:r w:rsidR="0023164D">
        <w:rPr>
          <w:rFonts w:ascii="Book Antiqua" w:hAnsi="Book Antiqua" w:cs="Arial"/>
        </w:rPr>
        <w:t>.</w:t>
      </w:r>
      <w:r>
        <w:rPr>
          <w:rFonts w:ascii="Book Antiqua" w:hAnsi="Book Antiqua" w:cs="Arial"/>
        </w:rPr>
        <w:t xml:space="preserve"> Judge Burns had regard to Section 117B of the 200</w:t>
      </w:r>
      <w:r w:rsidR="0023164D">
        <w:rPr>
          <w:rFonts w:ascii="Book Antiqua" w:hAnsi="Book Antiqua" w:cs="Arial"/>
        </w:rPr>
        <w:t>2 Act (paragraphs 13 and 35 of the</w:t>
      </w:r>
      <w:r>
        <w:rPr>
          <w:rFonts w:ascii="Book Antiqua" w:hAnsi="Book Antiqua" w:cs="Arial"/>
        </w:rPr>
        <w:t xml:space="preserve"> </w:t>
      </w:r>
      <w:r w:rsidR="0023164D">
        <w:rPr>
          <w:rFonts w:ascii="Book Antiqua" w:hAnsi="Book Antiqua" w:cs="Arial"/>
        </w:rPr>
        <w:t>D</w:t>
      </w:r>
      <w:r>
        <w:rPr>
          <w:rFonts w:ascii="Book Antiqua" w:hAnsi="Book Antiqua" w:cs="Arial"/>
        </w:rPr>
        <w:t xml:space="preserve">ecision and </w:t>
      </w:r>
      <w:r w:rsidR="0023164D">
        <w:rPr>
          <w:rFonts w:ascii="Book Antiqua" w:hAnsi="Book Antiqua" w:cs="Arial"/>
        </w:rPr>
        <w:t>R</w:t>
      </w:r>
      <w:r>
        <w:rPr>
          <w:rFonts w:ascii="Book Antiqua" w:hAnsi="Book Antiqua" w:cs="Arial"/>
        </w:rPr>
        <w:t>easons).  The judge found family life</w:t>
      </w:r>
      <w:r w:rsidR="0023164D">
        <w:rPr>
          <w:rFonts w:ascii="Book Antiqua" w:hAnsi="Book Antiqua" w:cs="Arial"/>
        </w:rPr>
        <w:t xml:space="preserve"> existed</w:t>
      </w:r>
      <w:r>
        <w:rPr>
          <w:rFonts w:ascii="Book Antiqua" w:hAnsi="Book Antiqua" w:cs="Arial"/>
        </w:rPr>
        <w:t xml:space="preserve"> and</w:t>
      </w:r>
      <w:r w:rsidR="0023164D">
        <w:rPr>
          <w:rFonts w:ascii="Book Antiqua" w:hAnsi="Book Antiqua" w:cs="Arial"/>
        </w:rPr>
        <w:t>,</w:t>
      </w:r>
      <w:r>
        <w:rPr>
          <w:rFonts w:ascii="Book Antiqua" w:hAnsi="Book Antiqua" w:cs="Arial"/>
        </w:rPr>
        <w:t xml:space="preserve"> working through the “Razgar” questions</w:t>
      </w:r>
      <w:r w:rsidR="0023164D">
        <w:rPr>
          <w:rFonts w:ascii="Book Antiqua" w:hAnsi="Book Antiqua" w:cs="Arial"/>
        </w:rPr>
        <w:t>,</w:t>
      </w:r>
      <w:r>
        <w:rPr>
          <w:rFonts w:ascii="Book Antiqua" w:hAnsi="Book Antiqua" w:cs="Arial"/>
        </w:rPr>
        <w:t xml:space="preserve"> found that the proportionality question</w:t>
      </w:r>
      <w:r w:rsidR="0023164D">
        <w:rPr>
          <w:rFonts w:ascii="Book Antiqua" w:hAnsi="Book Antiqua" w:cs="Arial"/>
        </w:rPr>
        <w:t>,</w:t>
      </w:r>
      <w:r>
        <w:rPr>
          <w:rFonts w:ascii="Book Antiqua" w:hAnsi="Book Antiqua" w:cs="Arial"/>
        </w:rPr>
        <w:t xml:space="preserve"> and in particular the historic wrong referred to </w:t>
      </w:r>
      <w:proofErr w:type="spellStart"/>
      <w:r>
        <w:rPr>
          <w:rFonts w:ascii="Book Antiqua" w:hAnsi="Book Antiqua" w:cs="Arial"/>
        </w:rPr>
        <w:t>at</w:t>
      </w:r>
      <w:proofErr w:type="spellEnd"/>
      <w:r>
        <w:rPr>
          <w:rFonts w:ascii="Book Antiqua" w:hAnsi="Book Antiqua" w:cs="Arial"/>
        </w:rPr>
        <w:t xml:space="preserve"> paragraph 34</w:t>
      </w:r>
      <w:r w:rsidR="0023164D">
        <w:rPr>
          <w:rFonts w:ascii="Book Antiqua" w:hAnsi="Book Antiqua" w:cs="Arial"/>
        </w:rPr>
        <w:t>, weighed</w:t>
      </w:r>
      <w:r>
        <w:rPr>
          <w:rFonts w:ascii="Book Antiqua" w:hAnsi="Book Antiqua" w:cs="Arial"/>
        </w:rPr>
        <w:t xml:space="preserve"> sufficiently heavily in the appellants’ favour such as to outweigh the public interests in effective immigration control.   </w:t>
      </w:r>
    </w:p>
    <w:p w:rsidR="0044188A" w:rsidRDefault="0044188A">
      <w:pPr>
        <w:numPr>
          <w:ilvl w:val="0"/>
          <w:numId w:val="3"/>
        </w:numPr>
        <w:spacing w:before="240" w:after="240"/>
        <w:jc w:val="both"/>
        <w:rPr>
          <w:rFonts w:ascii="Book Antiqua" w:hAnsi="Book Antiqua" w:cs="Arial"/>
        </w:rPr>
      </w:pPr>
      <w:r>
        <w:rPr>
          <w:rFonts w:ascii="Book Antiqua" w:hAnsi="Book Antiqua" w:cs="Arial"/>
        </w:rPr>
        <w:t xml:space="preserve">Not content with that decision by </w:t>
      </w:r>
      <w:r w:rsidR="00117F73">
        <w:rPr>
          <w:rFonts w:ascii="Book Antiqua" w:hAnsi="Book Antiqua" w:cs="Arial"/>
        </w:rPr>
        <w:t>N</w:t>
      </w:r>
      <w:r>
        <w:rPr>
          <w:rFonts w:ascii="Book Antiqua" w:hAnsi="Book Antiqua" w:cs="Arial"/>
        </w:rPr>
        <w:t xml:space="preserve">otice dated 26 June 2017 the </w:t>
      </w:r>
      <w:r w:rsidR="00117F73">
        <w:rPr>
          <w:rFonts w:ascii="Book Antiqua" w:hAnsi="Book Antiqua" w:cs="Arial"/>
        </w:rPr>
        <w:t xml:space="preserve">Entry Clearance Officer made </w:t>
      </w:r>
      <w:r>
        <w:rPr>
          <w:rFonts w:ascii="Book Antiqua" w:hAnsi="Book Antiqua" w:cs="Arial"/>
        </w:rPr>
        <w:t>application for permission to appeal.  The grounds run to eight paragraphs, but essentially it is the Secretary of State’</w:t>
      </w:r>
      <w:r w:rsidR="00117F73">
        <w:rPr>
          <w:rFonts w:ascii="Book Antiqua" w:hAnsi="Book Antiqua" w:cs="Arial"/>
        </w:rPr>
        <w:t xml:space="preserve">s contention that there was no </w:t>
      </w:r>
      <w:r>
        <w:rPr>
          <w:rFonts w:ascii="Book Antiqua" w:hAnsi="Book Antiqua" w:cs="Arial"/>
        </w:rPr>
        <w:t>sufficient family life to enable properly the judge in the first instance to allow the appeal</w:t>
      </w:r>
      <w:r w:rsidR="00117F73">
        <w:rPr>
          <w:rFonts w:ascii="Book Antiqua" w:hAnsi="Book Antiqua" w:cs="Arial"/>
        </w:rPr>
        <w:t>;</w:t>
      </w:r>
      <w:r>
        <w:rPr>
          <w:rFonts w:ascii="Book Antiqua" w:hAnsi="Book Antiqua" w:cs="Arial"/>
        </w:rPr>
        <w:t xml:space="preserve"> reliance is placed on the case of </w:t>
      </w:r>
      <w:r>
        <w:rPr>
          <w:rFonts w:ascii="Book Antiqua" w:hAnsi="Book Antiqua" w:cs="Arial"/>
          <w:b/>
          <w:u w:val="single"/>
        </w:rPr>
        <w:t>Kugathas</w:t>
      </w:r>
      <w:r>
        <w:rPr>
          <w:rFonts w:ascii="Book Antiqua" w:hAnsi="Book Antiqua" w:cs="Arial"/>
        </w:rPr>
        <w:t xml:space="preserve">.  Paragraph 3 of the grounds makes reference to the case of </w:t>
      </w:r>
      <w:r>
        <w:rPr>
          <w:rFonts w:ascii="Book Antiqua" w:hAnsi="Book Antiqua" w:cs="Arial"/>
          <w:b/>
          <w:u w:val="single"/>
        </w:rPr>
        <w:t>AAO –v- Entry Clearance Officer</w:t>
      </w:r>
      <w:r>
        <w:rPr>
          <w:rFonts w:ascii="Book Antiqua" w:hAnsi="Book Antiqua" w:cs="Arial"/>
          <w:b/>
        </w:rPr>
        <w:t xml:space="preserve"> [2011] EWCA Civ 840</w:t>
      </w:r>
      <w:r>
        <w:rPr>
          <w:rFonts w:ascii="Book Antiqua" w:hAnsi="Book Antiqua" w:cs="Arial"/>
        </w:rPr>
        <w:t xml:space="preserve"> in which at paragraph 35 it was said:</w:t>
      </w:r>
    </w:p>
    <w:p w:rsidR="0044188A" w:rsidRPr="00117F73" w:rsidRDefault="0044188A">
      <w:pPr>
        <w:spacing w:before="240" w:after="240"/>
        <w:ind w:left="1134"/>
        <w:jc w:val="both"/>
        <w:rPr>
          <w:rFonts w:ascii="Book Antiqua" w:hAnsi="Book Antiqua" w:cs="Arial"/>
          <w:i/>
        </w:rPr>
      </w:pPr>
      <w:r w:rsidRPr="00117F73">
        <w:rPr>
          <w:rFonts w:ascii="Book Antiqua" w:hAnsi="Book Antiqua" w:cs="Arial"/>
          <w:i/>
        </w:rPr>
        <w:t xml:space="preserve">“As for the position of parents and adult children, it is established that family life will not normally exist between them within the meaning of article 8 at all in the absence of further elements of dependency which go beyond normal emotional ties: see S –v- United Kingdom </w:t>
      </w:r>
      <w:r w:rsidRPr="00117F73">
        <w:rPr>
          <w:rFonts w:ascii="Book Antiqua" w:hAnsi="Book Antiqua" w:cs="Arial"/>
          <w:i/>
          <w:u w:val="single"/>
        </w:rPr>
        <w:t>(1984) 40 DR 196</w:t>
      </w:r>
      <w:r w:rsidRPr="00117F73">
        <w:rPr>
          <w:rFonts w:ascii="Book Antiqua" w:hAnsi="Book Antiqua" w:cs="Arial"/>
          <w:i/>
        </w:rPr>
        <w:t xml:space="preserve">, Abdulaziz, Cabales and Balkandali –v- United Kingdom </w:t>
      </w:r>
      <w:r w:rsidRPr="00117F73">
        <w:rPr>
          <w:rFonts w:ascii="Book Antiqua" w:hAnsi="Book Antiqua" w:cs="Arial"/>
          <w:i/>
          <w:u w:val="single"/>
        </w:rPr>
        <w:t>[1985] 7 EHRR 741</w:t>
      </w:r>
      <w:r w:rsidRPr="00117F73">
        <w:rPr>
          <w:rFonts w:ascii="Book Antiqua" w:hAnsi="Book Antiqua" w:cs="Arial"/>
          <w:i/>
        </w:rPr>
        <w:t xml:space="preserve">, Advic –v- United Kingdom </w:t>
      </w:r>
      <w:r w:rsidRPr="00117F73">
        <w:rPr>
          <w:rFonts w:ascii="Book Antiqua" w:hAnsi="Book Antiqua" w:cs="Arial"/>
          <w:i/>
          <w:u w:val="single"/>
        </w:rPr>
        <w:t>[</w:t>
      </w:r>
      <w:r w:rsidRPr="00117F73">
        <w:rPr>
          <w:rFonts w:ascii="Book Antiqua" w:hAnsi="Book Antiqua" w:cs="Arial"/>
          <w:i/>
        </w:rPr>
        <w:t xml:space="preserve">1995] EHRR 57, Kugathas –v- SSHD </w:t>
      </w:r>
      <w:r w:rsidRPr="00117F73">
        <w:rPr>
          <w:rFonts w:ascii="Book Antiqua" w:hAnsi="Book Antiqua" w:cs="Arial"/>
          <w:i/>
          <w:u w:val="single"/>
        </w:rPr>
        <w:t>[2003] EWCA Civ 31</w:t>
      </w:r>
      <w:r w:rsidRPr="00117F73">
        <w:rPr>
          <w:rFonts w:ascii="Book Antiqua" w:hAnsi="Book Antiqua" w:cs="Arial"/>
          <w:i/>
        </w:rPr>
        <w:t xml:space="preserve">, and </w:t>
      </w:r>
      <w:r w:rsidRPr="00117F73">
        <w:rPr>
          <w:rFonts w:ascii="Book Antiqua" w:hAnsi="Book Antiqua" w:cs="Arial"/>
          <w:i/>
          <w:u w:val="single"/>
        </w:rPr>
        <w:t>JB (</w:t>
      </w:r>
      <w:r w:rsidR="00117F73" w:rsidRPr="00117F73">
        <w:rPr>
          <w:rFonts w:ascii="Book Antiqua" w:hAnsi="Book Antiqua" w:cs="Arial"/>
          <w:i/>
          <w:u w:val="single"/>
        </w:rPr>
        <w:t>India) -</w:t>
      </w:r>
      <w:r w:rsidRPr="00117F73">
        <w:rPr>
          <w:rFonts w:ascii="Book Antiqua" w:hAnsi="Book Antiqua" w:cs="Arial"/>
          <w:i/>
          <w:u w:val="single"/>
        </w:rPr>
        <w:t>v- ECO</w:t>
      </w:r>
      <w:r w:rsidRPr="00117F73">
        <w:rPr>
          <w:rFonts w:ascii="Book Antiqua" w:hAnsi="Book Antiqua" w:cs="Arial"/>
          <w:i/>
        </w:rPr>
        <w:t xml:space="preserve"> [2009] EWCA Civ 234.  That is not to say that reliance on the further element of financial dependency will bring a breach of article 8: no case in which it has in the present context has been discovered.”</w:t>
      </w:r>
    </w:p>
    <w:p w:rsidR="0044188A" w:rsidRDefault="00117F73">
      <w:pPr>
        <w:numPr>
          <w:ilvl w:val="0"/>
          <w:numId w:val="3"/>
        </w:numPr>
        <w:spacing w:before="240" w:after="240"/>
        <w:jc w:val="both"/>
        <w:rPr>
          <w:rFonts w:ascii="Book Antiqua" w:hAnsi="Book Antiqua" w:cs="Arial"/>
        </w:rPr>
      </w:pPr>
      <w:r>
        <w:rPr>
          <w:rFonts w:ascii="Book Antiqua" w:hAnsi="Book Antiqua" w:cs="Arial"/>
        </w:rPr>
        <w:t>I note that not only was the</w:t>
      </w:r>
      <w:r w:rsidR="0044188A">
        <w:rPr>
          <w:rFonts w:ascii="Book Antiqua" w:hAnsi="Book Antiqua" w:cs="Arial"/>
        </w:rPr>
        <w:t xml:space="preserve"> case of </w:t>
      </w:r>
      <w:r w:rsidR="0044188A">
        <w:rPr>
          <w:rFonts w:ascii="Book Antiqua" w:hAnsi="Book Antiqua" w:cs="Arial"/>
          <w:b/>
          <w:u w:val="single"/>
        </w:rPr>
        <w:t>AAO</w:t>
      </w:r>
      <w:r w:rsidR="0044188A">
        <w:rPr>
          <w:rFonts w:ascii="Book Antiqua" w:hAnsi="Book Antiqua" w:cs="Arial"/>
        </w:rPr>
        <w:t xml:space="preserve"> decided prior to the change of policy by the Secretary of State towards Gurkhas but so too the various cases referred to.  Those cases take no </w:t>
      </w:r>
      <w:r>
        <w:rPr>
          <w:rFonts w:ascii="Book Antiqua" w:hAnsi="Book Antiqua" w:cs="Arial"/>
        </w:rPr>
        <w:t xml:space="preserve">significant </w:t>
      </w:r>
      <w:r w:rsidR="0044188A">
        <w:rPr>
          <w:rFonts w:ascii="Book Antiqua" w:hAnsi="Book Antiqua" w:cs="Arial"/>
        </w:rPr>
        <w:t xml:space="preserve">account of what has now being accepted generally as the “historical wrong” done towards certain Gurkha families.  </w:t>
      </w:r>
    </w:p>
    <w:p w:rsidR="00117F73" w:rsidRDefault="0044188A">
      <w:pPr>
        <w:numPr>
          <w:ilvl w:val="0"/>
          <w:numId w:val="3"/>
        </w:numPr>
        <w:spacing w:before="240" w:after="240"/>
        <w:jc w:val="both"/>
        <w:rPr>
          <w:rFonts w:ascii="Book Antiqua" w:hAnsi="Book Antiqua" w:cs="Arial"/>
        </w:rPr>
      </w:pPr>
      <w:r>
        <w:rPr>
          <w:rFonts w:ascii="Book Antiqua" w:hAnsi="Book Antiqua" w:cs="Arial"/>
        </w:rPr>
        <w:t xml:space="preserve">I was very grateful to Ms Everett for the realistic approach she took in this case.  </w:t>
      </w:r>
      <w:r w:rsidR="00117F73">
        <w:rPr>
          <w:rFonts w:ascii="Book Antiqua" w:hAnsi="Book Antiqua" w:cs="Arial"/>
        </w:rPr>
        <w:t>Whilst not</w:t>
      </w:r>
      <w:r>
        <w:rPr>
          <w:rFonts w:ascii="Book Antiqua" w:hAnsi="Book Antiqua" w:cs="Arial"/>
        </w:rPr>
        <w:t xml:space="preserve"> conced</w:t>
      </w:r>
      <w:r w:rsidR="00117F73">
        <w:rPr>
          <w:rFonts w:ascii="Book Antiqua" w:hAnsi="Book Antiqua" w:cs="Arial"/>
        </w:rPr>
        <w:t>ing</w:t>
      </w:r>
      <w:r>
        <w:rPr>
          <w:rFonts w:ascii="Book Antiqua" w:hAnsi="Book Antiqua" w:cs="Arial"/>
        </w:rPr>
        <w:t xml:space="preserve"> that she ought not to succeed in the appeal</w:t>
      </w:r>
      <w:r w:rsidR="00117F73">
        <w:rPr>
          <w:rFonts w:ascii="Book Antiqua" w:hAnsi="Book Antiqua" w:cs="Arial"/>
        </w:rPr>
        <w:t>,</w:t>
      </w:r>
      <w:r>
        <w:rPr>
          <w:rFonts w:ascii="Book Antiqua" w:hAnsi="Book Antiqua" w:cs="Arial"/>
        </w:rPr>
        <w:t xml:space="preserve"> she recognise</w:t>
      </w:r>
      <w:r w:rsidR="00117F73">
        <w:rPr>
          <w:rFonts w:ascii="Book Antiqua" w:hAnsi="Book Antiqua" w:cs="Arial"/>
        </w:rPr>
        <w:t>d</w:t>
      </w:r>
      <w:r>
        <w:rPr>
          <w:rFonts w:ascii="Book Antiqua" w:hAnsi="Book Antiqua" w:cs="Arial"/>
        </w:rPr>
        <w:t xml:space="preserve"> that if sufficient family life were established then the proportionality argument fell away in favour of the Rai brothers.  </w:t>
      </w:r>
    </w:p>
    <w:p w:rsidR="00117F73" w:rsidRDefault="0044188A">
      <w:pPr>
        <w:numPr>
          <w:ilvl w:val="0"/>
          <w:numId w:val="3"/>
        </w:numPr>
        <w:spacing w:before="240" w:after="240"/>
        <w:jc w:val="both"/>
        <w:rPr>
          <w:rFonts w:ascii="Book Antiqua" w:hAnsi="Book Antiqua" w:cs="Arial"/>
        </w:rPr>
      </w:pPr>
      <w:r>
        <w:rPr>
          <w:rFonts w:ascii="Book Antiqua" w:hAnsi="Book Antiqua" w:cs="Arial"/>
        </w:rPr>
        <w:t>The issue as to whether or not there is family life which goes to the first “Razgar” question was not in</w:t>
      </w:r>
      <w:r w:rsidR="00117F73">
        <w:rPr>
          <w:rFonts w:ascii="Book Antiqua" w:hAnsi="Book Antiqua" w:cs="Arial"/>
        </w:rPr>
        <w:t xml:space="preserve"> issue. Indeed, t</w:t>
      </w:r>
      <w:r>
        <w:rPr>
          <w:rFonts w:ascii="Book Antiqua" w:hAnsi="Book Antiqua" w:cs="Arial"/>
        </w:rPr>
        <w:t>he grounds themselves make the concession</w:t>
      </w:r>
      <w:r w:rsidR="00117F73">
        <w:rPr>
          <w:rFonts w:ascii="Book Antiqua" w:hAnsi="Book Antiqua" w:cs="Arial"/>
        </w:rPr>
        <w:t>,</w:t>
      </w:r>
      <w:r>
        <w:rPr>
          <w:rFonts w:ascii="Book Antiqua" w:hAnsi="Book Antiqua" w:cs="Arial"/>
        </w:rPr>
        <w:t xml:space="preserve"> but even if they had not done so Ms Everett was prepared to make it.  She submitted in relation to the second “Razgar” question that although the historical wrong came into play still the “Kugathas</w:t>
      </w:r>
      <w:r w:rsidR="00117F73">
        <w:rPr>
          <w:rFonts w:ascii="Book Antiqua" w:hAnsi="Book Antiqua" w:cs="Arial"/>
        </w:rPr>
        <w:t xml:space="preserve"> </w:t>
      </w:r>
      <w:r>
        <w:rPr>
          <w:rFonts w:ascii="Book Antiqua" w:hAnsi="Book Antiqua" w:cs="Arial"/>
        </w:rPr>
        <w:t>test</w:t>
      </w:r>
      <w:r w:rsidR="00117F73">
        <w:rPr>
          <w:rFonts w:ascii="Book Antiqua" w:hAnsi="Book Antiqua" w:cs="Arial"/>
        </w:rPr>
        <w:t>”</w:t>
      </w:r>
      <w:r>
        <w:rPr>
          <w:rFonts w:ascii="Book Antiqua" w:hAnsi="Book Antiqua" w:cs="Arial"/>
        </w:rPr>
        <w:t xml:space="preserve">, </w:t>
      </w:r>
      <w:r w:rsidR="00117F73">
        <w:rPr>
          <w:rFonts w:ascii="Book Antiqua" w:hAnsi="Book Antiqua" w:cs="Arial"/>
        </w:rPr>
        <w:t>(</w:t>
      </w:r>
      <w:r>
        <w:rPr>
          <w:rFonts w:ascii="Book Antiqua" w:hAnsi="Book Antiqua" w:cs="Arial"/>
        </w:rPr>
        <w:t xml:space="preserve">that is something over and </w:t>
      </w:r>
      <w:r w:rsidR="00117F73">
        <w:rPr>
          <w:rFonts w:ascii="Book Antiqua" w:hAnsi="Book Antiqua" w:cs="Arial"/>
        </w:rPr>
        <w:t>above normal emotional ties),</w:t>
      </w:r>
      <w:r>
        <w:rPr>
          <w:rFonts w:ascii="Book Antiqua" w:hAnsi="Book Antiqua" w:cs="Arial"/>
        </w:rPr>
        <w:t xml:space="preserve"> had to be demonstrated.  I disagree.  The approach has to be</w:t>
      </w:r>
      <w:r w:rsidR="00117F73">
        <w:rPr>
          <w:rFonts w:ascii="Book Antiqua" w:hAnsi="Book Antiqua" w:cs="Arial"/>
        </w:rPr>
        <w:t xml:space="preserve"> seen</w:t>
      </w:r>
      <w:r>
        <w:rPr>
          <w:rFonts w:ascii="Book Antiqua" w:hAnsi="Book Antiqua" w:cs="Arial"/>
        </w:rPr>
        <w:t xml:space="preserve"> through the </w:t>
      </w:r>
      <w:r>
        <w:rPr>
          <w:rFonts w:ascii="Book Antiqua" w:hAnsi="Book Antiqua" w:cs="Arial"/>
        </w:rPr>
        <w:lastRenderedPageBreak/>
        <w:t>prism of the historical wrong</w:t>
      </w:r>
      <w:r w:rsidR="00117F73">
        <w:rPr>
          <w:rFonts w:ascii="Book Antiqua" w:hAnsi="Book Antiqua" w:cs="Arial"/>
        </w:rPr>
        <w:t>,</w:t>
      </w:r>
      <w:r>
        <w:rPr>
          <w:rFonts w:ascii="Book Antiqua" w:hAnsi="Book Antiqua" w:cs="Arial"/>
        </w:rPr>
        <w:t xml:space="preserve"> otherwise it would carry insufficient weight for the change in t</w:t>
      </w:r>
      <w:r w:rsidR="00117F73">
        <w:rPr>
          <w:rFonts w:ascii="Book Antiqua" w:hAnsi="Book Antiqua" w:cs="Arial"/>
        </w:rPr>
        <w:t>he policy towards Gurkha families</w:t>
      </w:r>
      <w:r>
        <w:rPr>
          <w:rFonts w:ascii="Book Antiqua" w:hAnsi="Book Antiqua" w:cs="Arial"/>
        </w:rPr>
        <w:t xml:space="preserve"> to be meaningful. </w:t>
      </w:r>
    </w:p>
    <w:p w:rsidR="0044188A" w:rsidRDefault="0044188A">
      <w:pPr>
        <w:numPr>
          <w:ilvl w:val="0"/>
          <w:numId w:val="3"/>
        </w:numPr>
        <w:spacing w:before="240" w:after="240"/>
        <w:jc w:val="both"/>
        <w:rPr>
          <w:rFonts w:ascii="Book Antiqua" w:hAnsi="Book Antiqua" w:cs="Arial"/>
        </w:rPr>
      </w:pPr>
      <w:r>
        <w:rPr>
          <w:rFonts w:ascii="Book Antiqua" w:hAnsi="Book Antiqua" w:cs="Arial"/>
        </w:rPr>
        <w:t xml:space="preserve">I am helped by the guidance in paragraph 39 in the case </w:t>
      </w:r>
      <w:r>
        <w:rPr>
          <w:rFonts w:ascii="Book Antiqua" w:hAnsi="Book Antiqua" w:cs="Arial"/>
          <w:b/>
          <w:u w:val="single"/>
        </w:rPr>
        <w:t>Rai</w:t>
      </w:r>
      <w:r>
        <w:rPr>
          <w:rFonts w:ascii="Book Antiqua" w:hAnsi="Book Antiqua" w:cs="Arial"/>
          <w:b/>
        </w:rPr>
        <w:t xml:space="preserve"> </w:t>
      </w:r>
      <w:r>
        <w:rPr>
          <w:rFonts w:ascii="Book Antiqua" w:hAnsi="Book Antiqua" w:cs="Arial"/>
        </w:rPr>
        <w:t>supra in which it was said:</w:t>
      </w:r>
    </w:p>
    <w:p w:rsidR="0044188A" w:rsidRPr="003E2E73" w:rsidRDefault="0044188A">
      <w:pPr>
        <w:spacing w:before="240" w:after="240"/>
        <w:ind w:left="1134"/>
        <w:jc w:val="both"/>
        <w:rPr>
          <w:rFonts w:ascii="Book Antiqua" w:hAnsi="Book Antiqua" w:cs="Arial"/>
          <w:i/>
        </w:rPr>
      </w:pPr>
      <w:r w:rsidRPr="003E2E73">
        <w:rPr>
          <w:rFonts w:ascii="Book Antiqua" w:hAnsi="Book Antiqua" w:cs="Arial"/>
          <w:i/>
        </w:rPr>
        <w:t>“</w:t>
      </w:r>
      <w:bookmarkStart w:id="1" w:name="para39"/>
      <w:r w:rsidRPr="003E2E73">
        <w:rPr>
          <w:rFonts w:ascii="Book Antiqua" w:hAnsi="Book Antiqua" w:cs="Arial"/>
          <w:i/>
        </w:rPr>
        <w:t xml:space="preserve">The Upper Tribunal Judge referred repeatedly to the appellant's parents having chosen to settle in the United Kingdom, leaving the appellant in the family home in Nepal.  Each time he did so, he stressed the fact that this was a decision they had freely made: "… not compulsory but … voluntarily undertaken …" (paragraph 20), "… having made the choice to come to the [United Kingdom]" (paragraph 21), "… the willingness of the parents to leave …" </w:t>
      </w:r>
      <w:r w:rsidR="003E2E73" w:rsidRPr="003E2E73">
        <w:rPr>
          <w:rFonts w:ascii="Book Antiqua" w:hAnsi="Book Antiqua" w:cs="Arial"/>
          <w:i/>
        </w:rPr>
        <w:t>“</w:t>
      </w:r>
      <w:r w:rsidRPr="003E2E73">
        <w:rPr>
          <w:rFonts w:ascii="Book Antiqua" w:hAnsi="Book Antiqua" w:cs="Arial"/>
          <w:i/>
        </w:rPr>
        <w:t xml:space="preserve">…  </w:t>
      </w:r>
      <w:r w:rsidR="003E2E73" w:rsidRPr="003E2E73">
        <w:rPr>
          <w:rFonts w:ascii="Book Antiqua" w:hAnsi="Book Antiqua" w:cs="Arial"/>
          <w:i/>
        </w:rPr>
        <w:t>b</w:t>
      </w:r>
      <w:r w:rsidRPr="003E2E73">
        <w:rPr>
          <w:rFonts w:ascii="Book Antiqua" w:hAnsi="Book Antiqua" w:cs="Arial"/>
          <w:i/>
        </w:rPr>
        <w:t xml:space="preserve">ut that, in my view, was not to confront the real issue under article 8(1) in this case, which was whether, as a matter of fact, the appellant had demonstrated that he had a family life with his parents, which had existed </w:t>
      </w:r>
      <w:r w:rsidRPr="003E2E73">
        <w:rPr>
          <w:rFonts w:ascii="Book Antiqua" w:hAnsi="Book Antiqua" w:cs="Arial"/>
          <w:i/>
          <w:u w:val="single"/>
        </w:rPr>
        <w:t>at the time of their departure</w:t>
      </w:r>
      <w:r w:rsidRPr="003E2E73">
        <w:rPr>
          <w:rFonts w:ascii="Book Antiqua" w:hAnsi="Book Antiqua" w:cs="Arial"/>
          <w:i/>
        </w:rPr>
        <w:t xml:space="preserve"> to settle in the United Kingdom and had endured beyond it, notwithstanding their having left Nepal when they did.</w:t>
      </w:r>
      <w:bookmarkEnd w:id="1"/>
      <w:r w:rsidRPr="003E2E73">
        <w:rPr>
          <w:rFonts w:ascii="Book Antiqua" w:hAnsi="Book Antiqua" w:cs="Arial"/>
          <w:i/>
        </w:rPr>
        <w:t>”</w:t>
      </w:r>
    </w:p>
    <w:p w:rsidR="0044188A" w:rsidRDefault="0044188A">
      <w:pPr>
        <w:numPr>
          <w:ilvl w:val="0"/>
          <w:numId w:val="3"/>
        </w:numPr>
        <w:spacing w:before="240" w:after="240"/>
        <w:jc w:val="both"/>
        <w:rPr>
          <w:rFonts w:ascii="Book Antiqua" w:hAnsi="Book Antiqua" w:cs="Arial"/>
        </w:rPr>
      </w:pPr>
      <w:r>
        <w:rPr>
          <w:rFonts w:ascii="Book Antiqua" w:hAnsi="Book Antiqua" w:cs="Arial"/>
        </w:rPr>
        <w:t>The family life which was to have endured beyond this is not qualified or elevated to the “Kugathas” level.  If it w</w:t>
      </w:r>
      <w:r w:rsidR="003E2E73">
        <w:rPr>
          <w:rFonts w:ascii="Book Antiqua" w:hAnsi="Book Antiqua" w:cs="Arial"/>
        </w:rPr>
        <w:t>ere</w:t>
      </w:r>
      <w:r>
        <w:rPr>
          <w:rFonts w:ascii="Book Antiqua" w:hAnsi="Book Antiqua" w:cs="Arial"/>
        </w:rPr>
        <w:t xml:space="preserve"> so then the historical wrong would </w:t>
      </w:r>
      <w:r w:rsidR="003E2E73">
        <w:rPr>
          <w:rFonts w:ascii="Book Antiqua" w:hAnsi="Book Antiqua" w:cs="Arial"/>
        </w:rPr>
        <w:t>weigh</w:t>
      </w:r>
      <w:r>
        <w:rPr>
          <w:rFonts w:ascii="Book Antiqua" w:hAnsi="Book Antiqua" w:cs="Arial"/>
        </w:rPr>
        <w:t xml:space="preserve"> against the appellants when in fact it is a factor that should </w:t>
      </w:r>
      <w:r w:rsidR="003E2E73">
        <w:rPr>
          <w:rFonts w:ascii="Book Antiqua" w:hAnsi="Book Antiqua" w:cs="Arial"/>
        </w:rPr>
        <w:t>weigh in their favour</w:t>
      </w:r>
      <w:r>
        <w:rPr>
          <w:rFonts w:ascii="Book Antiqua" w:hAnsi="Book Antiqua" w:cs="Arial"/>
        </w:rPr>
        <w:t xml:space="preserve">.  </w:t>
      </w:r>
      <w:r w:rsidR="003E2E73">
        <w:rPr>
          <w:rFonts w:ascii="Book Antiqua" w:hAnsi="Book Antiqua" w:cs="Arial"/>
        </w:rPr>
        <w:t>Such</w:t>
      </w:r>
      <w:r>
        <w:rPr>
          <w:rFonts w:ascii="Book Antiqua" w:hAnsi="Book Antiqua" w:cs="Arial"/>
        </w:rPr>
        <w:t xml:space="preserve"> is the point of recognising the injustice</w:t>
      </w:r>
      <w:r w:rsidR="003E2E73">
        <w:rPr>
          <w:rFonts w:ascii="Book Antiqua" w:hAnsi="Book Antiqua" w:cs="Arial"/>
        </w:rPr>
        <w:t xml:space="preserve"> because</w:t>
      </w:r>
      <w:r>
        <w:rPr>
          <w:rFonts w:ascii="Book Antiqua" w:hAnsi="Book Antiqua" w:cs="Arial"/>
        </w:rPr>
        <w:t xml:space="preserve"> ordinar</w:t>
      </w:r>
      <w:r w:rsidR="003E2E73">
        <w:rPr>
          <w:rFonts w:ascii="Book Antiqua" w:hAnsi="Book Antiqua" w:cs="Arial"/>
        </w:rPr>
        <w:t>ily</w:t>
      </w:r>
      <w:r>
        <w:rPr>
          <w:rFonts w:ascii="Book Antiqua" w:hAnsi="Book Antiqua" w:cs="Arial"/>
        </w:rPr>
        <w:t xml:space="preserve"> children who live with their parents eventually make their own lives.  If these Rai brothers had been </w:t>
      </w:r>
      <w:r w:rsidR="003E2E73">
        <w:rPr>
          <w:rFonts w:ascii="Book Antiqua" w:hAnsi="Book Antiqua" w:cs="Arial"/>
        </w:rPr>
        <w:t>permitted</w:t>
      </w:r>
      <w:r>
        <w:rPr>
          <w:rFonts w:ascii="Book Antiqua" w:hAnsi="Book Antiqua" w:cs="Arial"/>
        </w:rPr>
        <w:t xml:space="preserve"> to </w:t>
      </w:r>
      <w:r w:rsidR="003E2E73">
        <w:rPr>
          <w:rFonts w:ascii="Book Antiqua" w:hAnsi="Book Antiqua" w:cs="Arial"/>
        </w:rPr>
        <w:t>enter</w:t>
      </w:r>
      <w:r>
        <w:rPr>
          <w:rFonts w:ascii="Book Antiqua" w:hAnsi="Book Antiqua" w:cs="Arial"/>
        </w:rPr>
        <w:t xml:space="preserve"> the United Kingdom when they had they w</w:t>
      </w:r>
      <w:r w:rsidR="003E2E73">
        <w:rPr>
          <w:rFonts w:ascii="Book Antiqua" w:hAnsi="Book Antiqua" w:cs="Arial"/>
        </w:rPr>
        <w:t>ere minors they would not be deprived of living in the same country, and so enjoy a better quality of family life with their parents.</w:t>
      </w:r>
      <w:r>
        <w:rPr>
          <w:rFonts w:ascii="Book Antiqua" w:hAnsi="Book Antiqua" w:cs="Arial"/>
        </w:rPr>
        <w:t xml:space="preserve">  In any event Ms Everett quite properly recognised that the proportionality issue was to be resolved in the Rai brothers</w:t>
      </w:r>
      <w:r w:rsidR="003E2E73">
        <w:rPr>
          <w:rFonts w:ascii="Book Antiqua" w:hAnsi="Book Antiqua" w:cs="Arial"/>
        </w:rPr>
        <w:t>, were I to find “family life”</w:t>
      </w:r>
      <w:r>
        <w:rPr>
          <w:rFonts w:ascii="Book Antiqua" w:hAnsi="Book Antiqua" w:cs="Arial"/>
        </w:rPr>
        <w:t xml:space="preserve">.  </w:t>
      </w:r>
    </w:p>
    <w:p w:rsidR="0044188A" w:rsidRDefault="0044188A">
      <w:pPr>
        <w:numPr>
          <w:ilvl w:val="0"/>
          <w:numId w:val="3"/>
        </w:numPr>
        <w:spacing w:before="240" w:after="240"/>
        <w:jc w:val="both"/>
        <w:rPr>
          <w:rFonts w:ascii="Book Antiqua" w:hAnsi="Book Antiqua" w:cs="Arial"/>
        </w:rPr>
      </w:pPr>
      <w:r>
        <w:rPr>
          <w:rFonts w:ascii="Book Antiqua" w:hAnsi="Book Antiqua" w:cs="Arial"/>
        </w:rPr>
        <w:t>The issue for me solely is whether or not the second “Razgar” tes</w:t>
      </w:r>
      <w:r w:rsidR="003E2E73">
        <w:rPr>
          <w:rFonts w:ascii="Book Antiqua" w:hAnsi="Book Antiqua" w:cs="Arial"/>
        </w:rPr>
        <w:t>t is met.  In my judgement it was</w:t>
      </w:r>
      <w:r>
        <w:rPr>
          <w:rFonts w:ascii="Book Antiqua" w:hAnsi="Book Antiqua" w:cs="Arial"/>
        </w:rPr>
        <w:t xml:space="preserve"> open to the judge to find that it was and so I find that there was no material error</w:t>
      </w:r>
      <w:r w:rsidR="003E2E73">
        <w:rPr>
          <w:rFonts w:ascii="Book Antiqua" w:hAnsi="Book Antiqua" w:cs="Arial"/>
        </w:rPr>
        <w:t>. Had he come to a different view and if for any reason I would have needed to revisit the case, I would have found sufficient family life and allowed the Appellants the relief they sought.</w:t>
      </w:r>
      <w:r>
        <w:rPr>
          <w:rFonts w:ascii="Book Antiqua" w:hAnsi="Book Antiqua" w:cs="Arial"/>
        </w:rPr>
        <w:t xml:space="preserve">  In all the circumstances the appeal of the Entry Clearance Officer is dismissed.</w:t>
      </w:r>
    </w:p>
    <w:p w:rsidR="0044188A" w:rsidRDefault="0044188A">
      <w:pPr>
        <w:jc w:val="both"/>
        <w:rPr>
          <w:rFonts w:ascii="Book Antiqua" w:hAnsi="Book Antiqua" w:cs="Arial"/>
          <w:b/>
          <w:u w:val="single"/>
        </w:rPr>
      </w:pPr>
      <w:r>
        <w:rPr>
          <w:rFonts w:ascii="Book Antiqua" w:hAnsi="Book Antiqua" w:cs="Arial"/>
          <w:b/>
          <w:u w:val="single"/>
        </w:rPr>
        <w:t>Notice of Decision</w:t>
      </w:r>
    </w:p>
    <w:p w:rsidR="0044188A" w:rsidRDefault="0044188A">
      <w:pPr>
        <w:jc w:val="both"/>
        <w:rPr>
          <w:rFonts w:ascii="Book Antiqua" w:hAnsi="Book Antiqua" w:cs="Arial"/>
        </w:rPr>
      </w:pPr>
    </w:p>
    <w:p w:rsidR="0044188A" w:rsidRDefault="0044188A">
      <w:pPr>
        <w:jc w:val="both"/>
        <w:rPr>
          <w:rFonts w:ascii="Book Antiqua" w:hAnsi="Book Antiqua" w:cs="Arial"/>
        </w:rPr>
      </w:pPr>
      <w:r>
        <w:rPr>
          <w:rFonts w:ascii="Book Antiqua" w:hAnsi="Book Antiqua" w:cs="Arial"/>
        </w:rPr>
        <w:t>The appeal of the Entry Clearance Officer is dismissed.</w:t>
      </w:r>
    </w:p>
    <w:p w:rsidR="0044188A" w:rsidRDefault="0044188A">
      <w:pPr>
        <w:jc w:val="both"/>
        <w:rPr>
          <w:rFonts w:ascii="Book Antiqua" w:hAnsi="Book Antiqua" w:cs="Arial"/>
        </w:rPr>
      </w:pPr>
    </w:p>
    <w:p w:rsidR="0044188A" w:rsidRDefault="0044188A">
      <w:pPr>
        <w:jc w:val="both"/>
        <w:rPr>
          <w:rFonts w:ascii="Book Antiqua" w:hAnsi="Book Antiqua" w:cs="Arial"/>
        </w:rPr>
      </w:pPr>
      <w:r>
        <w:rPr>
          <w:rFonts w:ascii="Book Antiqua" w:hAnsi="Book Antiqua" w:cs="Arial"/>
        </w:rPr>
        <w:t>No anonymity direction is made.</w:t>
      </w:r>
    </w:p>
    <w:p w:rsidR="0044188A" w:rsidRDefault="0044188A">
      <w:pPr>
        <w:jc w:val="both"/>
        <w:rPr>
          <w:rFonts w:ascii="Book Antiqua" w:hAnsi="Book Antiqua" w:cs="Arial"/>
        </w:rPr>
      </w:pPr>
    </w:p>
    <w:p w:rsidR="0044188A" w:rsidRDefault="0044188A">
      <w:pPr>
        <w:tabs>
          <w:tab w:val="left" w:pos="2520"/>
        </w:tabs>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w:t>
      </w:r>
      <w:r w:rsidR="003E2E73">
        <w:rPr>
          <w:rFonts w:ascii="Book Antiqua" w:hAnsi="Book Antiqua" w:cs="Arial"/>
        </w:rPr>
        <w:t>: 16 July 2018</w:t>
      </w:r>
    </w:p>
    <w:p w:rsidR="0044188A" w:rsidRDefault="0044188A">
      <w:pPr>
        <w:tabs>
          <w:tab w:val="left" w:pos="2520"/>
        </w:tabs>
        <w:jc w:val="both"/>
        <w:rPr>
          <w:rFonts w:ascii="Book Antiqua" w:hAnsi="Book Antiqua" w:cs="Arial"/>
        </w:rPr>
      </w:pPr>
    </w:p>
    <w:p w:rsidR="0044188A" w:rsidRDefault="0044188A">
      <w:pPr>
        <w:tabs>
          <w:tab w:val="left" w:pos="2520"/>
        </w:tabs>
        <w:jc w:val="both"/>
        <w:rPr>
          <w:rFonts w:ascii="Book Antiqua" w:hAnsi="Book Antiqua" w:cs="Arial"/>
        </w:rPr>
      </w:pPr>
    </w:p>
    <w:p w:rsidR="003E2E73" w:rsidRDefault="001D52DA">
      <w:pPr>
        <w:tabs>
          <w:tab w:val="left" w:pos="2520"/>
        </w:tabs>
        <w:jc w:val="both"/>
        <w:rPr>
          <w:rFonts w:ascii="Book Antiqua" w:hAnsi="Book Antiqua" w:cs="Arial"/>
        </w:rPr>
      </w:pPr>
      <w:r>
        <w:rPr>
          <w:noProof/>
        </w:rPr>
        <mc:AlternateContent>
          <mc:Choice Requires="wpi">
            <w:drawing>
              <wp:anchor distT="0" distB="0" distL="114300" distR="114300" simplePos="0" relativeHeight="251657728" behindDoc="0" locked="0" layoutInCell="1" allowOverlap="1">
                <wp:simplePos x="0" y="0"/>
                <wp:positionH relativeFrom="column">
                  <wp:posOffset>217805</wp:posOffset>
                </wp:positionH>
                <wp:positionV relativeFrom="paragraph">
                  <wp:posOffset>-99695</wp:posOffset>
                </wp:positionV>
                <wp:extent cx="1118870" cy="494030"/>
                <wp:effectExtent l="61595" t="63500" r="38735" b="42545"/>
                <wp:wrapNone/>
                <wp:docPr id="2"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rrowheads="1"/>
                        </w14:cNvContentPartPr>
                      </w14:nvContentPartPr>
                      <w14:xfrm>
                        <a:off x="0" y="0"/>
                        <a:ext cx="1118870" cy="494030"/>
                      </w14:xfrm>
                    </w14:contentPart>
                  </a:graphicData>
                </a:graphic>
                <wp14:sizeRelH relativeFrom="page">
                  <wp14:pctWidth>0</wp14:pctWidth>
                </wp14:sizeRelH>
                <wp14:sizeRelV relativeFrom="page">
                  <wp14:pctHeight>0</wp14:pctHeight>
                </wp14:sizeRelV>
              </wp:anchor>
            </w:drawing>
          </mc:Choice>
          <mc:Fallback>
            <w:pict>
              <v:shapetype w14:anchorId="0D78501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6pt;margin-top:-8.45pt;width:89.2pt;height:40.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">
                <v:imagedata r:id="rId9" o:title=""/>
                <o:lock v:ext="edit" rotation="t" aspectratio="f"/>
              </v:shape>
            </w:pict>
          </mc:Fallback>
        </mc:AlternateContent>
      </w:r>
    </w:p>
    <w:p w:rsidR="003E2E73" w:rsidRDefault="003E2E73">
      <w:pPr>
        <w:tabs>
          <w:tab w:val="left" w:pos="2520"/>
        </w:tabs>
        <w:jc w:val="both"/>
        <w:rPr>
          <w:rFonts w:ascii="Book Antiqua" w:hAnsi="Book Antiqua" w:cs="Arial"/>
        </w:rPr>
      </w:pPr>
    </w:p>
    <w:p w:rsidR="003E2E73" w:rsidRDefault="003E2E73">
      <w:pPr>
        <w:tabs>
          <w:tab w:val="left" w:pos="2520"/>
        </w:tabs>
        <w:jc w:val="both"/>
        <w:rPr>
          <w:rFonts w:ascii="Book Antiqua" w:hAnsi="Book Antiqua" w:cs="Arial"/>
        </w:rPr>
      </w:pPr>
    </w:p>
    <w:p w:rsidR="0044188A" w:rsidRDefault="0044188A" w:rsidP="008F7CAA">
      <w:pPr>
        <w:tabs>
          <w:tab w:val="left" w:pos="2520"/>
        </w:tabs>
        <w:jc w:val="both"/>
        <w:rPr>
          <w:rFonts w:ascii="Book Antiqua" w:hAnsi="Book Antiqua" w:cs="Arial"/>
        </w:rPr>
      </w:pPr>
      <w:r w:rsidRPr="003E2E73">
        <w:rPr>
          <w:rFonts w:ascii="Book Antiqua" w:hAnsi="Book Antiqua" w:cs="Arial"/>
          <w:b/>
        </w:rPr>
        <w:t>Deputy Upper Tribunal Judge Zucker</w:t>
      </w:r>
    </w:p>
    <w:sectPr w:rsidR="0044188A">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188A" w:rsidRDefault="0044188A">
      <w:r>
        <w:separator/>
      </w:r>
    </w:p>
  </w:endnote>
  <w:endnote w:type="continuationSeparator" w:id="0">
    <w:p w:rsidR="0044188A" w:rsidRDefault="00441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88A" w:rsidRDefault="0044188A">
    <w:pPr>
      <w:pStyle w:val="Footer"/>
      <w:jc w:val="center"/>
      <w:rPr>
        <w:rFonts w:ascii="Book Antiqua" w:hAnsi="Book Antiqua" w:cs="Arial"/>
        <w:sz w:val="16"/>
        <w:szCs w:val="16"/>
      </w:rPr>
    </w:pPr>
    <w:r>
      <w:rPr>
        <w:rStyle w:val="PageNumbe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Style w:val="PageNumber"/>
        <w:rFonts w:ascii="Book Antiqua" w:hAnsi="Book Antiqua" w:cs="Arial"/>
        <w:sz w:val="16"/>
        <w:szCs w:val="16"/>
      </w:rPr>
      <w:fldChar w:fldCharType="separate"/>
    </w:r>
    <w:r w:rsidR="00844F93">
      <w:rPr>
        <w:rStyle w:val="PageNumber"/>
        <w:rFonts w:ascii="Book Antiqua" w:hAnsi="Book Antiqua" w:cs="Arial"/>
        <w:noProof/>
        <w:sz w:val="16"/>
        <w:szCs w:val="16"/>
      </w:rPr>
      <w:t>3</w:t>
    </w:r>
    <w:r>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88A" w:rsidRDefault="0044188A">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188A" w:rsidRDefault="0044188A">
      <w:r>
        <w:separator/>
      </w:r>
    </w:p>
  </w:footnote>
  <w:footnote w:type="continuationSeparator" w:id="0">
    <w:p w:rsidR="0044188A" w:rsidRDefault="00441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88A" w:rsidRDefault="0044188A">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Appeal Numbers: HU/13711/2015</w:t>
    </w:r>
  </w:p>
  <w:p w:rsidR="0044188A" w:rsidRDefault="0044188A">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HU/13719/2015</w:t>
    </w:r>
  </w:p>
  <w:p w:rsidR="0044188A" w:rsidRDefault="0044188A">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88A" w:rsidRDefault="0044188A">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7"/>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8"/>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627"/>
    <w:rsid w:val="00117F73"/>
    <w:rsid w:val="001D52DA"/>
    <w:rsid w:val="0023164D"/>
    <w:rsid w:val="003E2E73"/>
    <w:rsid w:val="0044188A"/>
    <w:rsid w:val="00763627"/>
    <w:rsid w:val="00844F93"/>
    <w:rsid w:val="008F7CAA"/>
    <w:rsid w:val="00F06480"/>
    <w:rsid w:val="00F57A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6T07:05:58.814"/>
    </inkml:context>
    <inkml:brush xml:id="br0">
      <inkml:brushProperty name="width" value="0.04" units="cm"/>
      <inkml:brushProperty name="height" value="0.04" units="cm"/>
    </inkml:brush>
  </inkml:definitions>
  <inkml:trace contextRef="#ctx0" brushRef="#br0">634 63 14189,'0'0'4805,"0"0"-257,0 0-1793,0 0-1025,0 0-1698,0 22-32,0-22-32,0 20-1,0 2 1,0 20-32,-21-21 32,0 21-96,0 1 96,-21-1-32,21 1 32,-22 20-64,1-21 64,0 21 0,-1 1-32,22-1 64,-21 0 0,-22-20-32,43-1 0,-21-20 64,0 20-64,20-21 32,1-21-32,0 21 64,0 0-64,21 1 96,-21-1-352,21-1 224,0-20-225,0 0 257,0 22-256,0-22 256,21 0 64,21-22-32,-21-19 320,1-2-288,20 1 321,0-22-257,1 1 288,-1 0-352,0-1 64,0 1-96,0 20 64,-20 22-64,-1 21 0,-21 0 32,21 42-96,-21-20 32,-21 41 0,21-21 32,-21 21-64,21-20 64,-22 21-32,22-44 32,0 2 32,0-22 32,43 0 0,-22-42-64,22-1 64,-1-21 0,21-20 32,-20 21-64,-1-22 1,1 22 63,-1 0-64,-21 20 96,-21 1-64,0 20 32,-21 1-96,-1 0 32,2 0 0,-2 21-32,-20 0 0,21 0-32,-1 0 0,-20 0-32,42 0 32,-21 0-64,0 42 32,21-21-32,-21 1 64,0 20-65,21 1 97,-22-1-64,1 0 64,0 0 64,0-21 1,21 0 31,0-21-64,21 0 64,0-21-64,0 0 32,22 0 32,20-21-96,1-1 32,-22 23-64,21-23 64,-20 22-64,-1 21 0,1 0-32,-43 0 32,20 0-32,-20 0 0,22 21 0,-22-21 0,21 21-1,0-21 33,0-21 0,1 21 0,-2-21 0,23 21 32,-22 0 32,0 0-32,0 0 32,-21 21-32,0 0 64,-21 21-96,-21 1 32,21-22 32,-1 21-32,-20 0 0,42-42 0,0 0 0,0-21 0,42 0 0,-20-21-32,41 0 32,-20 0 0,-1-1 32,-21 22-32,21 21 0,-42 21 0,0 22 0,-21 20 0,-21 21 0,0 22 0,-22-1-320,0 2 0,1-2 0,-1 1-1,22-22 65,0-20 0,21-1-32,0-20-193,21-22-2370,0 0-1409,21-21-544,0 0-193,0-21-32,22 0 1538</inkml:trace>
  <inkml:trace contextRef="#ctx0" brushRef="#br0" timeOffset="750">1566 423 17617,'42'-43'4868,"22"-20"-576,20-1-3811,0 1-449,-20 0 64,21 21-32,-22-1 224,1 1-64,-22 42-31,-20 0-1,-2 42-96,-40 1 96,-23 20-32,1 22 0,-1 20-192,-20-20-32,-1 20 0,22-20 64,-1-21-32,2-1-160,19-21 32,22-21-96,0-21 63,22 0-31,-22-21-32,21-21 0,-1 20 32,2-19 192,20 19-33,-21 2 97,1-2-32,-22 1 161,21 21-65,-21 0 64,21 0-32,-21 0-32,21 0 0,-21 0-64,22 21-64,-2 1-128,2-22 0,-1 0 32,0 0-64,0 0-1,22 0 65,-23 0 32,2-22 0,-1 22 128,0-21 64,0 21 32,-21 0 32,22 0-31,-22 0-33,20 21 0,-20-21-96,21 0 0,1 22-96,-1-22-32,0 0-33,22 0 65,-1 0 64,0 0 0,1 0 64,-2-22 0,23 1 32,-21 21 32,20-21 33,-21 0 127,1-1-64,-1 22-32,-21-21 32,1 0-480,-2 21-3331,2-21-1090,-1 0-31,0 0-385,0 0 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1167</Words>
  <Characters>5652</Characters>
  <Application>Microsoft Office Word</Application>
  <DocSecurity>0</DocSecurity>
  <Lines>47</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2018-08-02T11:22:00Z</dcterms:created>
  <dcterms:modified xsi:type="dcterms:W3CDTF">2018-08-02T11:22:00Z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