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9D61AF" w:rsidP="00B74B3C">
      <w:pPr>
        <w:jc w:val="center"/>
        <w:rPr>
          <w:rFonts w:ascii="Book Antiqua" w:hAnsi="Book Antiqua" w:cs="Arial"/>
          <w:color w:val="000000"/>
        </w:rPr>
      </w:pPr>
      <w:r w:rsidRPr="00E44430">
        <w:rPr>
          <w:noProof/>
        </w:rPr>
        <w:drawing>
          <wp:inline distT="0" distB="0" distL="0" distR="0">
            <wp:extent cx="1396800" cy="10728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396800" cy="10728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w:t>
      </w:r>
      <w:r w:rsidR="00D81ADE">
        <w:rPr>
          <w:rFonts w:ascii="Book Antiqua" w:hAnsi="Book Antiqua" w:cs="Arial"/>
          <w:b/>
          <w:color w:val="000000"/>
        </w:rPr>
        <w:t xml:space="preserve">   </w:t>
      </w:r>
      <w:r w:rsidRPr="00106B9E">
        <w:rPr>
          <w:rFonts w:ascii="Book Antiqua" w:hAnsi="Book Antiqua" w:cs="Arial"/>
          <w:b/>
          <w:color w:val="000000"/>
        </w:rPr>
        <w:t>Appeal Number</w:t>
      </w:r>
      <w:r w:rsidR="00D81ADE">
        <w:rPr>
          <w:rFonts w:ascii="Book Antiqua" w:hAnsi="Book Antiqua" w:cs="Arial"/>
          <w:b/>
          <w:color w:val="000000"/>
        </w:rPr>
        <w:t>s</w:t>
      </w:r>
      <w:r w:rsidRPr="00106B9E">
        <w:rPr>
          <w:rFonts w:ascii="Book Antiqua" w:hAnsi="Book Antiqua" w:cs="Arial"/>
          <w:b/>
          <w:color w:val="000000"/>
        </w:rPr>
        <w:t xml:space="preserve">: </w:t>
      </w:r>
      <w:r w:rsidR="00D81ADE">
        <w:rPr>
          <w:rFonts w:ascii="Book Antiqua" w:hAnsi="Book Antiqua" w:cs="Arial"/>
          <w:b/>
          <w:color w:val="000000"/>
        </w:rPr>
        <w:t>HU/13784/2016</w:t>
      </w:r>
    </w:p>
    <w:p w:rsidR="00D81ADE" w:rsidRDefault="00D81ADE" w:rsidP="00D81ADE">
      <w:pPr>
        <w:tabs>
          <w:tab w:val="right" w:pos="9720"/>
        </w:tabs>
        <w:ind w:right="-82"/>
        <w:jc w:val="right"/>
        <w:rPr>
          <w:rFonts w:ascii="Book Antiqua" w:hAnsi="Book Antiqua" w:cs="Arial"/>
          <w:b/>
          <w:color w:val="000000"/>
        </w:rPr>
      </w:pPr>
      <w:r>
        <w:rPr>
          <w:rFonts w:ascii="Book Antiqua" w:hAnsi="Book Antiqua" w:cs="Arial"/>
          <w:b/>
          <w:color w:val="000000"/>
        </w:rPr>
        <w:t>HU/13790/2016</w:t>
      </w:r>
    </w:p>
    <w:p w:rsidR="00D81ADE" w:rsidRDefault="00D81ADE" w:rsidP="00D81ADE">
      <w:pPr>
        <w:tabs>
          <w:tab w:val="right" w:pos="9720"/>
        </w:tabs>
        <w:ind w:right="-82"/>
        <w:jc w:val="right"/>
        <w:rPr>
          <w:rFonts w:ascii="Book Antiqua" w:hAnsi="Book Antiqua" w:cs="Arial"/>
          <w:b/>
          <w:color w:val="000000"/>
        </w:rPr>
      </w:pPr>
      <w:r>
        <w:rPr>
          <w:rFonts w:ascii="Book Antiqua" w:hAnsi="Book Antiqua" w:cs="Arial"/>
          <w:b/>
          <w:color w:val="000000"/>
        </w:rPr>
        <w:t>HU/13802/2016</w:t>
      </w:r>
    </w:p>
    <w:p w:rsidR="00D81ADE" w:rsidRPr="00106B9E" w:rsidRDefault="00D81ADE" w:rsidP="00D81ADE">
      <w:pPr>
        <w:tabs>
          <w:tab w:val="right" w:pos="9720"/>
        </w:tabs>
        <w:ind w:right="-82"/>
        <w:jc w:val="right"/>
        <w:rPr>
          <w:rFonts w:ascii="Book Antiqua" w:hAnsi="Book Antiqua" w:cs="Arial"/>
          <w:b/>
          <w:color w:val="000000"/>
        </w:rPr>
      </w:pPr>
      <w:r>
        <w:rPr>
          <w:rFonts w:ascii="Book Antiqua" w:hAnsi="Book Antiqua" w:cs="Arial"/>
          <w:b/>
          <w:color w:val="000000"/>
        </w:rPr>
        <w:t>HU/13796/2016</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10128" w:type="dxa"/>
        <w:tblLook w:val="01E0" w:firstRow="1" w:lastRow="1" w:firstColumn="1" w:lastColumn="1" w:noHBand="0" w:noVBand="0"/>
      </w:tblPr>
      <w:tblGrid>
        <w:gridCol w:w="5387"/>
        <w:gridCol w:w="650"/>
        <w:gridCol w:w="4091"/>
      </w:tblGrid>
      <w:tr w:rsidR="00545B34" w:rsidRPr="00106B9E" w:rsidTr="00B242AF">
        <w:trPr>
          <w:trHeight w:val="554"/>
        </w:trPr>
        <w:tc>
          <w:tcPr>
            <w:tcW w:w="5387" w:type="dxa"/>
          </w:tcPr>
          <w:p w:rsidR="00B242AF" w:rsidRDefault="00545B34" w:rsidP="005E51FD">
            <w:pPr>
              <w:jc w:val="both"/>
              <w:rPr>
                <w:rFonts w:ascii="Book Antiqua" w:hAnsi="Book Antiqua" w:cs="Arial"/>
                <w:b/>
              </w:rPr>
            </w:pPr>
            <w:r w:rsidRPr="00B242AF">
              <w:rPr>
                <w:rFonts w:ascii="Book Antiqua" w:hAnsi="Book Antiqua" w:cs="Arial"/>
                <w:b/>
              </w:rPr>
              <w:t xml:space="preserve">Heard at </w:t>
            </w:r>
            <w:r w:rsidR="002B37DF" w:rsidRPr="00B242AF">
              <w:rPr>
                <w:rFonts w:ascii="Book Antiqua" w:hAnsi="Book Antiqua" w:cs="Arial"/>
                <w:b/>
              </w:rPr>
              <w:t>Field House</w:t>
            </w:r>
            <w:r w:rsidRPr="00B242AF">
              <w:rPr>
                <w:rFonts w:ascii="Book Antiqua" w:hAnsi="Book Antiqua" w:cs="Arial"/>
                <w:b/>
              </w:rPr>
              <w:t xml:space="preserve">  </w:t>
            </w:r>
          </w:p>
          <w:p w:rsidR="00545B34" w:rsidRPr="00B242AF" w:rsidRDefault="00B242AF" w:rsidP="005E51FD">
            <w:pPr>
              <w:jc w:val="both"/>
              <w:rPr>
                <w:rFonts w:ascii="Book Antiqua" w:hAnsi="Book Antiqua" w:cs="Arial"/>
                <w:b/>
              </w:rPr>
            </w:pPr>
            <w:r w:rsidRPr="00B242AF">
              <w:rPr>
                <w:rFonts w:ascii="Book Antiqua" w:hAnsi="Book Antiqua" w:cs="Arial"/>
                <w:b/>
              </w:rPr>
              <w:t>On 3 July 2018</w:t>
            </w:r>
          </w:p>
        </w:tc>
        <w:tc>
          <w:tcPr>
            <w:tcW w:w="4741" w:type="dxa"/>
            <w:gridSpan w:val="2"/>
          </w:tcPr>
          <w:p w:rsidR="00B242AF" w:rsidRDefault="00AD1956" w:rsidP="005E51FD">
            <w:pPr>
              <w:jc w:val="both"/>
              <w:rPr>
                <w:rFonts w:ascii="Book Antiqua" w:hAnsi="Book Antiqua" w:cs="Arial"/>
                <w:b/>
              </w:rPr>
            </w:pPr>
            <w:r w:rsidRPr="00B242AF">
              <w:rPr>
                <w:rFonts w:ascii="Book Antiqua" w:hAnsi="Book Antiqua" w:cs="Arial"/>
                <w:b/>
                <w:color w:val="000000"/>
              </w:rPr>
              <w:t>Decision</w:t>
            </w:r>
            <w:r w:rsidR="002E6E02" w:rsidRPr="00B242AF">
              <w:rPr>
                <w:rFonts w:ascii="Book Antiqua" w:hAnsi="Book Antiqua" w:cs="Arial"/>
                <w:b/>
                <w:color w:val="000000"/>
              </w:rPr>
              <w:t xml:space="preserve"> and Reason</w:t>
            </w:r>
            <w:r w:rsidR="00545B34" w:rsidRPr="00B242AF">
              <w:rPr>
                <w:rFonts w:ascii="Book Antiqua" w:hAnsi="Book Antiqua" w:cs="Arial"/>
                <w:b/>
                <w:color w:val="000000"/>
              </w:rPr>
              <w:t xml:space="preserve"> Promulgated</w:t>
            </w:r>
            <w:r w:rsidR="00B242AF" w:rsidRPr="00B242AF">
              <w:rPr>
                <w:rFonts w:ascii="Book Antiqua" w:hAnsi="Book Antiqua" w:cs="Arial"/>
                <w:b/>
              </w:rPr>
              <w:t xml:space="preserve"> </w:t>
            </w:r>
          </w:p>
          <w:p w:rsidR="00545B34" w:rsidRPr="00B242AF" w:rsidRDefault="00B242AF" w:rsidP="005E51FD">
            <w:pPr>
              <w:jc w:val="both"/>
              <w:rPr>
                <w:rFonts w:ascii="Book Antiqua" w:hAnsi="Book Antiqua" w:cs="Arial"/>
                <w:b/>
                <w:color w:val="000000"/>
              </w:rPr>
            </w:pPr>
            <w:r w:rsidRPr="00B242AF">
              <w:rPr>
                <w:rFonts w:ascii="Book Antiqua" w:hAnsi="Book Antiqua" w:cs="Arial"/>
                <w:b/>
              </w:rPr>
              <w:t>On 12 July 2018</w:t>
            </w:r>
          </w:p>
        </w:tc>
      </w:tr>
      <w:tr w:rsidR="00545B34" w:rsidRPr="00106B9E" w:rsidTr="00B242AF">
        <w:trPr>
          <w:trHeight w:val="287"/>
        </w:trPr>
        <w:tc>
          <w:tcPr>
            <w:tcW w:w="5387" w:type="dxa"/>
          </w:tcPr>
          <w:p w:rsidR="00545B34" w:rsidRPr="00B242AF" w:rsidRDefault="00545B34" w:rsidP="005E51FD">
            <w:pPr>
              <w:jc w:val="both"/>
              <w:rPr>
                <w:rFonts w:ascii="Book Antiqua" w:hAnsi="Book Antiqua" w:cs="Arial"/>
                <w:b/>
              </w:rPr>
            </w:pPr>
          </w:p>
        </w:tc>
        <w:tc>
          <w:tcPr>
            <w:tcW w:w="4741" w:type="dxa"/>
            <w:gridSpan w:val="2"/>
          </w:tcPr>
          <w:p w:rsidR="00545B34" w:rsidRPr="00B242AF" w:rsidRDefault="00545B34" w:rsidP="005E51FD">
            <w:pPr>
              <w:jc w:val="both"/>
              <w:rPr>
                <w:rFonts w:ascii="Book Antiqua" w:hAnsi="Book Antiqua" w:cs="Arial"/>
                <w:b/>
              </w:rPr>
            </w:pPr>
          </w:p>
        </w:tc>
      </w:tr>
      <w:tr w:rsidR="00545B34" w:rsidRPr="00106B9E" w:rsidTr="0091663C">
        <w:trPr>
          <w:trHeight w:val="287"/>
        </w:trPr>
        <w:tc>
          <w:tcPr>
            <w:tcW w:w="6037" w:type="dxa"/>
            <w:gridSpan w:val="2"/>
          </w:tcPr>
          <w:p w:rsidR="00545B34" w:rsidRPr="00B242AF" w:rsidRDefault="00545B34" w:rsidP="005E51FD">
            <w:pPr>
              <w:jc w:val="both"/>
              <w:rPr>
                <w:rFonts w:ascii="Book Antiqua" w:hAnsi="Book Antiqua" w:cs="Arial"/>
                <w:b/>
              </w:rPr>
            </w:pPr>
          </w:p>
        </w:tc>
        <w:tc>
          <w:tcPr>
            <w:tcW w:w="4091" w:type="dxa"/>
          </w:tcPr>
          <w:p w:rsidR="00545B34" w:rsidRPr="00B242AF" w:rsidRDefault="00545B34" w:rsidP="005E51FD">
            <w:pPr>
              <w:jc w:val="both"/>
              <w:rPr>
                <w:rFonts w:ascii="Book Antiqua" w:hAnsi="Book Antiqua" w:cs="Arial"/>
                <w:b/>
              </w:rPr>
            </w:pPr>
          </w:p>
        </w:tc>
      </w:tr>
    </w:tbl>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1B5625" w:rsidRPr="005168C9" w:rsidRDefault="001B5625" w:rsidP="001B5625">
      <w:pPr>
        <w:jc w:val="center"/>
        <w:rPr>
          <w:rFonts w:ascii="Book Antiqua" w:hAnsi="Book Antiqua" w:cs="Arial"/>
          <w:b/>
        </w:rPr>
      </w:pPr>
      <w:r w:rsidRPr="005168C9">
        <w:rPr>
          <w:rFonts w:ascii="Book Antiqua" w:hAnsi="Book Antiqua" w:cs="Arial"/>
          <w:b/>
        </w:rPr>
        <w:t xml:space="preserve">S M </w:t>
      </w:r>
      <w:proofErr w:type="spellStart"/>
      <w:r w:rsidRPr="005168C9">
        <w:rPr>
          <w:rFonts w:ascii="Book Antiqua" w:hAnsi="Book Antiqua" w:cs="Arial"/>
          <w:b/>
        </w:rPr>
        <w:t>M</w:t>
      </w:r>
      <w:proofErr w:type="spellEnd"/>
      <w:r w:rsidRPr="005168C9">
        <w:rPr>
          <w:rFonts w:ascii="Book Antiqua" w:hAnsi="Book Antiqua" w:cs="Arial"/>
          <w:b/>
        </w:rPr>
        <w:t xml:space="preserve"> D O</w:t>
      </w:r>
    </w:p>
    <w:p w:rsidR="001B5625" w:rsidRDefault="001B5625" w:rsidP="001B5625">
      <w:pPr>
        <w:jc w:val="center"/>
        <w:rPr>
          <w:rFonts w:ascii="Book Antiqua" w:hAnsi="Book Antiqua" w:cs="Arial"/>
          <w:b/>
          <w:color w:val="000000"/>
        </w:rPr>
      </w:pPr>
      <w:r>
        <w:rPr>
          <w:rFonts w:ascii="Book Antiqua" w:hAnsi="Book Antiqua" w:cs="Arial"/>
          <w:b/>
          <w:color w:val="000000"/>
        </w:rPr>
        <w:t>M B D O</w:t>
      </w:r>
    </w:p>
    <w:p w:rsidR="00BA2D54" w:rsidRDefault="00BA2D54" w:rsidP="00BA2D54">
      <w:pPr>
        <w:jc w:val="center"/>
        <w:rPr>
          <w:rFonts w:ascii="Book Antiqua" w:hAnsi="Book Antiqua" w:cs="Arial"/>
          <w:b/>
          <w:color w:val="000000"/>
        </w:rPr>
      </w:pPr>
      <w:r>
        <w:rPr>
          <w:rFonts w:ascii="Book Antiqua" w:hAnsi="Book Antiqua" w:cs="Arial"/>
          <w:b/>
          <w:color w:val="000000"/>
        </w:rPr>
        <w:t xml:space="preserve">V H M </w:t>
      </w:r>
      <w:proofErr w:type="spellStart"/>
      <w:r>
        <w:rPr>
          <w:rFonts w:ascii="Book Antiqua" w:hAnsi="Book Antiqua" w:cs="Arial"/>
          <w:b/>
          <w:color w:val="000000"/>
        </w:rPr>
        <w:t>M</w:t>
      </w:r>
      <w:proofErr w:type="spellEnd"/>
      <w:r>
        <w:rPr>
          <w:rFonts w:ascii="Book Antiqua" w:hAnsi="Book Antiqua" w:cs="Arial"/>
          <w:b/>
          <w:color w:val="000000"/>
        </w:rPr>
        <w:t xml:space="preserve"> D O</w:t>
      </w:r>
    </w:p>
    <w:p w:rsidR="001B5625" w:rsidRDefault="001B5625" w:rsidP="001B5625">
      <w:pPr>
        <w:jc w:val="center"/>
        <w:rPr>
          <w:rFonts w:ascii="Book Antiqua" w:hAnsi="Book Antiqua" w:cs="Arial"/>
          <w:b/>
          <w:color w:val="000000"/>
        </w:rPr>
      </w:pPr>
      <w:r>
        <w:rPr>
          <w:rFonts w:ascii="Book Antiqua" w:hAnsi="Book Antiqua" w:cs="Arial"/>
          <w:b/>
          <w:color w:val="000000"/>
        </w:rPr>
        <w:t xml:space="preserve">L M </w:t>
      </w:r>
      <w:proofErr w:type="spellStart"/>
      <w:r>
        <w:rPr>
          <w:rFonts w:ascii="Book Antiqua" w:hAnsi="Book Antiqua" w:cs="Arial"/>
          <w:b/>
          <w:color w:val="000000"/>
        </w:rPr>
        <w:t>M</w:t>
      </w:r>
      <w:proofErr w:type="spellEnd"/>
      <w:r>
        <w:rPr>
          <w:rFonts w:ascii="Book Antiqua" w:hAnsi="Book Antiqua" w:cs="Arial"/>
          <w:b/>
          <w:color w:val="000000"/>
        </w:rPr>
        <w:t xml:space="preserve"> D O</w:t>
      </w:r>
    </w:p>
    <w:p w:rsidR="00545B34" w:rsidRPr="00B242AF" w:rsidRDefault="00545B34" w:rsidP="005E51FD">
      <w:pPr>
        <w:jc w:val="center"/>
        <w:rPr>
          <w:rFonts w:ascii="Book Antiqua" w:hAnsi="Book Antiqua" w:cs="Arial"/>
          <w:color w:val="000000"/>
        </w:rPr>
      </w:pPr>
      <w:r w:rsidRPr="00B242AF">
        <w:rPr>
          <w:rFonts w:ascii="Book Antiqua" w:hAnsi="Book Antiqua" w:cs="Arial"/>
          <w:color w:val="000000"/>
        </w:rPr>
        <w:t xml:space="preserve">(ANONYMITY </w:t>
      </w:r>
      <w:r w:rsidR="007F48A6" w:rsidRPr="00B242AF">
        <w:rPr>
          <w:rFonts w:ascii="Book Antiqua" w:hAnsi="Book Antiqua" w:cs="Arial"/>
          <w:color w:val="000000"/>
        </w:rPr>
        <w:t>DIRECTION MADE</w:t>
      </w:r>
      <w:r w:rsidRPr="00B242AF">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r w:rsidR="005168C9">
        <w:rPr>
          <w:rFonts w:ascii="Book Antiqua" w:hAnsi="Book Antiqua" w:cs="Arial"/>
          <w:u w:val="single"/>
        </w:rPr>
        <w:t>s</w:t>
      </w:r>
    </w:p>
    <w:p w:rsidR="00B242AF" w:rsidRDefault="00B242AF" w:rsidP="005E51FD">
      <w:pPr>
        <w:jc w:val="center"/>
        <w:rPr>
          <w:rFonts w:ascii="Book Antiqua" w:hAnsi="Book Antiqua" w:cs="Arial"/>
          <w:b/>
        </w:rPr>
      </w:pP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B242AF" w:rsidRDefault="00B242AF"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F84025" w:rsidRDefault="00545B34" w:rsidP="005E51FD">
      <w:pPr>
        <w:tabs>
          <w:tab w:val="left" w:pos="2520"/>
        </w:tabs>
        <w:outlineLvl w:val="0"/>
        <w:rPr>
          <w:rFonts w:ascii="Book Antiqua" w:hAnsi="Book Antiqua" w:cs="Arial"/>
        </w:rPr>
      </w:pPr>
      <w:r w:rsidRPr="00F84025">
        <w:rPr>
          <w:rFonts w:ascii="Book Antiqua" w:hAnsi="Book Antiqua" w:cs="Arial"/>
        </w:rPr>
        <w:t xml:space="preserve">For the Appellant: </w:t>
      </w:r>
      <w:r w:rsidR="007F48A6" w:rsidRPr="00F84025">
        <w:rPr>
          <w:rFonts w:ascii="Book Antiqua" w:hAnsi="Book Antiqua" w:cs="Arial"/>
        </w:rPr>
        <w:t xml:space="preserve">Ms J Norman (counsel) </w:t>
      </w:r>
      <w:r w:rsidR="002B37DF" w:rsidRPr="00F84025">
        <w:rPr>
          <w:rFonts w:ascii="Book Antiqua" w:hAnsi="Book Antiqua" w:cs="Arial"/>
        </w:rPr>
        <w:t>instructed by</w:t>
      </w:r>
      <w:r w:rsidR="002D7BA3" w:rsidRPr="00F84025">
        <w:rPr>
          <w:rFonts w:ascii="Book Antiqua" w:hAnsi="Book Antiqua" w:cs="Arial"/>
        </w:rPr>
        <w:t xml:space="preserve"> Sterling and Law associates LLP</w:t>
      </w:r>
      <w:r w:rsidRPr="00F84025">
        <w:rPr>
          <w:rFonts w:ascii="Book Antiqua" w:hAnsi="Book Antiqua" w:cs="Arial"/>
        </w:rPr>
        <w:tab/>
      </w:r>
    </w:p>
    <w:p w:rsidR="00545B34" w:rsidRPr="00F84025" w:rsidRDefault="00545B34" w:rsidP="005E51FD">
      <w:pPr>
        <w:tabs>
          <w:tab w:val="left" w:pos="2520"/>
        </w:tabs>
        <w:rPr>
          <w:rFonts w:ascii="Book Antiqua" w:hAnsi="Book Antiqua" w:cs="Arial"/>
        </w:rPr>
      </w:pPr>
      <w:r w:rsidRPr="00F84025">
        <w:rPr>
          <w:rFonts w:ascii="Book Antiqua" w:hAnsi="Book Antiqua" w:cs="Arial"/>
        </w:rPr>
        <w:t xml:space="preserve">For the Respondent: </w:t>
      </w:r>
      <w:r w:rsidR="002D7BA3" w:rsidRPr="00F84025">
        <w:rPr>
          <w:rFonts w:ascii="Book Antiqua" w:hAnsi="Book Antiqua" w:cs="Arial"/>
        </w:rPr>
        <w:t xml:space="preserve">Mr D Mills, </w:t>
      </w:r>
      <w:r w:rsidR="002B37DF" w:rsidRPr="00F84025">
        <w:rPr>
          <w:rFonts w:ascii="Book Antiqua" w:hAnsi="Book Antiqua" w:cs="Arial"/>
        </w:rPr>
        <w:t>Senior Home Office Presenting Officer</w:t>
      </w:r>
    </w:p>
    <w:p w:rsidR="00F84025" w:rsidRPr="00067000" w:rsidRDefault="00067000" w:rsidP="00067000">
      <w:pPr>
        <w:tabs>
          <w:tab w:val="left" w:pos="5160"/>
        </w:tabs>
        <w:rPr>
          <w:rFonts w:ascii="Book Antiqua" w:hAnsi="Book Antiqua" w:cs="Arial"/>
        </w:rPr>
      </w:pPr>
      <w:r>
        <w:rPr>
          <w:rFonts w:ascii="Book Antiqua" w:hAnsi="Book Antiqua" w:cs="Arial"/>
        </w:rPr>
        <w:tab/>
      </w:r>
    </w:p>
    <w:p w:rsidR="00545B34" w:rsidRPr="00F84025" w:rsidRDefault="00545B34" w:rsidP="00B242AF">
      <w:pPr>
        <w:spacing w:before="240"/>
        <w:jc w:val="center"/>
        <w:rPr>
          <w:rFonts w:ascii="Book Antiqua" w:hAnsi="Book Antiqua" w:cs="Arial"/>
          <w:b/>
          <w:u w:val="single"/>
        </w:rPr>
      </w:pPr>
      <w:r w:rsidRPr="00F84025">
        <w:rPr>
          <w:rFonts w:ascii="Book Antiqua" w:hAnsi="Book Antiqua" w:cs="Arial"/>
          <w:b/>
          <w:u w:val="single"/>
        </w:rPr>
        <w:t>DE</w:t>
      </w:r>
      <w:r w:rsidR="00755830" w:rsidRPr="00F84025">
        <w:rPr>
          <w:rFonts w:ascii="Book Antiqua" w:hAnsi="Book Antiqua" w:cs="Arial"/>
          <w:b/>
          <w:u w:val="single"/>
        </w:rPr>
        <w:t>CISION</w:t>
      </w:r>
      <w:r w:rsidRPr="00F84025">
        <w:rPr>
          <w:rFonts w:ascii="Book Antiqua" w:hAnsi="Book Antiqua" w:cs="Arial"/>
          <w:b/>
          <w:u w:val="single"/>
        </w:rPr>
        <w:t xml:space="preserve"> AND REASONS</w:t>
      </w:r>
    </w:p>
    <w:p w:rsidR="00545B34" w:rsidRPr="00F84025" w:rsidRDefault="00545B34" w:rsidP="005E51FD">
      <w:pPr>
        <w:spacing w:before="240"/>
        <w:jc w:val="both"/>
        <w:rPr>
          <w:rFonts w:ascii="Book Antiqua" w:hAnsi="Book Antiqua" w:cs="Arial"/>
          <w:u w:val="single"/>
        </w:rPr>
      </w:pPr>
    </w:p>
    <w:p w:rsidR="005E51FD" w:rsidRPr="00F84025" w:rsidRDefault="002B37DF" w:rsidP="002D7BA3">
      <w:pPr>
        <w:jc w:val="both"/>
        <w:rPr>
          <w:rFonts w:ascii="Book Antiqua" w:hAnsi="Book Antiqua" w:cs="Arial"/>
        </w:rPr>
      </w:pPr>
      <w:r w:rsidRPr="00F84025">
        <w:rPr>
          <w:rFonts w:ascii="Book Antiqua" w:hAnsi="Book Antiqua" w:cs="Arial"/>
        </w:rPr>
        <w:t xml:space="preserve">1. </w:t>
      </w:r>
      <w:r w:rsidR="002D7BA3" w:rsidRPr="00F84025">
        <w:rPr>
          <w:rFonts w:ascii="Book Antiqua" w:hAnsi="Book Antiqua" w:cs="Arial"/>
        </w:rPr>
        <w:t>I</w:t>
      </w:r>
      <w:r w:rsidR="005E51FD" w:rsidRPr="00F84025">
        <w:rPr>
          <w:rFonts w:ascii="Book Antiqua" w:hAnsi="Book Antiqua" w:cs="Arial"/>
        </w:rPr>
        <w:t xml:space="preserve"> make an anonymity order under Rule 14 of the Tribunal Procedure (Upper Tribunal) Rules 2008, precluding publication of any information regarding the proceedings which would be likely to lead members of the public to identify the appellant</w:t>
      </w:r>
      <w:r w:rsidR="005168C9" w:rsidRPr="00F84025">
        <w:rPr>
          <w:rFonts w:ascii="Book Antiqua" w:hAnsi="Book Antiqua" w:cs="Arial"/>
        </w:rPr>
        <w:t xml:space="preserve">s to preserve the anonymity order made by the First-tier Tribunal. </w:t>
      </w:r>
    </w:p>
    <w:p w:rsidR="005E51FD" w:rsidRPr="00F84025" w:rsidRDefault="005E51FD" w:rsidP="002D7BA3">
      <w:pPr>
        <w:ind w:left="360"/>
        <w:jc w:val="both"/>
        <w:rPr>
          <w:rFonts w:ascii="Book Antiqua" w:hAnsi="Book Antiqua" w:cs="Arial"/>
        </w:rPr>
      </w:pPr>
    </w:p>
    <w:p w:rsidR="00545B34" w:rsidRPr="00F84025" w:rsidRDefault="002D7BA3" w:rsidP="002D7BA3">
      <w:pPr>
        <w:jc w:val="both"/>
        <w:rPr>
          <w:rFonts w:ascii="Book Antiqua" w:hAnsi="Book Antiqua" w:cs="Arial"/>
        </w:rPr>
      </w:pPr>
      <w:r w:rsidRPr="00F84025">
        <w:rPr>
          <w:rFonts w:ascii="Book Antiqua" w:hAnsi="Book Antiqua" w:cs="Arial"/>
        </w:rPr>
        <w:t xml:space="preserve">2. </w:t>
      </w:r>
      <w:r w:rsidR="00545B34" w:rsidRPr="00F84025">
        <w:rPr>
          <w:rFonts w:ascii="Book Antiqua" w:hAnsi="Book Antiqua" w:cs="Arial"/>
        </w:rPr>
        <w:t>This is an appeal by the Appellant</w:t>
      </w:r>
      <w:r w:rsidRPr="00F84025">
        <w:rPr>
          <w:rFonts w:ascii="Book Antiqua" w:hAnsi="Book Antiqua" w:cs="Arial"/>
        </w:rPr>
        <w:t>s</w:t>
      </w:r>
      <w:r w:rsidR="00545B34" w:rsidRPr="00F84025">
        <w:rPr>
          <w:rFonts w:ascii="Book Antiqua" w:hAnsi="Book Antiqua" w:cs="Arial"/>
        </w:rPr>
        <w:t xml:space="preserve"> against the decision of First-tier Tribunal Judge</w:t>
      </w:r>
      <w:r w:rsidR="00207C3C" w:rsidRPr="00F84025">
        <w:rPr>
          <w:rFonts w:ascii="Book Antiqua" w:hAnsi="Book Antiqua" w:cs="Arial"/>
        </w:rPr>
        <w:t xml:space="preserve"> </w:t>
      </w:r>
      <w:r w:rsidRPr="00F84025">
        <w:rPr>
          <w:rFonts w:ascii="Book Antiqua" w:hAnsi="Book Antiqua" w:cs="Arial"/>
        </w:rPr>
        <w:t>Goodman</w:t>
      </w:r>
      <w:r w:rsidR="00545B34" w:rsidRPr="00F84025">
        <w:rPr>
          <w:rFonts w:ascii="Book Antiqua" w:hAnsi="Book Antiqua" w:cs="Arial"/>
        </w:rPr>
        <w:t xml:space="preserve"> promulgated on</w:t>
      </w:r>
      <w:r w:rsidRPr="00F84025">
        <w:rPr>
          <w:rFonts w:ascii="Book Antiqua" w:hAnsi="Book Antiqua" w:cs="Arial"/>
        </w:rPr>
        <w:t xml:space="preserve"> 1 November 2017</w:t>
      </w:r>
      <w:r w:rsidR="00545B34" w:rsidRPr="00F84025">
        <w:rPr>
          <w:rFonts w:ascii="Book Antiqua" w:hAnsi="Book Antiqua" w:cs="Arial"/>
        </w:rPr>
        <w:t>, which dismissed the Appellants</w:t>
      </w:r>
      <w:r w:rsidR="00BA2D54" w:rsidRPr="00F84025">
        <w:rPr>
          <w:rFonts w:ascii="Book Antiqua" w:hAnsi="Book Antiqua" w:cs="Arial"/>
        </w:rPr>
        <w:t>’</w:t>
      </w:r>
      <w:r w:rsidR="00545B34" w:rsidRPr="00F84025">
        <w:rPr>
          <w:rFonts w:ascii="Book Antiqua" w:hAnsi="Book Antiqua" w:cs="Arial"/>
        </w:rPr>
        <w:t xml:space="preserve"> appeal</w:t>
      </w:r>
      <w:r w:rsidR="00BA2D54" w:rsidRPr="00F84025">
        <w:rPr>
          <w:rFonts w:ascii="Book Antiqua" w:hAnsi="Book Antiqua" w:cs="Arial"/>
        </w:rPr>
        <w:t>s.</w:t>
      </w:r>
    </w:p>
    <w:p w:rsidR="00BA2D54" w:rsidRPr="00F84025" w:rsidRDefault="00BA2D54" w:rsidP="005E51FD">
      <w:pPr>
        <w:jc w:val="both"/>
        <w:rPr>
          <w:rFonts w:ascii="Book Antiqua" w:hAnsi="Book Antiqua" w:cs="Arial"/>
        </w:rPr>
      </w:pPr>
    </w:p>
    <w:p w:rsidR="00545B34" w:rsidRPr="00F84025" w:rsidRDefault="00545B34" w:rsidP="005E51FD">
      <w:pPr>
        <w:jc w:val="both"/>
        <w:rPr>
          <w:rFonts w:ascii="Book Antiqua" w:hAnsi="Book Antiqua" w:cs="Arial"/>
          <w:u w:val="single"/>
        </w:rPr>
      </w:pPr>
      <w:r w:rsidRPr="00F84025">
        <w:rPr>
          <w:rFonts w:ascii="Book Antiqua" w:hAnsi="Book Antiqua" w:cs="Arial"/>
          <w:u w:val="single"/>
        </w:rPr>
        <w:t>Background</w:t>
      </w:r>
    </w:p>
    <w:p w:rsidR="00545B34" w:rsidRPr="00F84025" w:rsidRDefault="00545B34" w:rsidP="005E51FD">
      <w:pPr>
        <w:ind w:left="360"/>
        <w:jc w:val="both"/>
        <w:rPr>
          <w:rFonts w:ascii="Book Antiqua" w:hAnsi="Book Antiqua" w:cs="Arial"/>
        </w:rPr>
      </w:pPr>
    </w:p>
    <w:p w:rsidR="00BA2D54" w:rsidRPr="00F84025" w:rsidRDefault="00BA2D54" w:rsidP="00BA2D54">
      <w:pPr>
        <w:jc w:val="both"/>
        <w:rPr>
          <w:rFonts w:ascii="Book Antiqua" w:hAnsi="Book Antiqua" w:cs="Arial"/>
        </w:rPr>
      </w:pPr>
      <w:r w:rsidRPr="00F84025">
        <w:rPr>
          <w:rFonts w:ascii="Book Antiqua" w:hAnsi="Book Antiqua" w:cs="Arial"/>
        </w:rPr>
        <w:t xml:space="preserve">3. </w:t>
      </w:r>
      <w:r w:rsidR="00087FA9" w:rsidRPr="00F84025">
        <w:rPr>
          <w:rFonts w:ascii="Book Antiqua" w:hAnsi="Book Antiqua" w:cs="Arial"/>
        </w:rPr>
        <w:t>The</w:t>
      </w:r>
      <w:r w:rsidRPr="00F84025">
        <w:rPr>
          <w:rFonts w:ascii="Book Antiqua" w:hAnsi="Book Antiqua" w:cs="Arial"/>
        </w:rPr>
        <w:t xml:space="preserve"> first and second appellants are the parents of the third and fourth appellants. All four appellants are Brazilian nationals. The first appellant was born on the 3 April 1980. The second appellant was born on 15 December 1978. The third appellant was born on 28 August 2003. The fourth appellant was born on 20 December 2009. </w:t>
      </w:r>
      <w:r w:rsidR="00087FA9" w:rsidRPr="00F84025">
        <w:rPr>
          <w:rFonts w:ascii="Book Antiqua" w:hAnsi="Book Antiqua" w:cs="Arial"/>
        </w:rPr>
        <w:t xml:space="preserve"> </w:t>
      </w:r>
      <w:r w:rsidR="00950D15" w:rsidRPr="00F84025">
        <w:rPr>
          <w:rFonts w:ascii="Book Antiqua" w:hAnsi="Book Antiqua" w:cs="Arial"/>
        </w:rPr>
        <w:t xml:space="preserve">The second appellant entered the UK on 15 March 2008. </w:t>
      </w:r>
      <w:r w:rsidR="007F48A6" w:rsidRPr="00F84025">
        <w:rPr>
          <w:rFonts w:ascii="Book Antiqua" w:hAnsi="Book Antiqua" w:cs="Arial"/>
        </w:rPr>
        <w:t>The first and third appellants joined him in the UK on 26 October 2008. They entered as visitors and overstayed. The fourth appellant was born in the UK. The third and fourth appellants are qualifying children because they have been in the UK for more than seven years.</w:t>
      </w:r>
    </w:p>
    <w:p w:rsidR="00BA2D54" w:rsidRPr="00F84025" w:rsidRDefault="00BA2D54" w:rsidP="00BA2D54">
      <w:pPr>
        <w:jc w:val="both"/>
        <w:rPr>
          <w:rFonts w:ascii="Book Antiqua" w:hAnsi="Book Antiqua" w:cs="Arial"/>
        </w:rPr>
      </w:pPr>
    </w:p>
    <w:p w:rsidR="00545B34" w:rsidRPr="00F84025" w:rsidRDefault="007F48A6" w:rsidP="007F48A6">
      <w:pPr>
        <w:jc w:val="both"/>
        <w:rPr>
          <w:rFonts w:ascii="Book Antiqua" w:hAnsi="Book Antiqua" w:cs="Arial"/>
        </w:rPr>
      </w:pPr>
      <w:r w:rsidRPr="00F84025">
        <w:rPr>
          <w:rFonts w:ascii="Book Antiqua" w:hAnsi="Book Antiqua" w:cs="Arial"/>
        </w:rPr>
        <w:t>4. T</w:t>
      </w:r>
      <w:r w:rsidR="00545B34" w:rsidRPr="00F84025">
        <w:rPr>
          <w:rFonts w:ascii="Book Antiqua" w:hAnsi="Book Antiqua" w:cs="Arial"/>
        </w:rPr>
        <w:t>he Appellant</w:t>
      </w:r>
      <w:r w:rsidRPr="00F84025">
        <w:rPr>
          <w:rFonts w:ascii="Book Antiqua" w:hAnsi="Book Antiqua" w:cs="Arial"/>
        </w:rPr>
        <w:t>s</w:t>
      </w:r>
      <w:r w:rsidR="00545B34" w:rsidRPr="00F84025">
        <w:rPr>
          <w:rFonts w:ascii="Book Antiqua" w:hAnsi="Book Antiqua" w:cs="Arial"/>
        </w:rPr>
        <w:t xml:space="preserve"> applied for </w:t>
      </w:r>
      <w:r w:rsidRPr="00F84025">
        <w:rPr>
          <w:rFonts w:ascii="Book Antiqua" w:hAnsi="Book Antiqua" w:cs="Arial"/>
        </w:rPr>
        <w:t>leave to remain in the UK. O</w:t>
      </w:r>
      <w:r w:rsidR="00545B34" w:rsidRPr="00F84025">
        <w:rPr>
          <w:rFonts w:ascii="Book Antiqua" w:hAnsi="Book Antiqua" w:cs="Arial"/>
        </w:rPr>
        <w:t xml:space="preserve">n </w:t>
      </w:r>
      <w:r w:rsidRPr="00F84025">
        <w:rPr>
          <w:rFonts w:ascii="Book Antiqua" w:hAnsi="Book Antiqua" w:cs="Arial"/>
        </w:rPr>
        <w:t>17 May 2016</w:t>
      </w:r>
      <w:r w:rsidR="00545B34" w:rsidRPr="00F84025">
        <w:rPr>
          <w:rFonts w:ascii="Book Antiqua" w:hAnsi="Book Antiqua" w:cs="Arial"/>
        </w:rPr>
        <w:t xml:space="preserve"> the Secretary of State refused the Appellants</w:t>
      </w:r>
      <w:r w:rsidRPr="00F84025">
        <w:rPr>
          <w:rFonts w:ascii="Book Antiqua" w:hAnsi="Book Antiqua" w:cs="Arial"/>
        </w:rPr>
        <w:t>’</w:t>
      </w:r>
      <w:r w:rsidR="00545B34" w:rsidRPr="00F84025">
        <w:rPr>
          <w:rFonts w:ascii="Book Antiqua" w:hAnsi="Book Antiqua" w:cs="Arial"/>
        </w:rPr>
        <w:t xml:space="preserve"> application</w:t>
      </w:r>
      <w:r w:rsidRPr="00F84025">
        <w:rPr>
          <w:rFonts w:ascii="Book Antiqua" w:hAnsi="Book Antiqua" w:cs="Arial"/>
        </w:rPr>
        <w:t>s</w:t>
      </w:r>
      <w:r w:rsidR="00545B34" w:rsidRPr="00F84025">
        <w:rPr>
          <w:rFonts w:ascii="Book Antiqua" w:hAnsi="Book Antiqua" w:cs="Arial"/>
        </w:rPr>
        <w:t xml:space="preserve">. </w:t>
      </w:r>
    </w:p>
    <w:p w:rsidR="00545B34" w:rsidRPr="00F84025" w:rsidRDefault="00545B34" w:rsidP="005E51FD">
      <w:pPr>
        <w:pStyle w:val="ListParagraph"/>
        <w:rPr>
          <w:rFonts w:ascii="Book Antiqua" w:hAnsi="Book Antiqua" w:cs="Arial"/>
        </w:rPr>
      </w:pPr>
    </w:p>
    <w:p w:rsidR="00545B34" w:rsidRPr="00F84025" w:rsidRDefault="00545B34" w:rsidP="005E51FD">
      <w:pPr>
        <w:jc w:val="both"/>
        <w:rPr>
          <w:rFonts w:ascii="Book Antiqua" w:hAnsi="Book Antiqua" w:cs="Arial"/>
          <w:u w:val="single"/>
        </w:rPr>
      </w:pPr>
      <w:r w:rsidRPr="00F84025">
        <w:rPr>
          <w:rFonts w:ascii="Book Antiqua" w:hAnsi="Book Antiqua" w:cs="Arial"/>
          <w:u w:val="single"/>
        </w:rPr>
        <w:t>The Judge’s Decision</w:t>
      </w:r>
    </w:p>
    <w:p w:rsidR="007F48A6" w:rsidRPr="00F84025" w:rsidRDefault="007F48A6" w:rsidP="005E51FD">
      <w:pPr>
        <w:jc w:val="both"/>
        <w:rPr>
          <w:rFonts w:ascii="Book Antiqua" w:hAnsi="Book Antiqua" w:cs="Arial"/>
          <w:u w:val="single"/>
        </w:rPr>
      </w:pPr>
    </w:p>
    <w:p w:rsidR="00545B34" w:rsidRPr="00F84025" w:rsidRDefault="007F48A6" w:rsidP="007F48A6">
      <w:pPr>
        <w:jc w:val="both"/>
        <w:rPr>
          <w:rFonts w:ascii="Book Antiqua" w:hAnsi="Book Antiqua" w:cs="Arial"/>
          <w:color w:val="000000"/>
        </w:rPr>
      </w:pPr>
      <w:r w:rsidRPr="00F84025">
        <w:rPr>
          <w:rFonts w:ascii="Book Antiqua" w:hAnsi="Book Antiqua" w:cs="Arial"/>
        </w:rPr>
        <w:t xml:space="preserve">5. </w:t>
      </w:r>
      <w:r w:rsidR="00545B34" w:rsidRPr="00F84025">
        <w:rPr>
          <w:rFonts w:ascii="Book Antiqua" w:hAnsi="Book Antiqua" w:cs="Arial"/>
        </w:rPr>
        <w:t>The Appellant</w:t>
      </w:r>
      <w:r w:rsidRPr="00F84025">
        <w:rPr>
          <w:rFonts w:ascii="Book Antiqua" w:hAnsi="Book Antiqua" w:cs="Arial"/>
        </w:rPr>
        <w:t>s</w:t>
      </w:r>
      <w:r w:rsidR="00545B34" w:rsidRPr="00F84025">
        <w:rPr>
          <w:rFonts w:ascii="Book Antiqua" w:hAnsi="Book Antiqua" w:cs="Arial"/>
        </w:rPr>
        <w:t xml:space="preserve"> appealed to the First-tier Tribunal</w:t>
      </w:r>
      <w:r w:rsidR="00850890" w:rsidRPr="00F84025">
        <w:rPr>
          <w:rFonts w:ascii="Book Antiqua" w:hAnsi="Book Antiqua" w:cs="Arial"/>
        </w:rPr>
        <w:t>.</w:t>
      </w:r>
      <w:r w:rsidR="00545B34" w:rsidRPr="00F84025">
        <w:rPr>
          <w:rFonts w:ascii="Book Antiqua" w:hAnsi="Book Antiqua" w:cs="Arial"/>
        </w:rPr>
        <w:t xml:space="preserve"> First-tier Tribunal Judge </w:t>
      </w:r>
      <w:r w:rsidRPr="00F84025">
        <w:rPr>
          <w:rFonts w:ascii="Book Antiqua" w:hAnsi="Book Antiqua" w:cs="Arial"/>
        </w:rPr>
        <w:t>Goodman</w:t>
      </w:r>
      <w:r w:rsidR="00850890" w:rsidRPr="00F84025">
        <w:rPr>
          <w:rFonts w:ascii="Book Antiqua" w:hAnsi="Book Antiqua" w:cs="Arial"/>
        </w:rPr>
        <w:t xml:space="preserve"> (</w:t>
      </w:r>
      <w:r w:rsidR="00545B34" w:rsidRPr="00F84025">
        <w:rPr>
          <w:rFonts w:ascii="Book Antiqua" w:hAnsi="Book Antiqua" w:cs="Arial"/>
        </w:rPr>
        <w:t>“the Judge”) dismissed the appeal</w:t>
      </w:r>
      <w:r w:rsidRPr="00F84025">
        <w:rPr>
          <w:rFonts w:ascii="Book Antiqua" w:hAnsi="Book Antiqua" w:cs="Arial"/>
        </w:rPr>
        <w:t>s</w:t>
      </w:r>
      <w:r w:rsidR="00545B34" w:rsidRPr="00F84025">
        <w:rPr>
          <w:rFonts w:ascii="Book Antiqua" w:hAnsi="Book Antiqua" w:cs="Arial"/>
        </w:rPr>
        <w:t xml:space="preserve"> against the Respondent’s decision. Grounds of appeal were lodged and on </w:t>
      </w:r>
      <w:r w:rsidRPr="00F84025">
        <w:rPr>
          <w:rFonts w:ascii="Book Antiqua" w:hAnsi="Book Antiqua" w:cs="Arial"/>
        </w:rPr>
        <w:t xml:space="preserve">4 April 2018 Upper Tribunal </w:t>
      </w:r>
      <w:r w:rsidR="00545B34" w:rsidRPr="00F84025">
        <w:rPr>
          <w:rFonts w:ascii="Book Antiqua" w:hAnsi="Book Antiqua" w:cs="Arial"/>
        </w:rPr>
        <w:t xml:space="preserve">Judge </w:t>
      </w:r>
      <w:r w:rsidRPr="00F84025">
        <w:rPr>
          <w:rFonts w:ascii="Book Antiqua" w:hAnsi="Book Antiqua" w:cs="Arial"/>
        </w:rPr>
        <w:t>Martin</w:t>
      </w:r>
      <w:r w:rsidR="00545B34" w:rsidRPr="00F84025">
        <w:rPr>
          <w:rFonts w:ascii="Book Antiqua" w:hAnsi="Book Antiqua" w:cs="Arial"/>
        </w:rPr>
        <w:t xml:space="preserve"> gave </w:t>
      </w:r>
      <w:r w:rsidR="00850890" w:rsidRPr="00F84025">
        <w:rPr>
          <w:rFonts w:ascii="Book Antiqua" w:hAnsi="Book Antiqua" w:cs="Arial"/>
          <w:color w:val="000000"/>
        </w:rPr>
        <w:t>permission to appeal stating</w:t>
      </w:r>
    </w:p>
    <w:p w:rsidR="007F48A6" w:rsidRPr="00F84025" w:rsidRDefault="007F48A6" w:rsidP="007F48A6">
      <w:pPr>
        <w:jc w:val="both"/>
        <w:rPr>
          <w:rFonts w:ascii="Book Antiqua" w:hAnsi="Book Antiqua" w:cs="Arial"/>
          <w:color w:val="000000"/>
          <w:sz w:val="22"/>
          <w:szCs w:val="22"/>
        </w:rPr>
      </w:pPr>
    </w:p>
    <w:p w:rsidR="007F48A6" w:rsidRPr="00F84025" w:rsidRDefault="007F48A6" w:rsidP="007F48A6">
      <w:pPr>
        <w:ind w:left="720"/>
        <w:jc w:val="both"/>
        <w:rPr>
          <w:rFonts w:ascii="Book Antiqua" w:hAnsi="Book Antiqua" w:cs="Arial"/>
          <w:color w:val="000000"/>
          <w:sz w:val="22"/>
          <w:szCs w:val="22"/>
        </w:rPr>
      </w:pPr>
      <w:r w:rsidRPr="00F84025">
        <w:rPr>
          <w:rFonts w:ascii="Book Antiqua" w:hAnsi="Book Antiqua" w:cs="Arial"/>
          <w:color w:val="000000"/>
          <w:sz w:val="22"/>
          <w:szCs w:val="22"/>
        </w:rPr>
        <w:t>1. The appellant</w:t>
      </w:r>
      <w:r w:rsidR="005168C9" w:rsidRPr="00F84025">
        <w:rPr>
          <w:rFonts w:ascii="Book Antiqua" w:hAnsi="Book Antiqua" w:cs="Arial"/>
          <w:color w:val="000000"/>
          <w:sz w:val="22"/>
          <w:szCs w:val="22"/>
        </w:rPr>
        <w:t>s</w:t>
      </w:r>
      <w:r w:rsidRPr="00F84025">
        <w:rPr>
          <w:rFonts w:ascii="Book Antiqua" w:hAnsi="Book Antiqua" w:cs="Arial"/>
          <w:color w:val="000000"/>
          <w:sz w:val="22"/>
          <w:szCs w:val="22"/>
        </w:rPr>
        <w:t xml:space="preserve"> had sought leave to remain in the UK </w:t>
      </w:r>
      <w:proofErr w:type="gramStart"/>
      <w:r w:rsidRPr="00F84025">
        <w:rPr>
          <w:rFonts w:ascii="Book Antiqua" w:hAnsi="Book Antiqua" w:cs="Arial"/>
          <w:color w:val="000000"/>
          <w:sz w:val="22"/>
          <w:szCs w:val="22"/>
        </w:rPr>
        <w:t>on the basis of</w:t>
      </w:r>
      <w:proofErr w:type="gramEnd"/>
      <w:r w:rsidRPr="00F84025">
        <w:rPr>
          <w:rFonts w:ascii="Book Antiqua" w:hAnsi="Book Antiqua" w:cs="Arial"/>
          <w:color w:val="000000"/>
          <w:sz w:val="22"/>
          <w:szCs w:val="22"/>
        </w:rPr>
        <w:t xml:space="preserve"> their private and family life. The two children have been in the UK 10 and </w:t>
      </w:r>
      <w:r w:rsidR="005168C9" w:rsidRPr="00F84025">
        <w:rPr>
          <w:rFonts w:ascii="Book Antiqua" w:hAnsi="Book Antiqua" w:cs="Arial"/>
          <w:color w:val="000000"/>
          <w:sz w:val="22"/>
          <w:szCs w:val="22"/>
        </w:rPr>
        <w:t>7</w:t>
      </w:r>
      <w:r w:rsidRPr="00F84025">
        <w:rPr>
          <w:rFonts w:ascii="Book Antiqua" w:hAnsi="Book Antiqua" w:cs="Arial"/>
          <w:color w:val="000000"/>
          <w:sz w:val="22"/>
          <w:szCs w:val="22"/>
        </w:rPr>
        <w:t xml:space="preserve"> years respectively.</w:t>
      </w:r>
    </w:p>
    <w:p w:rsidR="007F48A6" w:rsidRPr="00F84025" w:rsidRDefault="007F48A6" w:rsidP="007F48A6">
      <w:pPr>
        <w:ind w:left="720"/>
        <w:jc w:val="both"/>
        <w:rPr>
          <w:rFonts w:ascii="Book Antiqua" w:hAnsi="Book Antiqua" w:cs="Arial"/>
          <w:color w:val="000000"/>
          <w:sz w:val="22"/>
          <w:szCs w:val="22"/>
        </w:rPr>
      </w:pPr>
    </w:p>
    <w:p w:rsidR="007F48A6" w:rsidRPr="00F84025" w:rsidRDefault="007F48A6" w:rsidP="007F48A6">
      <w:pPr>
        <w:ind w:left="720"/>
        <w:jc w:val="both"/>
        <w:rPr>
          <w:rFonts w:ascii="Book Antiqua" w:hAnsi="Book Antiqua" w:cs="Arial"/>
          <w:color w:val="000000"/>
          <w:sz w:val="22"/>
          <w:szCs w:val="22"/>
        </w:rPr>
      </w:pPr>
      <w:r w:rsidRPr="00F84025">
        <w:rPr>
          <w:rFonts w:ascii="Book Antiqua" w:hAnsi="Book Antiqua" w:cs="Arial"/>
          <w:color w:val="000000"/>
          <w:sz w:val="22"/>
          <w:szCs w:val="22"/>
        </w:rPr>
        <w:t xml:space="preserve">2. It is arguable that the </w:t>
      </w:r>
      <w:r w:rsidR="005168C9" w:rsidRPr="00F84025">
        <w:rPr>
          <w:rFonts w:ascii="Book Antiqua" w:hAnsi="Book Antiqua" w:cs="Arial"/>
          <w:color w:val="000000"/>
          <w:sz w:val="22"/>
          <w:szCs w:val="22"/>
        </w:rPr>
        <w:t>J</w:t>
      </w:r>
      <w:r w:rsidRPr="00F84025">
        <w:rPr>
          <w:rFonts w:ascii="Book Antiqua" w:hAnsi="Book Antiqua" w:cs="Arial"/>
          <w:color w:val="000000"/>
          <w:sz w:val="22"/>
          <w:szCs w:val="22"/>
        </w:rPr>
        <w:t xml:space="preserve">udge erred in failing to </w:t>
      </w:r>
      <w:proofErr w:type="gramStart"/>
      <w:r w:rsidRPr="00F84025">
        <w:rPr>
          <w:rFonts w:ascii="Book Antiqua" w:hAnsi="Book Antiqua" w:cs="Arial"/>
          <w:color w:val="000000"/>
          <w:sz w:val="22"/>
          <w:szCs w:val="22"/>
        </w:rPr>
        <w:t>take into account</w:t>
      </w:r>
      <w:proofErr w:type="gramEnd"/>
      <w:r w:rsidRPr="00F84025">
        <w:rPr>
          <w:rFonts w:ascii="Book Antiqua" w:hAnsi="Book Antiqua" w:cs="Arial"/>
          <w:color w:val="000000"/>
          <w:sz w:val="22"/>
          <w:szCs w:val="22"/>
        </w:rPr>
        <w:t xml:space="preserve"> the wisdom of </w:t>
      </w:r>
      <w:r w:rsidRPr="00F84025">
        <w:rPr>
          <w:rFonts w:ascii="Book Antiqua" w:hAnsi="Book Antiqua" w:cs="Arial"/>
          <w:color w:val="000000"/>
          <w:sz w:val="22"/>
          <w:szCs w:val="22"/>
          <w:u w:val="single"/>
        </w:rPr>
        <w:t xml:space="preserve">MA (Pakistan) </w:t>
      </w:r>
      <w:r w:rsidRPr="00F84025">
        <w:rPr>
          <w:rFonts w:ascii="Book Antiqua" w:hAnsi="Book Antiqua" w:cs="Arial"/>
          <w:color w:val="000000"/>
          <w:sz w:val="22"/>
          <w:szCs w:val="22"/>
        </w:rPr>
        <w:t xml:space="preserve">[2016] EWCA </w:t>
      </w:r>
      <w:proofErr w:type="spellStart"/>
      <w:r w:rsidRPr="00F84025">
        <w:rPr>
          <w:rFonts w:ascii="Book Antiqua" w:hAnsi="Book Antiqua" w:cs="Arial"/>
          <w:color w:val="000000"/>
          <w:sz w:val="22"/>
          <w:szCs w:val="22"/>
        </w:rPr>
        <w:t>Civ</w:t>
      </w:r>
      <w:proofErr w:type="spellEnd"/>
      <w:r w:rsidRPr="00F84025">
        <w:rPr>
          <w:rFonts w:ascii="Book Antiqua" w:hAnsi="Book Antiqua" w:cs="Arial"/>
          <w:color w:val="000000"/>
          <w:sz w:val="22"/>
          <w:szCs w:val="22"/>
        </w:rPr>
        <w:t xml:space="preserve"> 705 (paragraph 49) or of the Pres</w:t>
      </w:r>
      <w:r w:rsidR="005168C9" w:rsidRPr="00F84025">
        <w:rPr>
          <w:rFonts w:ascii="Book Antiqua" w:hAnsi="Book Antiqua" w:cs="Arial"/>
          <w:color w:val="000000"/>
          <w:sz w:val="22"/>
          <w:szCs w:val="22"/>
        </w:rPr>
        <w:t>ident</w:t>
      </w:r>
      <w:r w:rsidRPr="00F84025">
        <w:rPr>
          <w:rFonts w:ascii="Book Antiqua" w:hAnsi="Book Antiqua" w:cs="Arial"/>
          <w:color w:val="000000"/>
          <w:sz w:val="22"/>
          <w:szCs w:val="22"/>
        </w:rPr>
        <w:t xml:space="preserve"> of the </w:t>
      </w:r>
      <w:r w:rsidR="005168C9" w:rsidRPr="00F84025">
        <w:rPr>
          <w:rFonts w:ascii="Book Antiqua" w:hAnsi="Book Antiqua" w:cs="Arial"/>
          <w:color w:val="000000"/>
          <w:sz w:val="22"/>
          <w:szCs w:val="22"/>
        </w:rPr>
        <w:t>U</w:t>
      </w:r>
      <w:r w:rsidRPr="00F84025">
        <w:rPr>
          <w:rFonts w:ascii="Book Antiqua" w:hAnsi="Book Antiqua" w:cs="Arial"/>
          <w:color w:val="000000"/>
          <w:sz w:val="22"/>
          <w:szCs w:val="22"/>
        </w:rPr>
        <w:t xml:space="preserve">pper </w:t>
      </w:r>
      <w:r w:rsidR="005168C9" w:rsidRPr="00F84025">
        <w:rPr>
          <w:rFonts w:ascii="Book Antiqua" w:hAnsi="Book Antiqua" w:cs="Arial"/>
          <w:color w:val="000000"/>
          <w:sz w:val="22"/>
          <w:szCs w:val="22"/>
        </w:rPr>
        <w:t>T</w:t>
      </w:r>
      <w:r w:rsidRPr="00F84025">
        <w:rPr>
          <w:rFonts w:ascii="Book Antiqua" w:hAnsi="Book Antiqua" w:cs="Arial"/>
          <w:color w:val="000000"/>
          <w:sz w:val="22"/>
          <w:szCs w:val="22"/>
        </w:rPr>
        <w:t xml:space="preserve">ribunal in </w:t>
      </w:r>
      <w:r w:rsidRPr="00F84025">
        <w:rPr>
          <w:rFonts w:ascii="Book Antiqua" w:hAnsi="Book Antiqua" w:cs="Arial"/>
          <w:color w:val="000000"/>
          <w:sz w:val="22"/>
          <w:szCs w:val="22"/>
          <w:u w:val="single"/>
        </w:rPr>
        <w:t>MT &amp;ET (child’s best interests; ex tempore pilot) Nigeria</w:t>
      </w:r>
      <w:r w:rsidRPr="00F84025">
        <w:rPr>
          <w:rFonts w:ascii="Book Antiqua" w:hAnsi="Book Antiqua" w:cs="Arial"/>
          <w:color w:val="000000"/>
          <w:sz w:val="22"/>
          <w:szCs w:val="22"/>
        </w:rPr>
        <w:t xml:space="preserve"> [2018] UKUT 00088(IAC) in finding it reasonable for the children to be removed from the UK.</w:t>
      </w:r>
    </w:p>
    <w:p w:rsidR="007F48A6" w:rsidRPr="00F84025" w:rsidRDefault="007F48A6" w:rsidP="007F48A6">
      <w:pPr>
        <w:jc w:val="both"/>
        <w:rPr>
          <w:rFonts w:ascii="Book Antiqua" w:hAnsi="Book Antiqua" w:cs="Arial"/>
          <w:color w:val="000000"/>
        </w:rPr>
      </w:pPr>
    </w:p>
    <w:p w:rsidR="007F48A6" w:rsidRPr="00F84025" w:rsidRDefault="007F48A6" w:rsidP="007F48A6">
      <w:pPr>
        <w:jc w:val="both"/>
        <w:rPr>
          <w:rFonts w:ascii="Book Antiqua" w:hAnsi="Book Antiqua" w:cs="Arial"/>
          <w:color w:val="000000"/>
          <w:u w:val="single"/>
        </w:rPr>
      </w:pPr>
      <w:r w:rsidRPr="00F84025">
        <w:rPr>
          <w:rFonts w:ascii="Book Antiqua" w:hAnsi="Book Antiqua" w:cs="Arial"/>
          <w:color w:val="000000"/>
          <w:u w:val="single"/>
        </w:rPr>
        <w:t xml:space="preserve">The </w:t>
      </w:r>
      <w:r w:rsidR="00F84025">
        <w:rPr>
          <w:rFonts w:ascii="Book Antiqua" w:hAnsi="Book Antiqua" w:cs="Arial"/>
          <w:color w:val="000000"/>
          <w:u w:val="single"/>
        </w:rPr>
        <w:t>H</w:t>
      </w:r>
      <w:r w:rsidRPr="00F84025">
        <w:rPr>
          <w:rFonts w:ascii="Book Antiqua" w:hAnsi="Book Antiqua" w:cs="Arial"/>
          <w:color w:val="000000"/>
          <w:u w:val="single"/>
        </w:rPr>
        <w:t>earing</w:t>
      </w:r>
    </w:p>
    <w:p w:rsidR="007F48A6" w:rsidRPr="00F84025" w:rsidRDefault="007F48A6" w:rsidP="007F48A6">
      <w:pPr>
        <w:jc w:val="both"/>
        <w:rPr>
          <w:rFonts w:ascii="Book Antiqua" w:hAnsi="Book Antiqua" w:cs="Arial"/>
          <w:color w:val="000000"/>
        </w:rPr>
      </w:pPr>
    </w:p>
    <w:p w:rsidR="00CE6684" w:rsidRPr="00F84025" w:rsidRDefault="007F48A6" w:rsidP="007F48A6">
      <w:pPr>
        <w:jc w:val="both"/>
        <w:rPr>
          <w:rFonts w:ascii="Book Antiqua" w:hAnsi="Book Antiqua" w:cs="Arial"/>
          <w:color w:val="000000"/>
        </w:rPr>
      </w:pPr>
      <w:r w:rsidRPr="00F84025">
        <w:rPr>
          <w:rFonts w:ascii="Book Antiqua" w:hAnsi="Book Antiqua" w:cs="Arial"/>
          <w:color w:val="000000"/>
        </w:rPr>
        <w:t>6. For the respondent</w:t>
      </w:r>
      <w:r w:rsidR="005168C9" w:rsidRPr="00F84025">
        <w:rPr>
          <w:rFonts w:ascii="Book Antiqua" w:hAnsi="Book Antiqua" w:cs="Arial"/>
          <w:color w:val="000000"/>
        </w:rPr>
        <w:t>,</w:t>
      </w:r>
      <w:r w:rsidRPr="00F84025">
        <w:rPr>
          <w:rFonts w:ascii="Book Antiqua" w:hAnsi="Book Antiqua" w:cs="Arial"/>
          <w:color w:val="000000"/>
        </w:rPr>
        <w:t xml:space="preserve"> Mr Mills told me that the appeals are no longer resisted.</w:t>
      </w:r>
      <w:r w:rsidR="00CE6684" w:rsidRPr="00F84025">
        <w:rPr>
          <w:rFonts w:ascii="Book Antiqua" w:hAnsi="Book Antiqua" w:cs="Arial"/>
          <w:color w:val="000000"/>
        </w:rPr>
        <w:t xml:space="preserve"> The respondent now concedes that the </w:t>
      </w:r>
      <w:r w:rsidR="005168C9" w:rsidRPr="00F84025">
        <w:rPr>
          <w:rFonts w:ascii="Book Antiqua" w:hAnsi="Book Antiqua" w:cs="Arial"/>
          <w:color w:val="000000"/>
        </w:rPr>
        <w:t>J</w:t>
      </w:r>
      <w:r w:rsidR="00CE6684" w:rsidRPr="00F84025">
        <w:rPr>
          <w:rFonts w:ascii="Book Antiqua" w:hAnsi="Book Antiqua" w:cs="Arial"/>
          <w:color w:val="000000"/>
        </w:rPr>
        <w:t>udge</w:t>
      </w:r>
      <w:r w:rsidR="005168C9" w:rsidRPr="00F84025">
        <w:rPr>
          <w:rFonts w:ascii="Book Antiqua" w:hAnsi="Book Antiqua" w:cs="Arial"/>
          <w:color w:val="000000"/>
        </w:rPr>
        <w:t>’</w:t>
      </w:r>
      <w:r w:rsidR="00CE6684" w:rsidRPr="00F84025">
        <w:rPr>
          <w:rFonts w:ascii="Book Antiqua" w:hAnsi="Book Antiqua" w:cs="Arial"/>
          <w:color w:val="000000"/>
        </w:rPr>
        <w:t>s decision contains a material error of law and should be set aside. The respondent asks me to substitute my own decision allowing the appellant appeals on article 8 ECHR grounds. Mr Norman simply moved the grounds of appeal and</w:t>
      </w:r>
      <w:r w:rsidR="00E17D20" w:rsidRPr="00F84025">
        <w:rPr>
          <w:rFonts w:ascii="Book Antiqua" w:hAnsi="Book Antiqua" w:cs="Arial"/>
          <w:color w:val="000000"/>
        </w:rPr>
        <w:t xml:space="preserve"> associated herself with </w:t>
      </w:r>
      <w:r w:rsidR="00CE6684" w:rsidRPr="00F84025">
        <w:rPr>
          <w:rFonts w:ascii="Book Antiqua" w:hAnsi="Book Antiqua" w:cs="Arial"/>
          <w:color w:val="000000"/>
        </w:rPr>
        <w:t>Mr Mill</w:t>
      </w:r>
      <w:r w:rsidR="00E17D20" w:rsidRPr="00F84025">
        <w:rPr>
          <w:rFonts w:ascii="Book Antiqua" w:hAnsi="Book Antiqua" w:cs="Arial"/>
          <w:color w:val="000000"/>
        </w:rPr>
        <w:t>’</w:t>
      </w:r>
      <w:r w:rsidR="00CE6684" w:rsidRPr="00F84025">
        <w:rPr>
          <w:rFonts w:ascii="Book Antiqua" w:hAnsi="Book Antiqua" w:cs="Arial"/>
          <w:color w:val="000000"/>
        </w:rPr>
        <w:t xml:space="preserve">s </w:t>
      </w:r>
      <w:r w:rsidR="00E17D20" w:rsidRPr="00F84025">
        <w:rPr>
          <w:rFonts w:ascii="Book Antiqua" w:hAnsi="Book Antiqua" w:cs="Arial"/>
          <w:color w:val="000000"/>
        </w:rPr>
        <w:t>comments</w:t>
      </w:r>
      <w:r w:rsidR="00CE6684" w:rsidRPr="00F84025">
        <w:rPr>
          <w:rFonts w:ascii="Book Antiqua" w:hAnsi="Book Antiqua" w:cs="Arial"/>
          <w:color w:val="000000"/>
        </w:rPr>
        <w:t>.</w:t>
      </w:r>
    </w:p>
    <w:p w:rsidR="00CE6684" w:rsidRPr="00F84025" w:rsidRDefault="00CE6684" w:rsidP="007F48A6">
      <w:pPr>
        <w:jc w:val="both"/>
        <w:rPr>
          <w:rFonts w:ascii="Book Antiqua" w:hAnsi="Book Antiqua" w:cs="Arial"/>
          <w:color w:val="000000"/>
        </w:rPr>
      </w:pPr>
    </w:p>
    <w:p w:rsidR="00CE6684" w:rsidRPr="00F84025" w:rsidRDefault="00CE6684" w:rsidP="007F48A6">
      <w:pPr>
        <w:jc w:val="both"/>
        <w:rPr>
          <w:rFonts w:ascii="Book Antiqua" w:hAnsi="Book Antiqua" w:cs="Arial"/>
          <w:color w:val="000000"/>
          <w:u w:val="single"/>
        </w:rPr>
      </w:pPr>
      <w:r w:rsidRPr="00F84025">
        <w:rPr>
          <w:rFonts w:ascii="Book Antiqua" w:hAnsi="Book Antiqua" w:cs="Arial"/>
          <w:color w:val="000000"/>
          <w:u w:val="single"/>
        </w:rPr>
        <w:t>Analysis</w:t>
      </w:r>
    </w:p>
    <w:p w:rsidR="00CE6684" w:rsidRPr="00F84025" w:rsidRDefault="00CE6684" w:rsidP="007F48A6">
      <w:pPr>
        <w:jc w:val="both"/>
        <w:rPr>
          <w:rFonts w:ascii="Book Antiqua" w:hAnsi="Book Antiqua" w:cs="Arial"/>
          <w:color w:val="000000"/>
        </w:rPr>
      </w:pPr>
    </w:p>
    <w:p w:rsidR="00CE6684" w:rsidRPr="00F84025" w:rsidRDefault="00CE6684" w:rsidP="007F48A6">
      <w:pPr>
        <w:jc w:val="both"/>
        <w:rPr>
          <w:rFonts w:ascii="Book Antiqua" w:hAnsi="Book Antiqua" w:cs="Arial"/>
          <w:color w:val="000000"/>
        </w:rPr>
      </w:pPr>
      <w:r w:rsidRPr="00F84025">
        <w:rPr>
          <w:rFonts w:ascii="Book Antiqua" w:hAnsi="Book Antiqua" w:cs="Arial"/>
          <w:color w:val="000000"/>
        </w:rPr>
        <w:t xml:space="preserve">7. The </w:t>
      </w:r>
      <w:r w:rsidR="00E17D20" w:rsidRPr="00F84025">
        <w:rPr>
          <w:rFonts w:ascii="Book Antiqua" w:hAnsi="Book Antiqua" w:cs="Arial"/>
          <w:color w:val="000000"/>
        </w:rPr>
        <w:t>J</w:t>
      </w:r>
      <w:r w:rsidRPr="00F84025">
        <w:rPr>
          <w:rFonts w:ascii="Book Antiqua" w:hAnsi="Book Antiqua" w:cs="Arial"/>
          <w:color w:val="000000"/>
        </w:rPr>
        <w:t xml:space="preserve">udge’s factual findings lie between </w:t>
      </w:r>
      <w:r w:rsidR="00E17D20" w:rsidRPr="00F84025">
        <w:rPr>
          <w:rFonts w:ascii="Book Antiqua" w:hAnsi="Book Antiqua" w:cs="Arial"/>
          <w:color w:val="000000"/>
        </w:rPr>
        <w:t>[</w:t>
      </w:r>
      <w:r w:rsidRPr="00F84025">
        <w:rPr>
          <w:rFonts w:ascii="Book Antiqua" w:hAnsi="Book Antiqua" w:cs="Arial"/>
          <w:color w:val="000000"/>
        </w:rPr>
        <w:t>10</w:t>
      </w:r>
      <w:r w:rsidR="00E17D20" w:rsidRPr="00F84025">
        <w:rPr>
          <w:rFonts w:ascii="Book Antiqua" w:hAnsi="Book Antiqua" w:cs="Arial"/>
          <w:color w:val="000000"/>
        </w:rPr>
        <w:t>]</w:t>
      </w:r>
      <w:r w:rsidRPr="00F84025">
        <w:rPr>
          <w:rFonts w:ascii="Book Antiqua" w:hAnsi="Book Antiqua" w:cs="Arial"/>
          <w:color w:val="000000"/>
        </w:rPr>
        <w:t xml:space="preserve"> and </w:t>
      </w:r>
      <w:r w:rsidR="00E17D20" w:rsidRPr="00F84025">
        <w:rPr>
          <w:rFonts w:ascii="Book Antiqua" w:hAnsi="Book Antiqua" w:cs="Arial"/>
          <w:color w:val="000000"/>
        </w:rPr>
        <w:t>[</w:t>
      </w:r>
      <w:r w:rsidRPr="00F84025">
        <w:rPr>
          <w:rFonts w:ascii="Book Antiqua" w:hAnsi="Book Antiqua" w:cs="Arial"/>
          <w:color w:val="000000"/>
        </w:rPr>
        <w:t>25</w:t>
      </w:r>
      <w:r w:rsidR="00E17D20" w:rsidRPr="00F84025">
        <w:rPr>
          <w:rFonts w:ascii="Book Antiqua" w:hAnsi="Book Antiqua" w:cs="Arial"/>
          <w:color w:val="000000"/>
        </w:rPr>
        <w:t>]</w:t>
      </w:r>
      <w:r w:rsidRPr="00F84025">
        <w:rPr>
          <w:rFonts w:ascii="Book Antiqua" w:hAnsi="Book Antiqua" w:cs="Arial"/>
          <w:color w:val="000000"/>
        </w:rPr>
        <w:t xml:space="preserve">. He found that the third appellant has been in the UK since October 2008 </w:t>
      </w:r>
      <w:r w:rsidR="00E17D20" w:rsidRPr="00F84025">
        <w:rPr>
          <w:rFonts w:ascii="Book Antiqua" w:hAnsi="Book Antiqua" w:cs="Arial"/>
          <w:color w:val="000000"/>
        </w:rPr>
        <w:t>and</w:t>
      </w:r>
      <w:r w:rsidRPr="00F84025">
        <w:rPr>
          <w:rFonts w:ascii="Book Antiqua" w:hAnsi="Book Antiqua" w:cs="Arial"/>
          <w:color w:val="000000"/>
        </w:rPr>
        <w:t xml:space="preserve"> the fourth appellant was born in </w:t>
      </w:r>
      <w:r w:rsidRPr="00F84025">
        <w:rPr>
          <w:rFonts w:ascii="Book Antiqua" w:hAnsi="Book Antiqua" w:cs="Arial"/>
          <w:color w:val="000000"/>
        </w:rPr>
        <w:lastRenderedPageBreak/>
        <w:t xml:space="preserve">the UK. Between </w:t>
      </w:r>
      <w:r w:rsidR="00E17D20" w:rsidRPr="00F84025">
        <w:rPr>
          <w:rFonts w:ascii="Book Antiqua" w:hAnsi="Book Antiqua" w:cs="Arial"/>
          <w:color w:val="000000"/>
        </w:rPr>
        <w:t>[</w:t>
      </w:r>
      <w:r w:rsidRPr="00F84025">
        <w:rPr>
          <w:rFonts w:ascii="Book Antiqua" w:hAnsi="Book Antiqua" w:cs="Arial"/>
          <w:color w:val="000000"/>
        </w:rPr>
        <w:t>26</w:t>
      </w:r>
      <w:r w:rsidR="00E17D20" w:rsidRPr="00F84025">
        <w:rPr>
          <w:rFonts w:ascii="Book Antiqua" w:hAnsi="Book Antiqua" w:cs="Arial"/>
          <w:color w:val="000000"/>
        </w:rPr>
        <w:t>]</w:t>
      </w:r>
      <w:r w:rsidRPr="00F84025">
        <w:rPr>
          <w:rFonts w:ascii="Book Antiqua" w:hAnsi="Book Antiqua" w:cs="Arial"/>
          <w:color w:val="000000"/>
        </w:rPr>
        <w:t xml:space="preserve"> and </w:t>
      </w:r>
      <w:r w:rsidR="00E17D20" w:rsidRPr="00F84025">
        <w:rPr>
          <w:rFonts w:ascii="Book Antiqua" w:hAnsi="Book Antiqua" w:cs="Arial"/>
          <w:color w:val="000000"/>
        </w:rPr>
        <w:t>[</w:t>
      </w:r>
      <w:r w:rsidRPr="00F84025">
        <w:rPr>
          <w:rFonts w:ascii="Book Antiqua" w:hAnsi="Book Antiqua" w:cs="Arial"/>
          <w:color w:val="000000"/>
        </w:rPr>
        <w:t>32</w:t>
      </w:r>
      <w:r w:rsidR="00E17D20" w:rsidRPr="00F84025">
        <w:rPr>
          <w:rFonts w:ascii="Book Antiqua" w:hAnsi="Book Antiqua" w:cs="Arial"/>
          <w:color w:val="000000"/>
        </w:rPr>
        <w:t>]</w:t>
      </w:r>
      <w:r w:rsidRPr="00F84025">
        <w:rPr>
          <w:rFonts w:ascii="Book Antiqua" w:hAnsi="Book Antiqua" w:cs="Arial"/>
          <w:color w:val="000000"/>
        </w:rPr>
        <w:t xml:space="preserve"> the </w:t>
      </w:r>
      <w:r w:rsidR="00E17D20" w:rsidRPr="00F84025">
        <w:rPr>
          <w:rFonts w:ascii="Book Antiqua" w:hAnsi="Book Antiqua" w:cs="Arial"/>
          <w:color w:val="000000"/>
        </w:rPr>
        <w:t>J</w:t>
      </w:r>
      <w:r w:rsidRPr="00F84025">
        <w:rPr>
          <w:rFonts w:ascii="Book Antiqua" w:hAnsi="Book Antiqua" w:cs="Arial"/>
          <w:color w:val="000000"/>
        </w:rPr>
        <w:t xml:space="preserve">udge takes correct guidance in law. At </w:t>
      </w:r>
      <w:r w:rsidR="00E17D20" w:rsidRPr="00F84025">
        <w:rPr>
          <w:rFonts w:ascii="Book Antiqua" w:hAnsi="Book Antiqua" w:cs="Arial"/>
          <w:color w:val="000000"/>
        </w:rPr>
        <w:t>[</w:t>
      </w:r>
      <w:r w:rsidRPr="00F84025">
        <w:rPr>
          <w:rFonts w:ascii="Book Antiqua" w:hAnsi="Book Antiqua" w:cs="Arial"/>
          <w:color w:val="000000"/>
        </w:rPr>
        <w:t>35</w:t>
      </w:r>
      <w:r w:rsidR="00E17D20" w:rsidRPr="00F84025">
        <w:rPr>
          <w:rFonts w:ascii="Book Antiqua" w:hAnsi="Book Antiqua" w:cs="Arial"/>
          <w:color w:val="000000"/>
        </w:rPr>
        <w:t>]</w:t>
      </w:r>
      <w:r w:rsidRPr="00F84025">
        <w:rPr>
          <w:rFonts w:ascii="Book Antiqua" w:hAnsi="Book Antiqua" w:cs="Arial"/>
          <w:color w:val="000000"/>
        </w:rPr>
        <w:t xml:space="preserve"> the </w:t>
      </w:r>
      <w:r w:rsidR="00E17D20" w:rsidRPr="00F84025">
        <w:rPr>
          <w:rFonts w:ascii="Book Antiqua" w:hAnsi="Book Antiqua" w:cs="Arial"/>
          <w:color w:val="000000"/>
        </w:rPr>
        <w:t>J</w:t>
      </w:r>
      <w:r w:rsidRPr="00F84025">
        <w:rPr>
          <w:rFonts w:ascii="Book Antiqua" w:hAnsi="Book Antiqua" w:cs="Arial"/>
          <w:color w:val="000000"/>
        </w:rPr>
        <w:t>udge correctly identifies that</w:t>
      </w:r>
    </w:p>
    <w:p w:rsidR="00CE6684" w:rsidRPr="00F84025" w:rsidRDefault="00CE6684" w:rsidP="007F48A6">
      <w:pPr>
        <w:jc w:val="both"/>
        <w:rPr>
          <w:rFonts w:ascii="Book Antiqua" w:hAnsi="Book Antiqua" w:cs="Arial"/>
          <w:color w:val="000000"/>
          <w:sz w:val="22"/>
          <w:szCs w:val="22"/>
        </w:rPr>
      </w:pPr>
    </w:p>
    <w:p w:rsidR="00CE6684" w:rsidRPr="00F84025" w:rsidRDefault="00CE6684" w:rsidP="00E17D20">
      <w:pPr>
        <w:ind w:firstLine="720"/>
        <w:jc w:val="both"/>
        <w:rPr>
          <w:rFonts w:ascii="Book Antiqua" w:hAnsi="Book Antiqua" w:cs="Arial"/>
          <w:color w:val="000000"/>
          <w:sz w:val="22"/>
          <w:szCs w:val="22"/>
        </w:rPr>
      </w:pPr>
      <w:r w:rsidRPr="00F84025">
        <w:rPr>
          <w:rFonts w:ascii="Book Antiqua" w:hAnsi="Book Antiqua" w:cs="Arial"/>
          <w:color w:val="000000"/>
          <w:sz w:val="22"/>
          <w:szCs w:val="22"/>
        </w:rPr>
        <w:t>This case is about the children.</w:t>
      </w:r>
    </w:p>
    <w:p w:rsidR="00CE6684" w:rsidRPr="00F84025" w:rsidRDefault="00CE6684" w:rsidP="007F48A6">
      <w:pPr>
        <w:jc w:val="both"/>
        <w:rPr>
          <w:rFonts w:ascii="Book Antiqua" w:hAnsi="Book Antiqua" w:cs="Arial"/>
          <w:color w:val="000000"/>
        </w:rPr>
      </w:pPr>
    </w:p>
    <w:p w:rsidR="00CE6684" w:rsidRPr="00F84025" w:rsidRDefault="00CE6684" w:rsidP="007F48A6">
      <w:pPr>
        <w:jc w:val="both"/>
        <w:rPr>
          <w:rFonts w:ascii="Book Antiqua" w:hAnsi="Book Antiqua" w:cs="Arial"/>
          <w:color w:val="000000"/>
        </w:rPr>
      </w:pPr>
      <w:r w:rsidRPr="00F84025">
        <w:rPr>
          <w:rFonts w:ascii="Book Antiqua" w:hAnsi="Book Antiqua" w:cs="Arial"/>
          <w:color w:val="000000"/>
        </w:rPr>
        <w:t xml:space="preserve">8. Between </w:t>
      </w:r>
      <w:r w:rsidR="00E17D20" w:rsidRPr="00F84025">
        <w:rPr>
          <w:rFonts w:ascii="Book Antiqua" w:hAnsi="Book Antiqua" w:cs="Arial"/>
          <w:color w:val="000000"/>
        </w:rPr>
        <w:t>[</w:t>
      </w:r>
      <w:r w:rsidRPr="00F84025">
        <w:rPr>
          <w:rFonts w:ascii="Book Antiqua" w:hAnsi="Book Antiqua" w:cs="Arial"/>
          <w:color w:val="000000"/>
        </w:rPr>
        <w:t>35</w:t>
      </w:r>
      <w:r w:rsidR="00E17D20" w:rsidRPr="00F84025">
        <w:rPr>
          <w:rFonts w:ascii="Book Antiqua" w:hAnsi="Book Antiqua" w:cs="Arial"/>
          <w:color w:val="000000"/>
        </w:rPr>
        <w:t>]</w:t>
      </w:r>
      <w:r w:rsidRPr="00F84025">
        <w:rPr>
          <w:rFonts w:ascii="Book Antiqua" w:hAnsi="Book Antiqua" w:cs="Arial"/>
          <w:color w:val="000000"/>
        </w:rPr>
        <w:t xml:space="preserve"> and </w:t>
      </w:r>
      <w:r w:rsidR="00E17D20" w:rsidRPr="00F84025">
        <w:rPr>
          <w:rFonts w:ascii="Book Antiqua" w:hAnsi="Book Antiqua" w:cs="Arial"/>
          <w:color w:val="000000"/>
        </w:rPr>
        <w:t>[</w:t>
      </w:r>
      <w:r w:rsidRPr="00F84025">
        <w:rPr>
          <w:rFonts w:ascii="Book Antiqua" w:hAnsi="Book Antiqua" w:cs="Arial"/>
          <w:color w:val="000000"/>
        </w:rPr>
        <w:t>41</w:t>
      </w:r>
      <w:r w:rsidR="00E17D20" w:rsidRPr="00F84025">
        <w:rPr>
          <w:rFonts w:ascii="Book Antiqua" w:hAnsi="Book Antiqua" w:cs="Arial"/>
          <w:color w:val="000000"/>
        </w:rPr>
        <w:t>]</w:t>
      </w:r>
      <w:r w:rsidRPr="00F84025">
        <w:rPr>
          <w:rFonts w:ascii="Book Antiqua" w:hAnsi="Book Antiqua" w:cs="Arial"/>
          <w:color w:val="000000"/>
        </w:rPr>
        <w:t xml:space="preserve"> the </w:t>
      </w:r>
      <w:r w:rsidR="00E17D20" w:rsidRPr="00F84025">
        <w:rPr>
          <w:rFonts w:ascii="Book Antiqua" w:hAnsi="Book Antiqua" w:cs="Arial"/>
          <w:color w:val="000000"/>
        </w:rPr>
        <w:t>J</w:t>
      </w:r>
      <w:r w:rsidRPr="00F84025">
        <w:rPr>
          <w:rFonts w:ascii="Book Antiqua" w:hAnsi="Book Antiqua" w:cs="Arial"/>
          <w:color w:val="000000"/>
        </w:rPr>
        <w:t xml:space="preserve">udge sets out the factors to be weighed in the proportionality exercise, and at </w:t>
      </w:r>
      <w:r w:rsidR="00E17D20" w:rsidRPr="00F84025">
        <w:rPr>
          <w:rFonts w:ascii="Book Antiqua" w:hAnsi="Book Antiqua" w:cs="Arial"/>
          <w:color w:val="000000"/>
        </w:rPr>
        <w:t>[</w:t>
      </w:r>
      <w:r w:rsidRPr="00F84025">
        <w:rPr>
          <w:rFonts w:ascii="Book Antiqua" w:hAnsi="Book Antiqua" w:cs="Arial"/>
          <w:color w:val="000000"/>
        </w:rPr>
        <w:t>42</w:t>
      </w:r>
      <w:r w:rsidR="00E17D20" w:rsidRPr="00F84025">
        <w:rPr>
          <w:rFonts w:ascii="Book Antiqua" w:hAnsi="Book Antiqua" w:cs="Arial"/>
          <w:color w:val="000000"/>
        </w:rPr>
        <w:t>]</w:t>
      </w:r>
      <w:r w:rsidRPr="00F84025">
        <w:rPr>
          <w:rFonts w:ascii="Book Antiqua" w:hAnsi="Book Antiqua" w:cs="Arial"/>
          <w:color w:val="000000"/>
        </w:rPr>
        <w:t xml:space="preserve"> he summarises his proportionality exercise. It is difficult to see whether or not the Judge has applied section 117</w:t>
      </w:r>
      <w:proofErr w:type="gramStart"/>
      <w:r w:rsidRPr="00F84025">
        <w:rPr>
          <w:rFonts w:ascii="Book Antiqua" w:hAnsi="Book Antiqua" w:cs="Arial"/>
          <w:color w:val="000000"/>
        </w:rPr>
        <w:t>B(</w:t>
      </w:r>
      <w:proofErr w:type="gramEnd"/>
      <w:r w:rsidRPr="00F84025">
        <w:rPr>
          <w:rFonts w:ascii="Book Antiqua" w:hAnsi="Book Antiqua" w:cs="Arial"/>
          <w:color w:val="000000"/>
        </w:rPr>
        <w:t>6) of the 2002 Act. The third and fourth appellants are both qualifying children.</w:t>
      </w:r>
    </w:p>
    <w:p w:rsidR="00582797" w:rsidRPr="00F84025" w:rsidRDefault="00CE6684" w:rsidP="00582797">
      <w:pPr>
        <w:spacing w:before="240"/>
        <w:jc w:val="both"/>
        <w:rPr>
          <w:rFonts w:ascii="Book Antiqua" w:hAnsi="Book Antiqua" w:cs="Arial"/>
          <w:color w:val="000000"/>
        </w:rPr>
      </w:pPr>
      <w:r w:rsidRPr="00F84025">
        <w:rPr>
          <w:rFonts w:ascii="Book Antiqua" w:hAnsi="Book Antiqua" w:cs="Arial"/>
          <w:color w:val="000000"/>
        </w:rPr>
        <w:t xml:space="preserve">9. </w:t>
      </w:r>
      <w:r w:rsidR="00582797" w:rsidRPr="00F84025">
        <w:rPr>
          <w:rFonts w:ascii="Book Antiqua" w:hAnsi="Book Antiqua" w:cs="Arial"/>
          <w:color w:val="000000"/>
        </w:rPr>
        <w:t xml:space="preserve"> Although the Judge discusses the best interests of the children and discusses whether or not it would be reasonable for each appellant to leave the UK, in reality the decision contains inadequate findings about whether or not there are strong, powerful reasons to overcome the length of residence of the third, &amp; </w:t>
      </w:r>
      <w:proofErr w:type="gramStart"/>
      <w:r w:rsidR="00582797" w:rsidRPr="00F84025">
        <w:rPr>
          <w:rFonts w:ascii="Book Antiqua" w:hAnsi="Book Antiqua" w:cs="Arial"/>
          <w:color w:val="000000"/>
        </w:rPr>
        <w:t>fourth  appellants</w:t>
      </w:r>
      <w:proofErr w:type="gramEnd"/>
      <w:r w:rsidR="00582797" w:rsidRPr="00F84025">
        <w:rPr>
          <w:rFonts w:ascii="Book Antiqua" w:hAnsi="Book Antiqua" w:cs="Arial"/>
          <w:color w:val="000000"/>
        </w:rPr>
        <w:t xml:space="preserve">. At </w:t>
      </w:r>
      <w:r w:rsidR="00E17D20" w:rsidRPr="00F84025">
        <w:rPr>
          <w:rFonts w:ascii="Book Antiqua" w:hAnsi="Book Antiqua" w:cs="Arial"/>
          <w:color w:val="000000"/>
        </w:rPr>
        <w:t>[</w:t>
      </w:r>
      <w:r w:rsidR="00582797" w:rsidRPr="00F84025">
        <w:rPr>
          <w:rFonts w:ascii="Book Antiqua" w:hAnsi="Book Antiqua" w:cs="Arial"/>
          <w:color w:val="000000"/>
        </w:rPr>
        <w:t>38</w:t>
      </w:r>
      <w:r w:rsidR="00E17D20" w:rsidRPr="00F84025">
        <w:rPr>
          <w:rFonts w:ascii="Book Antiqua" w:hAnsi="Book Antiqua" w:cs="Arial"/>
          <w:color w:val="000000"/>
        </w:rPr>
        <w:t>]</w:t>
      </w:r>
      <w:r w:rsidR="00582797" w:rsidRPr="00F84025">
        <w:rPr>
          <w:rFonts w:ascii="Book Antiqua" w:hAnsi="Book Antiqua" w:cs="Arial"/>
          <w:color w:val="000000"/>
        </w:rPr>
        <w:t xml:space="preserve"> of the decision the </w:t>
      </w:r>
      <w:r w:rsidR="00E17D20" w:rsidRPr="00F84025">
        <w:rPr>
          <w:rFonts w:ascii="Book Antiqua" w:hAnsi="Book Antiqua" w:cs="Arial"/>
          <w:color w:val="000000"/>
        </w:rPr>
        <w:t>J</w:t>
      </w:r>
      <w:r w:rsidR="00582797" w:rsidRPr="00F84025">
        <w:rPr>
          <w:rFonts w:ascii="Book Antiqua" w:hAnsi="Book Antiqua" w:cs="Arial"/>
          <w:color w:val="000000"/>
        </w:rPr>
        <w:t xml:space="preserve">udge applies the wrong test when he draws the conclusion that return to Brazil </w:t>
      </w:r>
    </w:p>
    <w:p w:rsidR="00582797" w:rsidRPr="00F84025" w:rsidRDefault="00F84025" w:rsidP="00E17D20">
      <w:pPr>
        <w:spacing w:before="240"/>
        <w:ind w:firstLine="720"/>
        <w:jc w:val="both"/>
        <w:rPr>
          <w:rFonts w:ascii="Book Antiqua" w:hAnsi="Book Antiqua" w:cs="Arial"/>
          <w:color w:val="000000"/>
          <w:sz w:val="22"/>
          <w:szCs w:val="22"/>
        </w:rPr>
      </w:pPr>
      <w:r w:rsidRPr="00F84025">
        <w:rPr>
          <w:rFonts w:ascii="Book Antiqua" w:hAnsi="Book Antiqua" w:cs="Arial"/>
          <w:color w:val="000000"/>
          <w:sz w:val="22"/>
          <w:szCs w:val="22"/>
        </w:rPr>
        <w:t>…</w:t>
      </w:r>
      <w:r w:rsidR="00582797" w:rsidRPr="00F84025">
        <w:rPr>
          <w:rFonts w:ascii="Book Antiqua" w:hAnsi="Book Antiqua" w:cs="Arial"/>
          <w:color w:val="000000"/>
          <w:sz w:val="22"/>
          <w:szCs w:val="22"/>
        </w:rPr>
        <w:t>will not be a disaster.</w:t>
      </w:r>
    </w:p>
    <w:p w:rsidR="00582797" w:rsidRPr="00F84025" w:rsidRDefault="00582797" w:rsidP="00582797">
      <w:pPr>
        <w:spacing w:before="240"/>
        <w:jc w:val="both"/>
        <w:rPr>
          <w:rFonts w:ascii="Book Antiqua" w:hAnsi="Book Antiqua" w:cs="Arial"/>
          <w:color w:val="000000"/>
        </w:rPr>
      </w:pPr>
      <w:r w:rsidRPr="00F84025">
        <w:rPr>
          <w:rFonts w:ascii="Book Antiqua" w:hAnsi="Book Antiqua" w:cs="Arial"/>
          <w:color w:val="000000"/>
        </w:rPr>
        <w:t>The decision contains inadequate consideration of the best interests of the children. That is a material errors of law.</w:t>
      </w:r>
    </w:p>
    <w:p w:rsidR="00582797" w:rsidRPr="00F84025" w:rsidRDefault="00582797" w:rsidP="00582797">
      <w:pPr>
        <w:spacing w:before="240"/>
        <w:jc w:val="both"/>
        <w:rPr>
          <w:rFonts w:ascii="Book Antiqua" w:hAnsi="Book Antiqua" w:cs="Arial"/>
          <w:color w:val="000000"/>
        </w:rPr>
      </w:pPr>
      <w:r w:rsidRPr="00F84025">
        <w:rPr>
          <w:rFonts w:ascii="Book Antiqua" w:hAnsi="Book Antiqua" w:cs="Arial"/>
          <w:color w:val="000000"/>
        </w:rPr>
        <w:t>1</w:t>
      </w:r>
      <w:r w:rsidR="00E17D20" w:rsidRPr="00F84025">
        <w:rPr>
          <w:rFonts w:ascii="Book Antiqua" w:hAnsi="Book Antiqua" w:cs="Arial"/>
          <w:color w:val="000000"/>
        </w:rPr>
        <w:t>0</w:t>
      </w:r>
      <w:r w:rsidRPr="00F84025">
        <w:rPr>
          <w:rFonts w:ascii="Book Antiqua" w:hAnsi="Book Antiqua" w:cs="Arial"/>
          <w:color w:val="000000"/>
        </w:rPr>
        <w:t>. I set the decision aside.</w:t>
      </w:r>
    </w:p>
    <w:p w:rsidR="00582797" w:rsidRPr="00F84025" w:rsidRDefault="00582797" w:rsidP="00582797">
      <w:pPr>
        <w:spacing w:before="240"/>
        <w:jc w:val="both"/>
        <w:rPr>
          <w:rFonts w:ascii="Book Antiqua" w:hAnsi="Book Antiqua" w:cs="Arial"/>
          <w:color w:val="000000"/>
        </w:rPr>
      </w:pPr>
      <w:r w:rsidRPr="00F84025">
        <w:rPr>
          <w:rFonts w:ascii="Book Antiqua" w:hAnsi="Book Antiqua" w:cs="Arial"/>
          <w:color w:val="000000"/>
        </w:rPr>
        <w:t>1</w:t>
      </w:r>
      <w:r w:rsidR="00E17D20" w:rsidRPr="00F84025">
        <w:rPr>
          <w:rFonts w:ascii="Book Antiqua" w:hAnsi="Book Antiqua" w:cs="Arial"/>
          <w:color w:val="000000"/>
        </w:rPr>
        <w:t>1</w:t>
      </w:r>
      <w:r w:rsidRPr="00F84025">
        <w:rPr>
          <w:rFonts w:ascii="Book Antiqua" w:hAnsi="Book Antiqua" w:cs="Arial"/>
          <w:color w:val="000000"/>
        </w:rPr>
        <w:t>. Although I set the decision aside there is enough material before me to let me substitute my own decision.</w:t>
      </w:r>
    </w:p>
    <w:p w:rsidR="00582797" w:rsidRPr="00F84025" w:rsidRDefault="00582797" w:rsidP="00582797">
      <w:pPr>
        <w:spacing w:before="240"/>
        <w:jc w:val="both"/>
        <w:rPr>
          <w:rFonts w:ascii="Book Antiqua" w:hAnsi="Book Antiqua" w:cs="Arial"/>
          <w:color w:val="000000"/>
          <w:u w:val="single"/>
        </w:rPr>
      </w:pPr>
      <w:r w:rsidRPr="00F84025">
        <w:rPr>
          <w:rFonts w:ascii="Book Antiqua" w:hAnsi="Book Antiqua" w:cs="Arial"/>
          <w:color w:val="000000"/>
          <w:u w:val="single"/>
        </w:rPr>
        <w:t>My Findings of Fact</w:t>
      </w:r>
    </w:p>
    <w:p w:rsidR="00582797" w:rsidRPr="00F84025" w:rsidRDefault="00582797" w:rsidP="00582797">
      <w:pPr>
        <w:spacing w:before="240"/>
        <w:jc w:val="both"/>
        <w:rPr>
          <w:rFonts w:ascii="Book Antiqua" w:hAnsi="Book Antiqua" w:cs="Arial"/>
          <w:color w:val="000000"/>
        </w:rPr>
      </w:pPr>
      <w:r w:rsidRPr="00F84025">
        <w:rPr>
          <w:rFonts w:ascii="Book Antiqua" w:hAnsi="Book Antiqua" w:cs="Arial"/>
          <w:color w:val="000000"/>
        </w:rPr>
        <w:t>1</w:t>
      </w:r>
      <w:r w:rsidR="00E17D20" w:rsidRPr="00F84025">
        <w:rPr>
          <w:rFonts w:ascii="Book Antiqua" w:hAnsi="Book Antiqua" w:cs="Arial"/>
          <w:color w:val="000000"/>
        </w:rPr>
        <w:t>2</w:t>
      </w:r>
      <w:r w:rsidRPr="00F84025">
        <w:rPr>
          <w:rFonts w:ascii="Book Antiqua" w:hAnsi="Book Antiqua" w:cs="Arial"/>
          <w:color w:val="000000"/>
        </w:rPr>
        <w:t xml:space="preserve">. At the date of application none of the appellants could meet the requirements of the immigration rules. Neither the first nor the second appellant </w:t>
      </w:r>
      <w:r w:rsidR="00E17D20" w:rsidRPr="00F84025">
        <w:rPr>
          <w:rFonts w:ascii="Book Antiqua" w:hAnsi="Book Antiqua" w:cs="Arial"/>
          <w:color w:val="000000"/>
        </w:rPr>
        <w:t>are</w:t>
      </w:r>
      <w:r w:rsidRPr="00F84025">
        <w:rPr>
          <w:rFonts w:ascii="Book Antiqua" w:hAnsi="Book Antiqua" w:cs="Arial"/>
          <w:color w:val="000000"/>
        </w:rPr>
        <w:t xml:space="preserve"> British citizens </w:t>
      </w:r>
      <w:r w:rsidR="00E17D20" w:rsidRPr="00F84025">
        <w:rPr>
          <w:rFonts w:ascii="Book Antiqua" w:hAnsi="Book Antiqua" w:cs="Arial"/>
          <w:color w:val="000000"/>
        </w:rPr>
        <w:t>s</w:t>
      </w:r>
      <w:r w:rsidRPr="00F84025">
        <w:rPr>
          <w:rFonts w:ascii="Book Antiqua" w:hAnsi="Book Antiqua" w:cs="Arial"/>
          <w:color w:val="000000"/>
        </w:rPr>
        <w:t xml:space="preserve">o neither of them can meet the eligibility requirement of the immigration rules. </w:t>
      </w:r>
    </w:p>
    <w:p w:rsidR="00582797" w:rsidRPr="00F84025" w:rsidRDefault="00582797" w:rsidP="00582797">
      <w:pPr>
        <w:spacing w:before="240"/>
        <w:jc w:val="both"/>
        <w:rPr>
          <w:rFonts w:ascii="Book Antiqua" w:hAnsi="Book Antiqua" w:cs="Arial"/>
          <w:color w:val="000000"/>
        </w:rPr>
      </w:pPr>
      <w:r w:rsidRPr="00F84025">
        <w:rPr>
          <w:rFonts w:ascii="Book Antiqua" w:hAnsi="Book Antiqua" w:cs="Arial"/>
          <w:color w:val="000000"/>
        </w:rPr>
        <w:t>1</w:t>
      </w:r>
      <w:r w:rsidR="00E17D20" w:rsidRPr="00F84025">
        <w:rPr>
          <w:rFonts w:ascii="Book Antiqua" w:hAnsi="Book Antiqua" w:cs="Arial"/>
          <w:color w:val="000000"/>
        </w:rPr>
        <w:t>3</w:t>
      </w:r>
      <w:r w:rsidRPr="00F84025">
        <w:rPr>
          <w:rFonts w:ascii="Book Antiqua" w:hAnsi="Book Antiqua" w:cs="Arial"/>
          <w:color w:val="000000"/>
        </w:rPr>
        <w:t>. The third and fourth appellants are both qualifying children. They are both immersed in the UK education system. Both children have recently been victims of serious crime</w:t>
      </w:r>
      <w:r w:rsidR="00E17D20" w:rsidRPr="00F84025">
        <w:rPr>
          <w:rFonts w:ascii="Book Antiqua" w:hAnsi="Book Antiqua" w:cs="Arial"/>
          <w:color w:val="000000"/>
        </w:rPr>
        <w:t>;</w:t>
      </w:r>
      <w:r w:rsidRPr="00F84025">
        <w:rPr>
          <w:rFonts w:ascii="Book Antiqua" w:hAnsi="Book Antiqua" w:cs="Arial"/>
          <w:color w:val="000000"/>
        </w:rPr>
        <w:t xml:space="preserve"> the third appellant suffers from PTSD </w:t>
      </w:r>
      <w:proofErr w:type="gramStart"/>
      <w:r w:rsidRPr="00F84025">
        <w:rPr>
          <w:rFonts w:ascii="Book Antiqua" w:hAnsi="Book Antiqua" w:cs="Arial"/>
          <w:color w:val="000000"/>
        </w:rPr>
        <w:t>as a result of</w:t>
      </w:r>
      <w:proofErr w:type="gramEnd"/>
      <w:r w:rsidRPr="00F84025">
        <w:rPr>
          <w:rFonts w:ascii="Book Antiqua" w:hAnsi="Book Antiqua" w:cs="Arial"/>
          <w:color w:val="000000"/>
        </w:rPr>
        <w:t xml:space="preserve"> crime.  The fourth appellant was born in the UK. In October this year the third appellant </w:t>
      </w:r>
      <w:r w:rsidR="00E17D20" w:rsidRPr="00F84025">
        <w:rPr>
          <w:rFonts w:ascii="Book Antiqua" w:hAnsi="Book Antiqua" w:cs="Arial"/>
          <w:color w:val="000000"/>
        </w:rPr>
        <w:t>will have</w:t>
      </w:r>
      <w:r w:rsidRPr="00F84025">
        <w:rPr>
          <w:rFonts w:ascii="Book Antiqua" w:hAnsi="Book Antiqua" w:cs="Arial"/>
          <w:color w:val="000000"/>
        </w:rPr>
        <w:t xml:space="preserve"> been in the UK for 10 years.</w:t>
      </w:r>
    </w:p>
    <w:p w:rsidR="00582797" w:rsidRPr="00F84025" w:rsidRDefault="00582797" w:rsidP="00582797">
      <w:pPr>
        <w:spacing w:before="240"/>
        <w:jc w:val="both"/>
        <w:rPr>
          <w:rFonts w:ascii="Book Antiqua" w:hAnsi="Book Antiqua" w:cs="Arial"/>
          <w:color w:val="000000"/>
        </w:rPr>
      </w:pPr>
    </w:p>
    <w:p w:rsidR="00582797" w:rsidRPr="00F84025" w:rsidRDefault="00582797" w:rsidP="00582797">
      <w:pPr>
        <w:spacing w:before="240"/>
        <w:jc w:val="both"/>
        <w:rPr>
          <w:rFonts w:ascii="Book Antiqua" w:hAnsi="Book Antiqua" w:cs="Arial"/>
          <w:color w:val="000000"/>
          <w:u w:val="single"/>
        </w:rPr>
      </w:pPr>
      <w:r w:rsidRPr="00F84025">
        <w:rPr>
          <w:rFonts w:ascii="Book Antiqua" w:hAnsi="Book Antiqua" w:cs="Arial"/>
          <w:color w:val="000000"/>
          <w:u w:val="single"/>
        </w:rPr>
        <w:t>The Immigration Rules</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14</w:t>
      </w:r>
      <w:r w:rsidR="00582797" w:rsidRPr="00F84025">
        <w:rPr>
          <w:rFonts w:ascii="Book Antiqua" w:hAnsi="Book Antiqua" w:cs="Arial"/>
          <w:color w:val="000000"/>
        </w:rPr>
        <w:t xml:space="preserve">. The respondent accepted that the first and second appellants met the suitability requirements, but not the eligibility requirement. The focus was on E-LTRPT </w:t>
      </w:r>
      <w:r w:rsidR="00027C64" w:rsidRPr="00F84025">
        <w:rPr>
          <w:rFonts w:ascii="Book Antiqua" w:hAnsi="Book Antiqua" w:cs="Arial"/>
          <w:color w:val="000000"/>
        </w:rPr>
        <w:t>1.</w:t>
      </w:r>
      <w:r w:rsidR="00E675DA" w:rsidRPr="00F84025">
        <w:rPr>
          <w:rFonts w:ascii="Book Antiqua" w:hAnsi="Book Antiqua" w:cs="Arial"/>
          <w:color w:val="000000"/>
        </w:rPr>
        <w:t>2</w:t>
      </w:r>
      <w:r w:rsidR="00582797" w:rsidRPr="00F84025">
        <w:rPr>
          <w:rFonts w:ascii="Book Antiqua" w:hAnsi="Book Antiqua" w:cs="Arial"/>
          <w:color w:val="000000"/>
        </w:rPr>
        <w:t xml:space="preserve"> of the rules because</w:t>
      </w:r>
      <w:r w:rsidR="00E675DA" w:rsidRPr="00F84025">
        <w:rPr>
          <w:rFonts w:ascii="Book Antiqua" w:hAnsi="Book Antiqua" w:cs="Arial"/>
          <w:color w:val="000000"/>
        </w:rPr>
        <w:t xml:space="preserve"> neither the first nor the second appellant is a British citizen</w:t>
      </w:r>
      <w:r w:rsidR="00582797" w:rsidRPr="00F84025">
        <w:rPr>
          <w:rFonts w:ascii="Book Antiqua" w:hAnsi="Book Antiqua" w:cs="Arial"/>
          <w:color w:val="000000"/>
        </w:rPr>
        <w:t>.</w:t>
      </w:r>
      <w:r w:rsidR="00E675DA" w:rsidRPr="00F84025">
        <w:rPr>
          <w:rFonts w:ascii="Book Antiqua" w:hAnsi="Book Antiqua" w:cs="Arial"/>
          <w:color w:val="000000"/>
        </w:rPr>
        <w:t xml:space="preserve"> The only competent ground of appeal is </w:t>
      </w:r>
      <w:r w:rsidR="00616F86">
        <w:rPr>
          <w:rFonts w:ascii="Book Antiqua" w:hAnsi="Book Antiqua" w:cs="Arial"/>
          <w:color w:val="000000"/>
        </w:rPr>
        <w:t xml:space="preserve">on </w:t>
      </w:r>
      <w:r w:rsidR="00E675DA" w:rsidRPr="00F84025">
        <w:rPr>
          <w:rFonts w:ascii="Book Antiqua" w:hAnsi="Book Antiqua" w:cs="Arial"/>
          <w:color w:val="000000"/>
        </w:rPr>
        <w:t xml:space="preserve">article 8 ECHR grounds. </w:t>
      </w:r>
    </w:p>
    <w:p w:rsidR="00E675DA" w:rsidRPr="00F84025" w:rsidRDefault="00E675DA" w:rsidP="00E675DA">
      <w:pPr>
        <w:spacing w:before="240"/>
        <w:jc w:val="both"/>
        <w:rPr>
          <w:rFonts w:ascii="Book Antiqua" w:hAnsi="Book Antiqua" w:cs="Arial"/>
          <w:color w:val="000000"/>
          <w:u w:val="single"/>
        </w:rPr>
      </w:pPr>
      <w:r w:rsidRPr="00F84025">
        <w:rPr>
          <w:rFonts w:ascii="Book Antiqua" w:hAnsi="Book Antiqua" w:cs="Arial"/>
          <w:color w:val="000000"/>
          <w:u w:val="single"/>
        </w:rPr>
        <w:lastRenderedPageBreak/>
        <w:t>Article 8 ECHR</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1</w:t>
      </w:r>
      <w:r w:rsidR="00582797" w:rsidRPr="00F84025">
        <w:rPr>
          <w:rFonts w:ascii="Book Antiqua" w:hAnsi="Book Antiqua" w:cs="Arial"/>
          <w:color w:val="000000"/>
        </w:rPr>
        <w:t xml:space="preserve">5.  Since the date of decision in this case the Upper Tribunal has issued the decision in </w:t>
      </w:r>
      <w:r w:rsidR="00582797" w:rsidRPr="00F84025">
        <w:rPr>
          <w:rFonts w:ascii="Book Antiqua" w:hAnsi="Book Antiqua" w:cs="Arial"/>
          <w:color w:val="000000"/>
          <w:u w:val="single"/>
        </w:rPr>
        <w:t>MT &amp; ET (child’s best interests; ex tempore pilot) Nigeria</w:t>
      </w:r>
      <w:r w:rsidR="00582797" w:rsidRPr="00F84025">
        <w:rPr>
          <w:rFonts w:ascii="Book Antiqua" w:hAnsi="Book Antiqua" w:cs="Arial"/>
          <w:color w:val="000000"/>
        </w:rPr>
        <w:t xml:space="preserve"> [2018] UKUT 88(</w:t>
      </w:r>
      <w:r w:rsidRPr="00F84025">
        <w:rPr>
          <w:rFonts w:ascii="Book Antiqua" w:hAnsi="Book Antiqua" w:cs="Arial"/>
          <w:color w:val="000000"/>
        </w:rPr>
        <w:t>IA</w:t>
      </w:r>
      <w:r w:rsidR="00582797" w:rsidRPr="00F84025">
        <w:rPr>
          <w:rFonts w:ascii="Book Antiqua" w:hAnsi="Book Antiqua" w:cs="Arial"/>
          <w:color w:val="000000"/>
        </w:rPr>
        <w:t>C).</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1</w:t>
      </w:r>
      <w:r w:rsidR="00582797" w:rsidRPr="00F84025">
        <w:rPr>
          <w:rFonts w:ascii="Book Antiqua" w:hAnsi="Book Antiqua" w:cs="Arial"/>
          <w:color w:val="000000"/>
        </w:rPr>
        <w:t xml:space="preserve">6. The circumstances of the </w:t>
      </w:r>
      <w:r w:rsidR="00E675DA" w:rsidRPr="00F84025">
        <w:rPr>
          <w:rFonts w:ascii="Book Antiqua" w:hAnsi="Book Antiqua" w:cs="Arial"/>
          <w:color w:val="000000"/>
        </w:rPr>
        <w:t>third</w:t>
      </w:r>
      <w:r w:rsidR="00582797" w:rsidRPr="00F84025">
        <w:rPr>
          <w:rFonts w:ascii="Book Antiqua" w:hAnsi="Book Antiqua" w:cs="Arial"/>
          <w:color w:val="000000"/>
        </w:rPr>
        <w:t xml:space="preserve"> appellant are </w:t>
      </w:r>
      <w:r w:rsidR="00E675DA" w:rsidRPr="00F84025">
        <w:rPr>
          <w:rFonts w:ascii="Book Antiqua" w:hAnsi="Book Antiqua" w:cs="Arial"/>
          <w:color w:val="000000"/>
        </w:rPr>
        <w:t xml:space="preserve">practically </w:t>
      </w:r>
      <w:r w:rsidR="00582797" w:rsidRPr="00F84025">
        <w:rPr>
          <w:rFonts w:ascii="Book Antiqua" w:hAnsi="Book Antiqua" w:cs="Arial"/>
          <w:color w:val="000000"/>
        </w:rPr>
        <w:t xml:space="preserve">on all fours with the circumstances of the child appellant in </w:t>
      </w:r>
      <w:bookmarkStart w:id="0" w:name="_Hlk513476324"/>
      <w:r w:rsidR="00582797" w:rsidRPr="00F84025">
        <w:rPr>
          <w:rFonts w:ascii="Book Antiqua" w:hAnsi="Book Antiqua" w:cs="Arial"/>
          <w:color w:val="000000"/>
          <w:u w:val="single"/>
        </w:rPr>
        <w:t>MT &amp; ET.</w:t>
      </w:r>
      <w:r w:rsidR="00582797" w:rsidRPr="00F84025">
        <w:rPr>
          <w:rFonts w:ascii="Book Antiqua" w:hAnsi="Book Antiqua" w:cs="Arial"/>
          <w:color w:val="000000"/>
        </w:rPr>
        <w:t xml:space="preserve"> </w:t>
      </w:r>
      <w:bookmarkEnd w:id="0"/>
      <w:r w:rsidR="00582797" w:rsidRPr="00F84025">
        <w:rPr>
          <w:rFonts w:ascii="Book Antiqua" w:hAnsi="Book Antiqua" w:cs="Arial"/>
          <w:color w:val="000000"/>
        </w:rPr>
        <w:t xml:space="preserve">Relying on </w:t>
      </w:r>
      <w:proofErr w:type="gramStart"/>
      <w:r w:rsidR="00582797" w:rsidRPr="00F84025">
        <w:rPr>
          <w:rFonts w:ascii="Book Antiqua" w:hAnsi="Book Antiqua" w:cs="Arial"/>
          <w:u w:val="single"/>
        </w:rPr>
        <w:t>R(</w:t>
      </w:r>
      <w:proofErr w:type="gramEnd"/>
      <w:r w:rsidR="00582797" w:rsidRPr="00F84025">
        <w:rPr>
          <w:rFonts w:ascii="Book Antiqua" w:hAnsi="Book Antiqua" w:cs="Arial"/>
          <w:u w:val="single"/>
        </w:rPr>
        <w:t xml:space="preserve">on the application MA (Pakistan) and Others) v Upper Tribunal (Immigration and Asylum Chamber) and Another [2016] EWCA </w:t>
      </w:r>
      <w:proofErr w:type="spellStart"/>
      <w:r w:rsidR="00582797" w:rsidRPr="00F84025">
        <w:rPr>
          <w:rFonts w:ascii="Book Antiqua" w:hAnsi="Book Antiqua" w:cs="Arial"/>
          <w:u w:val="single"/>
        </w:rPr>
        <w:t>Civ</w:t>
      </w:r>
      <w:proofErr w:type="spellEnd"/>
      <w:r w:rsidR="00582797" w:rsidRPr="00F84025">
        <w:rPr>
          <w:rFonts w:ascii="Book Antiqua" w:hAnsi="Book Antiqua" w:cs="Arial"/>
          <w:u w:val="single"/>
        </w:rPr>
        <w:t xml:space="preserve"> 705, </w:t>
      </w:r>
      <w:r w:rsidR="00582797" w:rsidRPr="00F84025">
        <w:rPr>
          <w:rFonts w:ascii="Book Antiqua" w:hAnsi="Book Antiqua" w:cs="Arial"/>
          <w:color w:val="000000"/>
        </w:rPr>
        <w:t xml:space="preserve">there must be a powerful reason why a child who has been in the United Kingdom for 10 years should be removed. There is a dearth of evidence of such a powerful reason. </w:t>
      </w:r>
    </w:p>
    <w:p w:rsidR="00582797" w:rsidRPr="00F84025" w:rsidRDefault="00E17D20" w:rsidP="00E675DA">
      <w:pPr>
        <w:spacing w:before="240"/>
        <w:jc w:val="both"/>
        <w:rPr>
          <w:rFonts w:ascii="Book Antiqua" w:hAnsi="Book Antiqua" w:cs="Arial"/>
          <w:color w:val="000000"/>
        </w:rPr>
      </w:pPr>
      <w:r w:rsidRPr="00F84025">
        <w:rPr>
          <w:rFonts w:ascii="Book Antiqua" w:hAnsi="Book Antiqua" w:cs="Arial"/>
          <w:color w:val="000000"/>
        </w:rPr>
        <w:t>1</w:t>
      </w:r>
      <w:r w:rsidR="00582797" w:rsidRPr="00F84025">
        <w:rPr>
          <w:rFonts w:ascii="Book Antiqua" w:hAnsi="Book Antiqua" w:cs="Arial"/>
          <w:color w:val="000000"/>
        </w:rPr>
        <w:t xml:space="preserve">7. As there are no powerful reasons to remove the </w:t>
      </w:r>
      <w:r w:rsidR="00E675DA" w:rsidRPr="00F84025">
        <w:rPr>
          <w:rFonts w:ascii="Book Antiqua" w:hAnsi="Book Antiqua" w:cs="Arial"/>
          <w:color w:val="000000"/>
        </w:rPr>
        <w:t>third and fourth</w:t>
      </w:r>
      <w:r w:rsidR="00582797" w:rsidRPr="00F84025">
        <w:rPr>
          <w:rFonts w:ascii="Book Antiqua" w:hAnsi="Book Antiqua" w:cs="Arial"/>
          <w:color w:val="000000"/>
        </w:rPr>
        <w:t xml:space="preserve"> appellant, it cannot be reasonable for the </w:t>
      </w:r>
      <w:r w:rsidR="00E675DA" w:rsidRPr="00F84025">
        <w:rPr>
          <w:rFonts w:ascii="Book Antiqua" w:hAnsi="Book Antiqua" w:cs="Arial"/>
          <w:color w:val="000000"/>
        </w:rPr>
        <w:t>thir</w:t>
      </w:r>
      <w:r w:rsidR="00582797" w:rsidRPr="00F84025">
        <w:rPr>
          <w:rFonts w:ascii="Book Antiqua" w:hAnsi="Book Antiqua" w:cs="Arial"/>
          <w:color w:val="000000"/>
        </w:rPr>
        <w:t xml:space="preserve">d and </w:t>
      </w:r>
      <w:r w:rsidR="00E675DA" w:rsidRPr="00F84025">
        <w:rPr>
          <w:rFonts w:ascii="Book Antiqua" w:hAnsi="Book Antiqua" w:cs="Arial"/>
          <w:color w:val="000000"/>
        </w:rPr>
        <w:t>fourth</w:t>
      </w:r>
      <w:r w:rsidR="00582797" w:rsidRPr="00F84025">
        <w:rPr>
          <w:rFonts w:ascii="Book Antiqua" w:hAnsi="Book Antiqua" w:cs="Arial"/>
          <w:color w:val="000000"/>
        </w:rPr>
        <w:t xml:space="preserve"> appellants (Qualifying children at the date of application) to leave the UK. </w:t>
      </w:r>
    </w:p>
    <w:p w:rsidR="00582797" w:rsidRPr="00F84025" w:rsidRDefault="00582797" w:rsidP="00582797">
      <w:pPr>
        <w:tabs>
          <w:tab w:val="right" w:pos="9720"/>
        </w:tabs>
        <w:ind w:right="-82"/>
        <w:jc w:val="both"/>
        <w:rPr>
          <w:rFonts w:ascii="Book Antiqua" w:hAnsi="Book Antiqua" w:cs="Arial"/>
          <w:color w:val="000000"/>
        </w:rPr>
      </w:pPr>
    </w:p>
    <w:p w:rsidR="00582797" w:rsidRPr="00F84025" w:rsidRDefault="00E17D20" w:rsidP="00582797">
      <w:pPr>
        <w:tabs>
          <w:tab w:val="right" w:pos="9720"/>
        </w:tabs>
        <w:ind w:right="-82"/>
        <w:jc w:val="both"/>
        <w:rPr>
          <w:rFonts w:ascii="Book Antiqua" w:hAnsi="Book Antiqua" w:cs="Arial"/>
          <w:kern w:val="28"/>
          <w:lang w:eastAsia="en-US"/>
        </w:rPr>
      </w:pPr>
      <w:r w:rsidRPr="00F84025">
        <w:rPr>
          <w:rFonts w:ascii="Book Antiqua" w:hAnsi="Book Antiqua" w:cs="Arial"/>
          <w:color w:val="000000"/>
        </w:rPr>
        <w:t>18</w:t>
      </w:r>
      <w:r w:rsidR="00582797" w:rsidRPr="00F84025">
        <w:rPr>
          <w:rFonts w:ascii="Book Antiqua" w:hAnsi="Book Antiqua" w:cs="Arial"/>
          <w:color w:val="000000"/>
        </w:rPr>
        <w:t xml:space="preserve">.  The sole ground of appeal is on article 8 ECHR grounds. </w:t>
      </w:r>
      <w:r w:rsidR="00582797" w:rsidRPr="00F84025">
        <w:rPr>
          <w:rFonts w:ascii="Book Antiqua" w:hAnsi="Book Antiqua" w:cs="Arial"/>
          <w:lang w:val="en-US" w:eastAsia="en-US"/>
        </w:rPr>
        <w:t>Section 117B of the 2002 Act tells me that immigration control is in the public interest.</w:t>
      </w:r>
      <w:r w:rsidR="00582797" w:rsidRPr="00F84025">
        <w:rPr>
          <w:rFonts w:ascii="Book Antiqua" w:hAnsi="Book Antiqua" w:cs="Arial"/>
          <w:kern w:val="28"/>
          <w:lang w:eastAsia="en-US"/>
        </w:rPr>
        <w:t xml:space="preserve"> Family life within the meaning of article 8 is established for the appellants. The respondent’s decision is an interference with that family life. The burden therefore shifts to the respondent to show that the interference was justified. The respondent relies solely on the public interest in effective immigration control. </w:t>
      </w:r>
    </w:p>
    <w:p w:rsidR="00582797" w:rsidRPr="00F84025" w:rsidRDefault="00582797" w:rsidP="00582797">
      <w:pPr>
        <w:tabs>
          <w:tab w:val="right" w:pos="9720"/>
        </w:tabs>
        <w:ind w:right="-82"/>
        <w:jc w:val="both"/>
        <w:rPr>
          <w:rFonts w:ascii="Book Antiqua" w:hAnsi="Book Antiqua" w:cs="Arial"/>
          <w:kern w:val="28"/>
          <w:lang w:eastAsia="en-US"/>
        </w:rPr>
      </w:pPr>
    </w:p>
    <w:p w:rsidR="00582797" w:rsidRPr="00F84025" w:rsidRDefault="00E17D20" w:rsidP="00582797">
      <w:pPr>
        <w:jc w:val="both"/>
        <w:rPr>
          <w:rFonts w:ascii="Book Antiqua" w:hAnsi="Book Antiqua" w:cs="Arial"/>
          <w:kern w:val="28"/>
          <w:lang w:eastAsia="en-US"/>
        </w:rPr>
      </w:pPr>
      <w:r w:rsidRPr="00F84025">
        <w:rPr>
          <w:rFonts w:ascii="Book Antiqua" w:hAnsi="Book Antiqua" w:cs="Arial"/>
          <w:kern w:val="28"/>
          <w:lang w:eastAsia="en-US"/>
        </w:rPr>
        <w:t>19</w:t>
      </w:r>
      <w:r w:rsidR="00582797" w:rsidRPr="00F84025">
        <w:rPr>
          <w:rFonts w:ascii="Book Antiqua" w:hAnsi="Book Antiqua" w:cs="Arial"/>
          <w:kern w:val="28"/>
          <w:lang w:eastAsia="en-US"/>
        </w:rPr>
        <w:t>. The third and fourth appellants ar</w:t>
      </w:r>
      <w:r w:rsidR="00E675DA" w:rsidRPr="00F84025">
        <w:rPr>
          <w:rFonts w:ascii="Book Antiqua" w:hAnsi="Book Antiqua" w:cs="Arial"/>
          <w:kern w:val="28"/>
          <w:lang w:eastAsia="en-US"/>
        </w:rPr>
        <w:t>e</w:t>
      </w:r>
      <w:r w:rsidR="00582797" w:rsidRPr="00F84025">
        <w:rPr>
          <w:rFonts w:ascii="Book Antiqua" w:hAnsi="Book Antiqua" w:cs="Arial"/>
          <w:kern w:val="28"/>
          <w:lang w:eastAsia="en-US"/>
        </w:rPr>
        <w:t xml:space="preserve"> qualifying children.  S.117</w:t>
      </w:r>
      <w:proofErr w:type="gramStart"/>
      <w:r w:rsidR="00582797" w:rsidRPr="00F84025">
        <w:rPr>
          <w:rFonts w:ascii="Book Antiqua" w:hAnsi="Book Antiqua" w:cs="Arial"/>
          <w:kern w:val="28"/>
          <w:lang w:eastAsia="en-US"/>
        </w:rPr>
        <w:t>B(</w:t>
      </w:r>
      <w:proofErr w:type="gramEnd"/>
      <w:r w:rsidR="00582797" w:rsidRPr="00F84025">
        <w:rPr>
          <w:rFonts w:ascii="Book Antiqua" w:hAnsi="Book Antiqua" w:cs="Arial"/>
          <w:kern w:val="28"/>
          <w:lang w:eastAsia="en-US"/>
        </w:rPr>
        <w:t>6) of the 2002 Act, which says</w:t>
      </w:r>
    </w:p>
    <w:p w:rsidR="00582797" w:rsidRPr="00F84025" w:rsidRDefault="00582797" w:rsidP="00582797">
      <w:pPr>
        <w:jc w:val="both"/>
        <w:rPr>
          <w:rFonts w:ascii="Book Antiqua" w:hAnsi="Book Antiqua" w:cs="Arial"/>
          <w:kern w:val="28"/>
          <w:sz w:val="22"/>
          <w:szCs w:val="22"/>
          <w:lang w:eastAsia="en-US"/>
        </w:rPr>
      </w:pPr>
    </w:p>
    <w:p w:rsidR="00582797" w:rsidRPr="00F84025" w:rsidRDefault="00582797" w:rsidP="00582797">
      <w:pPr>
        <w:ind w:left="567"/>
        <w:jc w:val="both"/>
        <w:rPr>
          <w:rFonts w:ascii="Book Antiqua" w:hAnsi="Book Antiqua" w:cs="Arial"/>
          <w:color w:val="000000"/>
          <w:sz w:val="22"/>
          <w:szCs w:val="22"/>
        </w:rPr>
      </w:pPr>
      <w:r w:rsidRPr="00F84025">
        <w:rPr>
          <w:rFonts w:ascii="Book Antiqua" w:hAnsi="Book Antiqua" w:cs="Arial"/>
          <w:color w:val="000000"/>
          <w:sz w:val="22"/>
          <w:szCs w:val="22"/>
        </w:rPr>
        <w:t>(6) In the case of a person who is not liable to deportation, the public interest does not require the person’s removal where—</w:t>
      </w:r>
    </w:p>
    <w:p w:rsidR="00582797" w:rsidRPr="00F84025" w:rsidRDefault="00582797" w:rsidP="00582797">
      <w:pPr>
        <w:ind w:left="567"/>
        <w:jc w:val="both"/>
        <w:rPr>
          <w:rFonts w:ascii="Book Antiqua" w:hAnsi="Book Antiqua" w:cs="Arial"/>
          <w:color w:val="000000"/>
          <w:sz w:val="22"/>
          <w:szCs w:val="22"/>
        </w:rPr>
      </w:pPr>
    </w:p>
    <w:p w:rsidR="00582797" w:rsidRPr="00F84025" w:rsidRDefault="00582797" w:rsidP="00582797">
      <w:pPr>
        <w:ind w:left="1134"/>
        <w:jc w:val="both"/>
        <w:rPr>
          <w:rFonts w:ascii="Book Antiqua" w:hAnsi="Book Antiqua" w:cs="Arial"/>
          <w:color w:val="000000"/>
          <w:sz w:val="22"/>
          <w:szCs w:val="22"/>
        </w:rPr>
      </w:pPr>
      <w:r w:rsidRPr="00F84025">
        <w:rPr>
          <w:rFonts w:ascii="Book Antiqua" w:hAnsi="Book Antiqua" w:cs="Arial"/>
          <w:color w:val="000000"/>
          <w:sz w:val="22"/>
          <w:szCs w:val="22"/>
        </w:rPr>
        <w:t>(a) the person has a genuine and subsisting parental relationship with a qualifying child, and</w:t>
      </w:r>
    </w:p>
    <w:p w:rsidR="00582797" w:rsidRPr="00F84025" w:rsidRDefault="00582797" w:rsidP="00582797">
      <w:pPr>
        <w:ind w:left="1134"/>
        <w:jc w:val="both"/>
        <w:rPr>
          <w:rFonts w:ascii="Book Antiqua" w:hAnsi="Book Antiqua" w:cs="Arial"/>
          <w:color w:val="000000"/>
          <w:sz w:val="22"/>
          <w:szCs w:val="22"/>
        </w:rPr>
      </w:pPr>
      <w:r w:rsidRPr="00F84025">
        <w:rPr>
          <w:rFonts w:ascii="Book Antiqua" w:hAnsi="Book Antiqua" w:cs="Arial"/>
          <w:color w:val="000000"/>
          <w:sz w:val="22"/>
          <w:szCs w:val="22"/>
        </w:rPr>
        <w:t>(b) it would not be reasonable to expect the child to leave the United Kingdom.</w:t>
      </w:r>
    </w:p>
    <w:p w:rsidR="00582797" w:rsidRPr="00F84025" w:rsidRDefault="00582797" w:rsidP="00582797">
      <w:pPr>
        <w:tabs>
          <w:tab w:val="left" w:pos="709"/>
          <w:tab w:val="left" w:pos="1276"/>
        </w:tabs>
        <w:jc w:val="both"/>
        <w:rPr>
          <w:rFonts w:ascii="Book Antiqua" w:hAnsi="Book Antiqua" w:cs="Arial"/>
          <w:sz w:val="22"/>
          <w:szCs w:val="22"/>
          <w:lang w:val="en-US"/>
        </w:rPr>
      </w:pPr>
    </w:p>
    <w:p w:rsidR="00582797" w:rsidRPr="00F84025" w:rsidRDefault="00E17D20" w:rsidP="00E17D20">
      <w:pPr>
        <w:tabs>
          <w:tab w:val="left" w:pos="709"/>
          <w:tab w:val="left" w:pos="1276"/>
        </w:tabs>
        <w:jc w:val="both"/>
        <w:rPr>
          <w:rFonts w:ascii="Book Antiqua" w:hAnsi="Book Antiqua" w:cs="Arial"/>
          <w:lang w:val="en-US" w:eastAsia="en-US"/>
        </w:rPr>
      </w:pPr>
      <w:r w:rsidRPr="00F84025">
        <w:rPr>
          <w:rFonts w:ascii="Book Antiqua" w:hAnsi="Book Antiqua" w:cs="Arial"/>
          <w:lang w:val="en-US"/>
        </w:rPr>
        <w:t>20</w:t>
      </w:r>
      <w:r w:rsidR="00582797" w:rsidRPr="00F84025">
        <w:rPr>
          <w:rFonts w:ascii="Book Antiqua" w:hAnsi="Book Antiqua" w:cs="Arial"/>
          <w:lang w:val="en-US"/>
        </w:rPr>
        <w:t>.</w:t>
      </w:r>
      <w:r w:rsidR="00582797" w:rsidRPr="00F84025">
        <w:rPr>
          <w:rFonts w:ascii="Book Antiqua" w:hAnsi="Book Antiqua" w:cs="Arial"/>
        </w:rPr>
        <w:t xml:space="preserve">  </w:t>
      </w:r>
      <w:proofErr w:type="gramStart"/>
      <w:r w:rsidR="00582797" w:rsidRPr="00F84025">
        <w:rPr>
          <w:rFonts w:ascii="Book Antiqua" w:hAnsi="Book Antiqua" w:cs="Arial"/>
          <w:lang w:val="en-US" w:eastAsia="en-US"/>
        </w:rPr>
        <w:t>By virtue of</w:t>
      </w:r>
      <w:proofErr w:type="gramEnd"/>
      <w:r w:rsidR="00582797" w:rsidRPr="00F84025">
        <w:rPr>
          <w:rFonts w:ascii="Book Antiqua" w:hAnsi="Book Antiqua" w:cs="Arial"/>
          <w:lang w:val="en-US" w:eastAsia="en-US"/>
        </w:rPr>
        <w:t xml:space="preserve"> section 117D a “qualifying child” means a person who is under the age of 18 and who— (a) is a British citizen, or (b) has lived in the United Kingdom for a continuous period of seven years or more.  If a child is a qualifying child for the purposes of section 117B of the 2002 Act as amended, the issue is whether it is not reasonable for that child to return.</w:t>
      </w:r>
    </w:p>
    <w:p w:rsidR="00582797" w:rsidRPr="00F84025" w:rsidRDefault="00582797" w:rsidP="00582797">
      <w:pPr>
        <w:jc w:val="both"/>
        <w:rPr>
          <w:rFonts w:ascii="Book Antiqua" w:hAnsi="Book Antiqua" w:cs="Arial"/>
          <w:lang w:val="en-US" w:eastAsia="en-US"/>
        </w:rPr>
      </w:pPr>
    </w:p>
    <w:p w:rsidR="00582797" w:rsidRPr="00F84025" w:rsidRDefault="00E17D20" w:rsidP="00E17D20">
      <w:pPr>
        <w:jc w:val="both"/>
        <w:rPr>
          <w:rFonts w:ascii="Book Antiqua" w:hAnsi="Book Antiqua" w:cs="Arial"/>
          <w:i/>
        </w:rPr>
      </w:pPr>
      <w:r w:rsidRPr="00F84025">
        <w:rPr>
          <w:rFonts w:ascii="Book Antiqua" w:hAnsi="Book Antiqua" w:cs="Arial"/>
          <w:lang w:val="en-US" w:eastAsia="en-US"/>
        </w:rPr>
        <w:t>21</w:t>
      </w:r>
      <w:r w:rsidR="00582797" w:rsidRPr="00F84025">
        <w:rPr>
          <w:rFonts w:ascii="Book Antiqua" w:hAnsi="Book Antiqua" w:cs="Arial"/>
          <w:lang w:val="en-US" w:eastAsia="en-US"/>
        </w:rPr>
        <w:t>.</w:t>
      </w:r>
      <w:r w:rsidR="00582797" w:rsidRPr="00F84025">
        <w:rPr>
          <w:rFonts w:ascii="Book Antiqua" w:hAnsi="Book Antiqua" w:cs="Arial"/>
        </w:rPr>
        <w:t xml:space="preserve">  I remind </w:t>
      </w:r>
      <w:proofErr w:type="gramStart"/>
      <w:r w:rsidR="00582797" w:rsidRPr="00F84025">
        <w:rPr>
          <w:rFonts w:ascii="Book Antiqua" w:hAnsi="Book Antiqua" w:cs="Arial"/>
        </w:rPr>
        <w:t xml:space="preserve">myself </w:t>
      </w:r>
      <w:r w:rsidR="00582797" w:rsidRPr="00F84025">
        <w:rPr>
          <w:rFonts w:ascii="Book Antiqua" w:hAnsi="Book Antiqua" w:cs="Arial"/>
          <w:bCs/>
        </w:rPr>
        <w:t xml:space="preserve"> of</w:t>
      </w:r>
      <w:proofErr w:type="gramEnd"/>
      <w:r w:rsidR="00582797" w:rsidRPr="00F84025">
        <w:rPr>
          <w:rFonts w:ascii="Book Antiqua" w:hAnsi="Book Antiqua" w:cs="Arial"/>
          <w:bCs/>
        </w:rPr>
        <w:t xml:space="preserve"> Section 55 of the Borders, Citizenship and Immigration Act 2009. In </w:t>
      </w:r>
      <w:r w:rsidR="00582797" w:rsidRPr="00F84025">
        <w:rPr>
          <w:rFonts w:ascii="Book Antiqua" w:hAnsi="Book Antiqua" w:cs="Arial"/>
          <w:bCs/>
          <w:u w:val="single"/>
        </w:rPr>
        <w:t xml:space="preserve">ZH (Tanzania) (FC) (Appellant) </w:t>
      </w:r>
      <w:r w:rsidR="00582797" w:rsidRPr="00F84025">
        <w:rPr>
          <w:rFonts w:ascii="Book Antiqua" w:hAnsi="Book Antiqua" w:cs="Arial"/>
          <w:bCs/>
          <w:iCs/>
          <w:u w:val="single"/>
        </w:rPr>
        <w:t>v</w:t>
      </w:r>
      <w:r w:rsidR="00582797" w:rsidRPr="00F84025">
        <w:rPr>
          <w:rFonts w:ascii="Book Antiqua" w:hAnsi="Book Antiqua" w:cs="Arial"/>
          <w:bCs/>
          <w:u w:val="single"/>
        </w:rPr>
        <w:t xml:space="preserve"> Secretary of State for the Home Department (Respondent) [2011] UKSC </w:t>
      </w:r>
      <w:proofErr w:type="gramStart"/>
      <w:r w:rsidR="00582797" w:rsidRPr="00F84025">
        <w:rPr>
          <w:rFonts w:ascii="Book Antiqua" w:hAnsi="Book Antiqua" w:cs="Arial"/>
          <w:bCs/>
          <w:u w:val="single"/>
        </w:rPr>
        <w:t>4</w:t>
      </w:r>
      <w:r w:rsidR="00582797" w:rsidRPr="00F84025">
        <w:rPr>
          <w:rFonts w:ascii="Book Antiqua" w:hAnsi="Book Antiqua" w:cs="Arial"/>
        </w:rPr>
        <w:t xml:space="preserve">  Lady</w:t>
      </w:r>
      <w:proofErr w:type="gramEnd"/>
      <w:r w:rsidR="00582797" w:rsidRPr="00F84025">
        <w:rPr>
          <w:rFonts w:ascii="Book Antiqua" w:hAnsi="Book Antiqua" w:cs="Arial"/>
        </w:rPr>
        <w:t xml:space="preserve"> Hale said that “</w:t>
      </w:r>
      <w:r w:rsidR="00582797" w:rsidRPr="00F84025">
        <w:rPr>
          <w:rFonts w:ascii="Book Antiqua" w:hAnsi="Book Antiqua" w:cs="Arial"/>
          <w:i/>
        </w:rPr>
        <w:t xml:space="preserve">Although nationality is not a "trump card" it is of particular importance in assessing the best interests of any child”.  </w:t>
      </w:r>
    </w:p>
    <w:p w:rsidR="00582797" w:rsidRPr="00F84025" w:rsidRDefault="00582797" w:rsidP="00582797">
      <w:pPr>
        <w:jc w:val="both"/>
        <w:rPr>
          <w:rFonts w:ascii="Book Antiqua" w:hAnsi="Book Antiqua" w:cs="Arial"/>
          <w:lang w:val="en-US" w:eastAsia="en-US"/>
        </w:rPr>
      </w:pPr>
    </w:p>
    <w:p w:rsidR="00582797" w:rsidRPr="00F84025" w:rsidRDefault="00E17D20" w:rsidP="00582797">
      <w:pPr>
        <w:jc w:val="both"/>
        <w:rPr>
          <w:rFonts w:ascii="Book Antiqua" w:hAnsi="Book Antiqua" w:cs="Arial"/>
        </w:rPr>
      </w:pPr>
      <w:r w:rsidRPr="00F84025">
        <w:rPr>
          <w:rFonts w:ascii="Book Antiqua" w:hAnsi="Book Antiqua" w:cs="Arial"/>
        </w:rPr>
        <w:t>22</w:t>
      </w:r>
      <w:r w:rsidR="00582797" w:rsidRPr="00F84025">
        <w:rPr>
          <w:rFonts w:ascii="Book Antiqua" w:hAnsi="Book Antiqua" w:cs="Arial"/>
        </w:rPr>
        <w:t xml:space="preserve">.  In </w:t>
      </w:r>
      <w:bookmarkStart w:id="1" w:name="_Hlk513476128"/>
      <w:proofErr w:type="gramStart"/>
      <w:r w:rsidR="00582797" w:rsidRPr="00F84025">
        <w:rPr>
          <w:rFonts w:ascii="Book Antiqua" w:hAnsi="Book Antiqua" w:cs="Arial"/>
          <w:u w:val="single"/>
        </w:rPr>
        <w:t>R(</w:t>
      </w:r>
      <w:proofErr w:type="gramEnd"/>
      <w:r w:rsidR="00582797" w:rsidRPr="00F84025">
        <w:rPr>
          <w:rFonts w:ascii="Book Antiqua" w:hAnsi="Book Antiqua" w:cs="Arial"/>
          <w:u w:val="single"/>
        </w:rPr>
        <w:t xml:space="preserve">on the application MA (Pakistan) and Others) v Upper Tribunal (Immigration and Asylum Chamber) and Another [2016] EWCA </w:t>
      </w:r>
      <w:proofErr w:type="spellStart"/>
      <w:r w:rsidR="00582797" w:rsidRPr="00F84025">
        <w:rPr>
          <w:rFonts w:ascii="Book Antiqua" w:hAnsi="Book Antiqua" w:cs="Arial"/>
          <w:u w:val="single"/>
        </w:rPr>
        <w:t>Civ</w:t>
      </w:r>
      <w:proofErr w:type="spellEnd"/>
      <w:r w:rsidR="00582797" w:rsidRPr="00F84025">
        <w:rPr>
          <w:rFonts w:ascii="Book Antiqua" w:hAnsi="Book Antiqua" w:cs="Arial"/>
          <w:u w:val="single"/>
        </w:rPr>
        <w:t xml:space="preserve"> 705</w:t>
      </w:r>
      <w:r w:rsidR="00582797" w:rsidRPr="00F84025">
        <w:rPr>
          <w:rFonts w:ascii="Book Antiqua" w:hAnsi="Book Antiqua" w:cs="Arial"/>
        </w:rPr>
        <w:t xml:space="preserve"> </w:t>
      </w:r>
      <w:bookmarkEnd w:id="1"/>
      <w:r w:rsidR="00582797" w:rsidRPr="00F84025">
        <w:rPr>
          <w:rFonts w:ascii="Book Antiqua" w:hAnsi="Book Antiqua" w:cs="Arial"/>
        </w:rPr>
        <w:t xml:space="preserve">it was held that in light of </w:t>
      </w:r>
      <w:r w:rsidR="00582797" w:rsidRPr="00F84025">
        <w:rPr>
          <w:rFonts w:ascii="Book Antiqua" w:hAnsi="Book Antiqua" w:cs="Arial"/>
        </w:rPr>
        <w:lastRenderedPageBreak/>
        <w:t xml:space="preserve">the jurisprudence of the Supreme Court, courts and tribunals were not mandated to approach the proportionality exercise where the best interests of the child were in issue in any particular order such that it was an error of law for them to fail to do so:. Although it would usually be sensible to start with the child’s best interests, ultimately it did not matter how the balancing exercise was conducted provided that the child’s best interests were treated as a primary consideration (paras 49, 53–57 and 72).  In </w:t>
      </w:r>
      <w:r w:rsidR="00582797" w:rsidRPr="00F84025">
        <w:rPr>
          <w:rFonts w:ascii="Book Antiqua" w:hAnsi="Book Antiqua" w:cs="Arial"/>
          <w:u w:val="single"/>
        </w:rPr>
        <w:t>Kaur (children's best interests / public interest interface) [2017] UKUT 14 (IAC)</w:t>
      </w:r>
      <w:r w:rsidR="00582797" w:rsidRPr="00F84025">
        <w:rPr>
          <w:rFonts w:ascii="Book Antiqua" w:hAnsi="Book Antiqua" w:cs="Arial"/>
          <w:b/>
        </w:rPr>
        <w:t xml:space="preserve"> </w:t>
      </w:r>
      <w:r w:rsidR="00582797" w:rsidRPr="00F84025">
        <w:rPr>
          <w:rFonts w:ascii="Book Antiqua" w:hAnsi="Book Antiqua" w:cs="Arial"/>
        </w:rPr>
        <w:t>in which</w:t>
      </w:r>
      <w:r w:rsidR="00582797" w:rsidRPr="00F84025">
        <w:rPr>
          <w:rFonts w:ascii="Book Antiqua" w:hAnsi="Book Antiqua" w:cs="Arial"/>
          <w:b/>
        </w:rPr>
        <w:t xml:space="preserve"> </w:t>
      </w:r>
      <w:r w:rsidR="00582797" w:rsidRPr="00F84025">
        <w:rPr>
          <w:rFonts w:ascii="Book Antiqua" w:hAnsi="Book Antiqua" w:cs="Arial"/>
        </w:rPr>
        <w:t>it was held that</w:t>
      </w:r>
      <w:r w:rsidR="00582797" w:rsidRPr="00F84025">
        <w:rPr>
          <w:rFonts w:ascii="Book Antiqua" w:hAnsi="Book Antiqua" w:cs="Arial"/>
          <w:iCs/>
        </w:rPr>
        <w:t xml:space="preserve"> the best </w:t>
      </w:r>
      <w:proofErr w:type="gramStart"/>
      <w:r w:rsidR="00582797" w:rsidRPr="00F84025">
        <w:rPr>
          <w:rFonts w:ascii="Book Antiqua" w:hAnsi="Book Antiqua" w:cs="Arial"/>
          <w:iCs/>
        </w:rPr>
        <w:t>interests</w:t>
      </w:r>
      <w:proofErr w:type="gramEnd"/>
      <w:r w:rsidR="00582797" w:rsidRPr="00F84025">
        <w:rPr>
          <w:rFonts w:ascii="Book Antiqua" w:hAnsi="Book Antiqua" w:cs="Arial"/>
          <w:iCs/>
        </w:rPr>
        <w:t xml:space="preserve"> assessment should normally be carried out at the beginning of the balancing exercise.</w:t>
      </w:r>
    </w:p>
    <w:p w:rsidR="00582797" w:rsidRPr="00F84025" w:rsidRDefault="00582797" w:rsidP="00582797">
      <w:pPr>
        <w:jc w:val="both"/>
        <w:rPr>
          <w:rFonts w:ascii="Book Antiqua" w:hAnsi="Book Antiqua" w:cs="Arial"/>
          <w:lang w:val="en-US" w:eastAsia="en-US"/>
        </w:rPr>
      </w:pPr>
    </w:p>
    <w:p w:rsidR="00582797" w:rsidRPr="00F84025" w:rsidRDefault="00E17D20" w:rsidP="00582797">
      <w:pPr>
        <w:widowControl w:val="0"/>
        <w:overflowPunct w:val="0"/>
        <w:autoSpaceDE w:val="0"/>
        <w:autoSpaceDN w:val="0"/>
        <w:adjustRightInd w:val="0"/>
        <w:jc w:val="both"/>
        <w:rPr>
          <w:rFonts w:ascii="Book Antiqua" w:hAnsi="Book Antiqua" w:cs="Arial"/>
          <w:iCs/>
          <w:kern w:val="28"/>
        </w:rPr>
      </w:pPr>
      <w:r w:rsidRPr="00F84025">
        <w:rPr>
          <w:rFonts w:ascii="Book Antiqua" w:hAnsi="Book Antiqua" w:cs="Arial"/>
          <w:kern w:val="28"/>
        </w:rPr>
        <w:t>23</w:t>
      </w:r>
      <w:r w:rsidR="00582797" w:rsidRPr="00F84025">
        <w:rPr>
          <w:rFonts w:ascii="Book Antiqua" w:hAnsi="Book Antiqua" w:cs="Arial"/>
          <w:kern w:val="28"/>
        </w:rPr>
        <w:t xml:space="preserve">. In </w:t>
      </w:r>
      <w:bookmarkStart w:id="2" w:name="_Hlk513475694"/>
      <w:r w:rsidR="00582797" w:rsidRPr="00F84025">
        <w:rPr>
          <w:rFonts w:ascii="Book Antiqua" w:hAnsi="Book Antiqua" w:cs="Arial"/>
          <w:kern w:val="28"/>
          <w:u w:val="single"/>
        </w:rPr>
        <w:t>Kaur (children's best interests / public interest interface) [2017] UKUT 14 (IAC)</w:t>
      </w:r>
      <w:bookmarkEnd w:id="2"/>
      <w:r w:rsidR="00582797" w:rsidRPr="00F84025">
        <w:rPr>
          <w:rFonts w:ascii="Book Antiqua" w:hAnsi="Book Antiqua" w:cs="Arial"/>
          <w:kern w:val="28"/>
        </w:rPr>
        <w:t xml:space="preserve"> it was held that t</w:t>
      </w:r>
      <w:r w:rsidR="00582797" w:rsidRPr="00F84025">
        <w:rPr>
          <w:rFonts w:ascii="Book Antiqua" w:hAnsi="Book Antiqua" w:cs="Arial"/>
          <w:iCs/>
          <w:kern w:val="28"/>
        </w:rPr>
        <w:t>he "little weight" provisions in Part 5A of the 2002 Act do not entail an absolute, rigid measurement or concept; "little weight" involves a spectrum which, within its self-contained boundaries, will result in the measurement of the quantum of weight considered appropriate in the fact sensitive context of every case.</w:t>
      </w:r>
    </w:p>
    <w:p w:rsidR="00582797" w:rsidRPr="00F84025" w:rsidRDefault="00E17D20" w:rsidP="00E675DA">
      <w:pPr>
        <w:spacing w:before="240"/>
        <w:jc w:val="both"/>
        <w:rPr>
          <w:rFonts w:ascii="Book Antiqua" w:hAnsi="Book Antiqua" w:cs="Arial"/>
          <w:color w:val="000000"/>
        </w:rPr>
      </w:pPr>
      <w:r w:rsidRPr="00F84025">
        <w:rPr>
          <w:rFonts w:ascii="Book Antiqua" w:hAnsi="Book Antiqua" w:cs="Arial"/>
          <w:color w:val="000000"/>
        </w:rPr>
        <w:t>24</w:t>
      </w:r>
      <w:r w:rsidR="00582797" w:rsidRPr="00F84025">
        <w:rPr>
          <w:rFonts w:ascii="Book Antiqua" w:hAnsi="Book Antiqua" w:cs="Arial"/>
          <w:color w:val="000000"/>
        </w:rPr>
        <w:t xml:space="preserve">.  </w:t>
      </w:r>
      <w:r w:rsidR="00582797" w:rsidRPr="00F84025">
        <w:rPr>
          <w:rFonts w:ascii="Book Antiqua" w:hAnsi="Book Antiqua" w:cs="Arial"/>
          <w:bCs/>
        </w:rPr>
        <w:t>In</w:t>
      </w:r>
      <w:r w:rsidR="00582797" w:rsidRPr="00F84025">
        <w:rPr>
          <w:rFonts w:ascii="Book Antiqua" w:hAnsi="Book Antiqua" w:cs="Arial"/>
          <w:b/>
          <w:bCs/>
        </w:rPr>
        <w:t xml:space="preserve"> </w:t>
      </w:r>
      <w:r w:rsidR="00582797" w:rsidRPr="00F84025">
        <w:rPr>
          <w:rFonts w:ascii="Book Antiqua" w:hAnsi="Book Antiqua" w:cs="Arial"/>
          <w:bCs/>
          <w:iCs/>
          <w:u w:val="single"/>
        </w:rPr>
        <w:t>R (on the application of MA (Pakistan) and Others) v Upper Tribunal (Immigration and Asylum Chamber) and Another</w:t>
      </w:r>
      <w:r w:rsidR="00582797" w:rsidRPr="00F84025">
        <w:rPr>
          <w:rFonts w:ascii="Book Antiqua" w:hAnsi="Book Antiqua" w:cs="Arial"/>
          <w:bCs/>
          <w:iCs/>
        </w:rPr>
        <w:t xml:space="preserve"> </w:t>
      </w:r>
      <w:r w:rsidR="00582797" w:rsidRPr="00F84025">
        <w:rPr>
          <w:rFonts w:ascii="Book Antiqua" w:hAnsi="Book Antiqua" w:cs="Arial"/>
          <w:bCs/>
        </w:rPr>
        <w:t xml:space="preserve">[2016] EWCA </w:t>
      </w:r>
      <w:proofErr w:type="spellStart"/>
      <w:r w:rsidR="00582797" w:rsidRPr="00F84025">
        <w:rPr>
          <w:rFonts w:ascii="Book Antiqua" w:hAnsi="Book Antiqua" w:cs="Arial"/>
          <w:bCs/>
        </w:rPr>
        <w:t>Civ</w:t>
      </w:r>
      <w:proofErr w:type="spellEnd"/>
      <w:r w:rsidR="00582797" w:rsidRPr="00F84025">
        <w:rPr>
          <w:rFonts w:ascii="Book Antiqua" w:hAnsi="Book Antiqua" w:cs="Arial"/>
          <w:bCs/>
        </w:rPr>
        <w:t xml:space="preserve"> 705 i</w:t>
      </w:r>
      <w:r w:rsidR="00582797" w:rsidRPr="00F84025">
        <w:rPr>
          <w:rFonts w:ascii="Book Antiqua" w:hAnsi="Book Antiqua" w:cs="Arial"/>
        </w:rPr>
        <w:t xml:space="preserve">t </w:t>
      </w:r>
      <w:proofErr w:type="gramStart"/>
      <w:r w:rsidR="00582797" w:rsidRPr="00F84025">
        <w:rPr>
          <w:rFonts w:ascii="Book Antiqua" w:hAnsi="Book Antiqua" w:cs="Arial"/>
        </w:rPr>
        <w:t>was  confirmed</w:t>
      </w:r>
      <w:proofErr w:type="gramEnd"/>
      <w:r w:rsidR="00582797" w:rsidRPr="00F84025">
        <w:rPr>
          <w:rFonts w:ascii="Book Antiqua" w:hAnsi="Book Antiqua" w:cs="Arial"/>
        </w:rPr>
        <w:t xml:space="preserve"> that if section 117B(6) applies </w:t>
      </w:r>
      <w:bookmarkStart w:id="3" w:name="para17"/>
      <w:r w:rsidR="00582797" w:rsidRPr="00F84025">
        <w:rPr>
          <w:rFonts w:ascii="Book Antiqua" w:hAnsi="Book Antiqua" w:cs="Arial"/>
        </w:rPr>
        <w:t>then "</w:t>
      </w:r>
      <w:r w:rsidR="00582797" w:rsidRPr="00F84025">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bookmarkEnd w:id="3"/>
      <w:r w:rsidR="00582797" w:rsidRPr="00F84025">
        <w:rPr>
          <w:rFonts w:ascii="Book Antiqua" w:hAnsi="Book Antiqua" w:cs="Arial"/>
        </w:rPr>
        <w:t xml:space="preserve"> It was additionally held that the fact that a child had been in the UK for seven years should be given significant weight in the proportionality exercise because it is relevant to determining the nature and strength of the child’s best interests and as it established as a starting point that leave should be granted unless there were powerful reasons to the contrary. </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25</w:t>
      </w:r>
      <w:r w:rsidR="00582797" w:rsidRPr="00F84025">
        <w:rPr>
          <w:rFonts w:ascii="Book Antiqua" w:hAnsi="Book Antiqua" w:cs="Arial"/>
          <w:color w:val="000000"/>
        </w:rPr>
        <w:t xml:space="preserve">. The </w:t>
      </w:r>
      <w:r w:rsidR="00E675DA" w:rsidRPr="00F84025">
        <w:rPr>
          <w:rFonts w:ascii="Book Antiqua" w:hAnsi="Book Antiqua" w:cs="Arial"/>
          <w:color w:val="000000"/>
        </w:rPr>
        <w:t>thir</w:t>
      </w:r>
      <w:r w:rsidR="00582797" w:rsidRPr="00F84025">
        <w:rPr>
          <w:rFonts w:ascii="Book Antiqua" w:hAnsi="Book Antiqua" w:cs="Arial"/>
          <w:color w:val="000000"/>
        </w:rPr>
        <w:t xml:space="preserve">d appellant’s circumstances are the </w:t>
      </w:r>
      <w:proofErr w:type="gramStart"/>
      <w:r w:rsidR="00582797" w:rsidRPr="00F84025">
        <w:rPr>
          <w:rFonts w:ascii="Book Antiqua" w:hAnsi="Book Antiqua" w:cs="Arial"/>
          <w:color w:val="000000"/>
        </w:rPr>
        <w:t>s</w:t>
      </w:r>
      <w:r w:rsidR="00E675DA" w:rsidRPr="00F84025">
        <w:rPr>
          <w:rFonts w:ascii="Book Antiqua" w:hAnsi="Book Antiqua" w:cs="Arial"/>
          <w:color w:val="000000"/>
        </w:rPr>
        <w:t>i</w:t>
      </w:r>
      <w:r w:rsidR="00582797" w:rsidRPr="00F84025">
        <w:rPr>
          <w:rFonts w:ascii="Book Antiqua" w:hAnsi="Book Antiqua" w:cs="Arial"/>
          <w:color w:val="000000"/>
        </w:rPr>
        <w:t>m</w:t>
      </w:r>
      <w:r w:rsidR="00E675DA" w:rsidRPr="00F84025">
        <w:rPr>
          <w:rFonts w:ascii="Book Antiqua" w:hAnsi="Book Antiqua" w:cs="Arial"/>
          <w:color w:val="000000"/>
        </w:rPr>
        <w:t>ilar to</w:t>
      </w:r>
      <w:proofErr w:type="gramEnd"/>
      <w:r w:rsidR="00E675DA" w:rsidRPr="00F84025">
        <w:rPr>
          <w:rFonts w:ascii="Book Antiqua" w:hAnsi="Book Antiqua" w:cs="Arial"/>
          <w:color w:val="000000"/>
        </w:rPr>
        <w:t xml:space="preserve"> those of</w:t>
      </w:r>
      <w:r w:rsidR="00582797" w:rsidRPr="00F84025">
        <w:rPr>
          <w:rFonts w:ascii="Book Antiqua" w:hAnsi="Book Antiqua" w:cs="Arial"/>
          <w:color w:val="000000"/>
        </w:rPr>
        <w:t xml:space="preserve"> the appellant in </w:t>
      </w:r>
      <w:r w:rsidR="00582797" w:rsidRPr="00F84025">
        <w:rPr>
          <w:rFonts w:ascii="Book Antiqua" w:hAnsi="Book Antiqua" w:cs="Arial"/>
          <w:color w:val="000000"/>
          <w:u w:val="single"/>
        </w:rPr>
        <w:t>MT &amp; ET</w:t>
      </w:r>
      <w:r w:rsidR="00582797" w:rsidRPr="00F84025">
        <w:rPr>
          <w:rFonts w:ascii="Book Antiqua" w:hAnsi="Book Antiqua" w:cs="Arial"/>
          <w:color w:val="000000"/>
        </w:rPr>
        <w:t xml:space="preserve">. In that case the Upper Tribunal looked for powerful reasons why a child who has been in the UK for over 10 years should be removed and found that there were no such powerful reasons. Paragraphs 30 to 34 the decision in </w:t>
      </w:r>
      <w:r w:rsidR="00582797" w:rsidRPr="00F84025">
        <w:rPr>
          <w:rFonts w:ascii="Book Antiqua" w:hAnsi="Book Antiqua" w:cs="Arial"/>
          <w:color w:val="000000"/>
          <w:u w:val="single"/>
        </w:rPr>
        <w:t>MT &amp; ET</w:t>
      </w:r>
      <w:r w:rsidR="00582797" w:rsidRPr="00F84025">
        <w:rPr>
          <w:rFonts w:ascii="Book Antiqua" w:hAnsi="Book Antiqua" w:cs="Arial"/>
          <w:color w:val="000000"/>
        </w:rPr>
        <w:t xml:space="preserve"> could have been written with the </w:t>
      </w:r>
      <w:r w:rsidR="00E675DA" w:rsidRPr="00F84025">
        <w:rPr>
          <w:rFonts w:ascii="Book Antiqua" w:hAnsi="Book Antiqua" w:cs="Arial"/>
          <w:color w:val="000000"/>
        </w:rPr>
        <w:t>thir</w:t>
      </w:r>
      <w:r w:rsidR="00582797" w:rsidRPr="00F84025">
        <w:rPr>
          <w:rFonts w:ascii="Book Antiqua" w:hAnsi="Book Antiqua" w:cs="Arial"/>
          <w:color w:val="000000"/>
        </w:rPr>
        <w:t>d appellant in mind.</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26</w:t>
      </w:r>
      <w:r w:rsidR="00582797" w:rsidRPr="00F84025">
        <w:rPr>
          <w:rFonts w:ascii="Book Antiqua" w:hAnsi="Book Antiqua" w:cs="Arial"/>
          <w:color w:val="000000"/>
        </w:rPr>
        <w:t xml:space="preserve">. Applying </w:t>
      </w:r>
      <w:proofErr w:type="gramStart"/>
      <w:r w:rsidR="00582797" w:rsidRPr="00F84025">
        <w:rPr>
          <w:rFonts w:ascii="Book Antiqua" w:hAnsi="Book Antiqua" w:cs="Arial"/>
          <w:color w:val="000000"/>
        </w:rPr>
        <w:t>exactly the same</w:t>
      </w:r>
      <w:proofErr w:type="gramEnd"/>
      <w:r w:rsidR="00582797" w:rsidRPr="00F84025">
        <w:rPr>
          <w:rFonts w:ascii="Book Antiqua" w:hAnsi="Book Antiqua" w:cs="Arial"/>
          <w:color w:val="000000"/>
        </w:rPr>
        <w:t xml:space="preserve"> logic to the facts as I find them to be, the first</w:t>
      </w:r>
      <w:r w:rsidR="00E675DA" w:rsidRPr="00F84025">
        <w:rPr>
          <w:rFonts w:ascii="Book Antiqua" w:hAnsi="Book Antiqua" w:cs="Arial"/>
          <w:color w:val="000000"/>
        </w:rPr>
        <w:t xml:space="preserve"> and second</w:t>
      </w:r>
      <w:r w:rsidR="00582797" w:rsidRPr="00F84025">
        <w:rPr>
          <w:rFonts w:ascii="Book Antiqua" w:hAnsi="Book Antiqua" w:cs="Arial"/>
          <w:color w:val="000000"/>
        </w:rPr>
        <w:t xml:space="preserve"> appellants</w:t>
      </w:r>
      <w:r w:rsidR="00E675DA" w:rsidRPr="00F84025">
        <w:rPr>
          <w:rFonts w:ascii="Book Antiqua" w:hAnsi="Book Antiqua" w:cs="Arial"/>
          <w:color w:val="000000"/>
        </w:rPr>
        <w:t>’</w:t>
      </w:r>
      <w:r w:rsidR="00582797" w:rsidRPr="00F84025">
        <w:rPr>
          <w:rFonts w:ascii="Book Antiqua" w:hAnsi="Book Antiqua" w:cs="Arial"/>
          <w:color w:val="000000"/>
        </w:rPr>
        <w:t xml:space="preserve"> immigration history is not so bad that it can constitute a powerful reason that would render reasonable the </w:t>
      </w:r>
      <w:r w:rsidR="00E675DA" w:rsidRPr="00F84025">
        <w:rPr>
          <w:rFonts w:ascii="Book Antiqua" w:hAnsi="Book Antiqua" w:cs="Arial"/>
          <w:color w:val="000000"/>
        </w:rPr>
        <w:t xml:space="preserve">third and fourth </w:t>
      </w:r>
      <w:r w:rsidR="00582797" w:rsidRPr="00F84025">
        <w:rPr>
          <w:rFonts w:ascii="Book Antiqua" w:hAnsi="Book Antiqua" w:cs="Arial"/>
          <w:color w:val="000000"/>
        </w:rPr>
        <w:t>appellants</w:t>
      </w:r>
      <w:r w:rsidR="00E675DA" w:rsidRPr="00F84025">
        <w:rPr>
          <w:rFonts w:ascii="Book Antiqua" w:hAnsi="Book Antiqua" w:cs="Arial"/>
          <w:color w:val="000000"/>
        </w:rPr>
        <w:t>’</w:t>
      </w:r>
      <w:r w:rsidR="00582797" w:rsidRPr="00F84025">
        <w:rPr>
          <w:rFonts w:ascii="Book Antiqua" w:hAnsi="Book Antiqua" w:cs="Arial"/>
          <w:color w:val="000000"/>
        </w:rPr>
        <w:t xml:space="preserve"> removal to </w:t>
      </w:r>
      <w:r w:rsidR="00E675DA" w:rsidRPr="00F84025">
        <w:rPr>
          <w:rFonts w:ascii="Book Antiqua" w:hAnsi="Book Antiqua" w:cs="Arial"/>
          <w:color w:val="000000"/>
        </w:rPr>
        <w:t>Brazil</w:t>
      </w:r>
      <w:r w:rsidR="00582797" w:rsidRPr="00F84025">
        <w:rPr>
          <w:rFonts w:ascii="Book Antiqua" w:hAnsi="Book Antiqua" w:cs="Arial"/>
          <w:color w:val="000000"/>
        </w:rPr>
        <w:t>.</w:t>
      </w:r>
    </w:p>
    <w:p w:rsidR="00582797" w:rsidRPr="00F84025" w:rsidRDefault="00E17D20" w:rsidP="00582797">
      <w:pPr>
        <w:spacing w:before="240"/>
        <w:jc w:val="both"/>
        <w:rPr>
          <w:rFonts w:ascii="Book Antiqua" w:hAnsi="Book Antiqua" w:cs="Arial"/>
          <w:color w:val="000000"/>
        </w:rPr>
      </w:pPr>
      <w:r w:rsidRPr="00F84025">
        <w:rPr>
          <w:rFonts w:ascii="Book Antiqua" w:hAnsi="Book Antiqua" w:cs="Arial"/>
          <w:color w:val="000000"/>
        </w:rPr>
        <w:t>27</w:t>
      </w:r>
      <w:r w:rsidR="00582797" w:rsidRPr="00F84025">
        <w:rPr>
          <w:rFonts w:ascii="Book Antiqua" w:hAnsi="Book Antiqua" w:cs="Arial"/>
          <w:color w:val="000000"/>
        </w:rPr>
        <w:t xml:space="preserve">. The third and fourth appellants succeed on article 8 grounds. In line with </w:t>
      </w:r>
      <w:r w:rsidR="00582797" w:rsidRPr="00F84025">
        <w:rPr>
          <w:rFonts w:ascii="Book Antiqua" w:hAnsi="Book Antiqua" w:cs="Arial"/>
          <w:color w:val="000000"/>
          <w:u w:val="single"/>
        </w:rPr>
        <w:t>PD</w:t>
      </w:r>
      <w:r w:rsidR="00582797" w:rsidRPr="00F84025">
        <w:rPr>
          <w:rFonts w:ascii="Book Antiqua" w:hAnsi="Book Antiqua" w:cs="Arial"/>
          <w:color w:val="000000"/>
        </w:rPr>
        <w:t xml:space="preserve"> their success leads to success for all f</w:t>
      </w:r>
      <w:r w:rsidR="00E675DA" w:rsidRPr="00F84025">
        <w:rPr>
          <w:rFonts w:ascii="Book Antiqua" w:hAnsi="Book Antiqua" w:cs="Arial"/>
          <w:color w:val="000000"/>
        </w:rPr>
        <w:t>our</w:t>
      </w:r>
      <w:r w:rsidR="00582797" w:rsidRPr="00F84025">
        <w:rPr>
          <w:rFonts w:ascii="Book Antiqua" w:hAnsi="Book Antiqua" w:cs="Arial"/>
          <w:color w:val="000000"/>
        </w:rPr>
        <w:t xml:space="preserve"> appellants.</w:t>
      </w:r>
    </w:p>
    <w:p w:rsidR="00616F86" w:rsidRDefault="00616F86" w:rsidP="00582797">
      <w:pPr>
        <w:spacing w:before="240"/>
        <w:jc w:val="both"/>
        <w:rPr>
          <w:rFonts w:ascii="Book Antiqua" w:hAnsi="Book Antiqua" w:cs="Arial"/>
          <w:color w:val="000000"/>
          <w:u w:val="single"/>
        </w:rPr>
      </w:pPr>
    </w:p>
    <w:p w:rsidR="00582797" w:rsidRPr="00F57D92" w:rsidRDefault="00582797" w:rsidP="00582797">
      <w:pPr>
        <w:spacing w:before="240"/>
        <w:jc w:val="both"/>
        <w:rPr>
          <w:rFonts w:ascii="Book Antiqua" w:hAnsi="Book Antiqua" w:cs="Arial"/>
          <w:color w:val="000000"/>
          <w:u w:val="single"/>
        </w:rPr>
      </w:pPr>
      <w:r w:rsidRPr="00F57D92">
        <w:rPr>
          <w:rFonts w:ascii="Book Antiqua" w:hAnsi="Book Antiqua" w:cs="Arial"/>
          <w:color w:val="000000"/>
          <w:u w:val="single"/>
        </w:rPr>
        <w:t>Decision</w:t>
      </w:r>
    </w:p>
    <w:p w:rsidR="00582797" w:rsidRPr="00395C5B" w:rsidRDefault="00582797" w:rsidP="00582797">
      <w:pPr>
        <w:jc w:val="both"/>
        <w:rPr>
          <w:rFonts w:ascii="Book Antiqua" w:hAnsi="Book Antiqua" w:cs="Arial"/>
          <w:color w:val="000000"/>
        </w:rPr>
      </w:pPr>
    </w:p>
    <w:p w:rsidR="00582797" w:rsidRPr="00395C5B" w:rsidRDefault="00E17D20" w:rsidP="00582797">
      <w:pPr>
        <w:jc w:val="both"/>
        <w:rPr>
          <w:rFonts w:ascii="Book Antiqua" w:hAnsi="Book Antiqua" w:cs="Arial"/>
          <w:color w:val="000000"/>
        </w:rPr>
      </w:pPr>
      <w:r>
        <w:rPr>
          <w:rFonts w:ascii="Book Antiqua" w:hAnsi="Book Antiqua" w:cs="Arial"/>
          <w:color w:val="000000"/>
        </w:rPr>
        <w:t>28</w:t>
      </w:r>
      <w:r w:rsidR="00582797" w:rsidRPr="00395C5B">
        <w:rPr>
          <w:rFonts w:ascii="Book Antiqua" w:hAnsi="Book Antiqua" w:cs="Arial"/>
          <w:color w:val="000000"/>
        </w:rPr>
        <w:t xml:space="preserve">. The decision of the First-tier Tribunal promulgated on 1 </w:t>
      </w:r>
      <w:r>
        <w:rPr>
          <w:rFonts w:ascii="Book Antiqua" w:hAnsi="Book Antiqua" w:cs="Arial"/>
          <w:color w:val="000000"/>
        </w:rPr>
        <w:t>November</w:t>
      </w:r>
      <w:r w:rsidR="00582797" w:rsidRPr="00395C5B">
        <w:rPr>
          <w:rFonts w:ascii="Book Antiqua" w:hAnsi="Book Antiqua" w:cs="Arial"/>
          <w:color w:val="000000"/>
        </w:rPr>
        <w:t xml:space="preserve"> 2017 is tainted by material errors of law and is set aside.</w:t>
      </w:r>
    </w:p>
    <w:p w:rsidR="00582797" w:rsidRPr="00395C5B" w:rsidRDefault="00582797" w:rsidP="00582797">
      <w:pPr>
        <w:jc w:val="both"/>
        <w:rPr>
          <w:rFonts w:ascii="Book Antiqua" w:hAnsi="Book Antiqua" w:cs="Arial"/>
          <w:color w:val="000000"/>
        </w:rPr>
      </w:pPr>
    </w:p>
    <w:p w:rsidR="00582797" w:rsidRPr="00395C5B" w:rsidRDefault="00E17D20" w:rsidP="00582797">
      <w:pPr>
        <w:jc w:val="both"/>
        <w:rPr>
          <w:rFonts w:ascii="Book Antiqua" w:hAnsi="Book Antiqua" w:cs="Arial"/>
          <w:color w:val="000000"/>
        </w:rPr>
      </w:pPr>
      <w:r>
        <w:rPr>
          <w:rFonts w:ascii="Book Antiqua" w:hAnsi="Book Antiqua" w:cs="Arial"/>
          <w:color w:val="000000"/>
        </w:rPr>
        <w:t>29</w:t>
      </w:r>
      <w:r w:rsidR="00582797" w:rsidRPr="00395C5B">
        <w:rPr>
          <w:rFonts w:ascii="Book Antiqua" w:hAnsi="Book Antiqua" w:cs="Arial"/>
          <w:color w:val="000000"/>
        </w:rPr>
        <w:t>. I substitute my own decision</w:t>
      </w:r>
    </w:p>
    <w:p w:rsidR="00582797" w:rsidRPr="00395C5B" w:rsidRDefault="00582797" w:rsidP="00582797">
      <w:pPr>
        <w:jc w:val="both"/>
        <w:rPr>
          <w:rFonts w:ascii="Book Antiqua" w:hAnsi="Book Antiqua" w:cs="Arial"/>
          <w:color w:val="000000"/>
        </w:rPr>
      </w:pPr>
    </w:p>
    <w:p w:rsidR="00450024" w:rsidRDefault="00E17D20" w:rsidP="00450024">
      <w:pPr>
        <w:jc w:val="both"/>
        <w:rPr>
          <w:rFonts w:ascii="Book Antiqua" w:hAnsi="Book Antiqua" w:cs="Arial"/>
          <w:lang w:val="en-US" w:eastAsia="en-US"/>
        </w:rPr>
      </w:pPr>
      <w:r>
        <w:rPr>
          <w:rFonts w:ascii="Book Antiqua" w:hAnsi="Book Antiqua" w:cs="Arial"/>
          <w:color w:val="000000"/>
        </w:rPr>
        <w:t>30</w:t>
      </w:r>
      <w:r w:rsidR="00582797" w:rsidRPr="00395C5B">
        <w:rPr>
          <w:rFonts w:ascii="Book Antiqua" w:hAnsi="Book Antiqua" w:cs="Arial"/>
          <w:color w:val="000000"/>
        </w:rPr>
        <w:t xml:space="preserve">. The appeals are allowed </w:t>
      </w:r>
      <w:r w:rsidR="00582797" w:rsidRPr="00395C5B">
        <w:rPr>
          <w:rFonts w:ascii="Book Antiqua" w:hAnsi="Book Antiqua" w:cs="Arial"/>
          <w:lang w:val="en-US" w:eastAsia="en-US"/>
        </w:rPr>
        <w:t>on article 8 ECHR grounds.</w:t>
      </w:r>
    </w:p>
    <w:p w:rsidR="00450024" w:rsidRDefault="00450024" w:rsidP="00450024">
      <w:pPr>
        <w:jc w:val="both"/>
        <w:rPr>
          <w:rFonts w:ascii="Book Antiqua" w:hAnsi="Book Antiqua" w:cs="Arial"/>
        </w:rPr>
      </w:pPr>
    </w:p>
    <w:p w:rsidR="00450024" w:rsidRPr="003373C6" w:rsidRDefault="00450024" w:rsidP="00582797">
      <w:pPr>
        <w:tabs>
          <w:tab w:val="left" w:pos="2520"/>
        </w:tabs>
        <w:rPr>
          <w:rFonts w:ascii="Book Antiqua" w:hAnsi="Book Antiqua" w:cs="Arial"/>
        </w:rPr>
      </w:pPr>
    </w:p>
    <w:p w:rsidR="00345482" w:rsidRDefault="00345482" w:rsidP="00345482">
      <w:pPr>
        <w:tabs>
          <w:tab w:val="left" w:pos="2520"/>
        </w:tabs>
        <w:rPr>
          <w:rFonts w:ascii="Book Antiqua" w:hAnsi="Book Antiqua" w:cs="Arial"/>
        </w:rPr>
      </w:pPr>
      <w:r>
        <w:rPr>
          <w:noProof/>
        </w:rPr>
        <w:drawing>
          <wp:anchor distT="0" distB="0" distL="114300" distR="114300" simplePos="0" relativeHeight="251657728" behindDoc="0" locked="0" layoutInCell="1" allowOverlap="0">
            <wp:simplePos x="0" y="0"/>
            <wp:positionH relativeFrom="margin">
              <wp:align>left</wp:align>
            </wp:positionH>
            <wp:positionV relativeFrom="page">
              <wp:posOffset>2578100</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797" w:rsidRPr="003373C6">
        <w:rPr>
          <w:rFonts w:ascii="Book Antiqua" w:hAnsi="Book Antiqua" w:cs="Arial"/>
        </w:rPr>
        <w:t xml:space="preserve">Signed  </w:t>
      </w:r>
      <w:r w:rsidR="00450024">
        <w:rPr>
          <w:rFonts w:ascii="Bradley Hand ITC" w:hAnsi="Bradley Hand ITC" w:cs="Arial"/>
        </w:rPr>
        <w:t xml:space="preserve">                  </w:t>
      </w:r>
      <w:r w:rsidR="00582797" w:rsidRPr="003373C6">
        <w:rPr>
          <w:rFonts w:ascii="Bradley Hand ITC" w:hAnsi="Bradley Hand ITC" w:cs="Arial"/>
        </w:rPr>
        <w:t xml:space="preserve">                                                         </w:t>
      </w:r>
      <w:r w:rsidR="00450024">
        <w:rPr>
          <w:rFonts w:ascii="Bradley Hand ITC" w:hAnsi="Bradley Hand ITC" w:cs="Arial"/>
        </w:rPr>
        <w:t xml:space="preserve">       </w:t>
      </w:r>
      <w:r w:rsidR="00582797" w:rsidRPr="003373C6">
        <w:rPr>
          <w:rFonts w:ascii="Bradley Hand ITC" w:hAnsi="Bradley Hand ITC" w:cs="Arial"/>
        </w:rPr>
        <w:t xml:space="preserve"> </w:t>
      </w:r>
      <w:r w:rsidR="00582797" w:rsidRPr="003373C6">
        <w:rPr>
          <w:rFonts w:ascii="Book Antiqua" w:hAnsi="Book Antiqua" w:cs="Arial"/>
        </w:rPr>
        <w:t xml:space="preserve">Date </w:t>
      </w:r>
      <w:r w:rsidR="00E42683">
        <w:rPr>
          <w:rFonts w:ascii="Book Antiqua" w:hAnsi="Book Antiqua" w:cs="Arial"/>
        </w:rPr>
        <w:t>9</w:t>
      </w:r>
      <w:r w:rsidR="00582797" w:rsidRPr="003373C6">
        <w:rPr>
          <w:rFonts w:ascii="Book Antiqua" w:hAnsi="Book Antiqua" w:cs="Arial"/>
        </w:rPr>
        <w:t xml:space="preserve"> </w:t>
      </w:r>
      <w:r w:rsidR="00582797">
        <w:rPr>
          <w:rFonts w:ascii="Book Antiqua" w:hAnsi="Book Antiqua" w:cs="Arial"/>
        </w:rPr>
        <w:t>July</w:t>
      </w:r>
      <w:r w:rsidR="00582797" w:rsidRPr="003373C6">
        <w:rPr>
          <w:rFonts w:ascii="Book Antiqua" w:hAnsi="Book Antiqua" w:cs="Arial"/>
        </w:rPr>
        <w:t xml:space="preserve"> 2018</w:t>
      </w:r>
      <w:r>
        <w:rPr>
          <w:rFonts w:ascii="Book Antiqua" w:hAnsi="Book Antiqua" w:cs="Arial"/>
        </w:rPr>
        <w:t xml:space="preserve"> </w:t>
      </w:r>
    </w:p>
    <w:p w:rsidR="00345482" w:rsidRDefault="00345482" w:rsidP="00345482">
      <w:pPr>
        <w:tabs>
          <w:tab w:val="left" w:pos="2520"/>
        </w:tabs>
        <w:rPr>
          <w:rFonts w:ascii="Book Antiqua" w:hAnsi="Book Antiqua" w:cs="Arial"/>
          <w:color w:val="000000"/>
        </w:rPr>
      </w:pPr>
      <w:bookmarkStart w:id="4" w:name="_GoBack"/>
      <w:bookmarkEnd w:id="4"/>
      <w:r w:rsidRPr="003373C6">
        <w:rPr>
          <w:rFonts w:ascii="Book Antiqua" w:hAnsi="Book Antiqua" w:cs="Arial"/>
        </w:rPr>
        <w:t>Deputy Upper Tribunal Judge Doyle</w:t>
      </w:r>
    </w:p>
    <w:p w:rsidR="00582797" w:rsidRPr="003373C6" w:rsidRDefault="00582797" w:rsidP="00582797">
      <w:pPr>
        <w:tabs>
          <w:tab w:val="left" w:pos="2520"/>
        </w:tabs>
        <w:rPr>
          <w:rFonts w:ascii="Book Antiqua" w:hAnsi="Book Antiqua" w:cs="Arial"/>
        </w:rPr>
      </w:pPr>
    </w:p>
    <w:sectPr w:rsidR="00582797" w:rsidRPr="003373C6" w:rsidSect="00B242AF">
      <w:headerReference w:type="default" r:id="rId9"/>
      <w:footerReference w:type="default" r:id="rId10"/>
      <w:footerReference w:type="first" r:id="rId11"/>
      <w:pgSz w:w="11906" w:h="16838" w:code="9"/>
      <w:pgMar w:top="567"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CAF" w:rsidRDefault="00653CAF" w:rsidP="00100C3C">
      <w:r>
        <w:separator/>
      </w:r>
    </w:p>
  </w:endnote>
  <w:endnote w:type="continuationSeparator" w:id="0">
    <w:p w:rsidR="00653CAF" w:rsidRDefault="00653CAF"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00" w:rsidRPr="000B5486" w:rsidRDefault="00067000">
    <w:pPr>
      <w:pStyle w:val="Footer"/>
      <w:jc w:val="center"/>
      <w:rPr>
        <w:rFonts w:ascii="Book Antiqua" w:hAnsi="Book Antiqua"/>
        <w:caps/>
        <w:noProof/>
      </w:rPr>
    </w:pPr>
    <w:r w:rsidRPr="000B5486">
      <w:rPr>
        <w:rFonts w:ascii="Book Antiqua" w:hAnsi="Book Antiqua"/>
        <w:caps/>
      </w:rPr>
      <w:fldChar w:fldCharType="begin"/>
    </w:r>
    <w:r w:rsidRPr="000B5486">
      <w:rPr>
        <w:rFonts w:ascii="Book Antiqua" w:hAnsi="Book Antiqua"/>
        <w:caps/>
      </w:rPr>
      <w:instrText xml:space="preserve"> PAGE   \* MERGEFORMAT </w:instrText>
    </w:r>
    <w:r w:rsidRPr="000B5486">
      <w:rPr>
        <w:rFonts w:ascii="Book Antiqua" w:hAnsi="Book Antiqua"/>
        <w:caps/>
      </w:rPr>
      <w:fldChar w:fldCharType="separate"/>
    </w:r>
    <w:r w:rsidR="00B968FA">
      <w:rPr>
        <w:rFonts w:ascii="Book Antiqua" w:hAnsi="Book Antiqua"/>
        <w:caps/>
        <w:noProof/>
      </w:rPr>
      <w:t>6</w:t>
    </w:r>
    <w:r w:rsidRPr="000B5486">
      <w:rPr>
        <w:rFonts w:ascii="Book Antiqua" w:hAnsi="Book Antiqua"/>
        <w:caps/>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00" w:rsidRDefault="00067000" w:rsidP="00067000">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p w:rsidR="00067000" w:rsidRPr="00CF53A6" w:rsidRDefault="00067000" w:rsidP="00067000">
    <w:pPr>
      <w:jc w:val="center"/>
      <w:rPr>
        <w:rFonts w:ascii="Book Antiqua" w:hAnsi="Book Antiqua" w:cs="Arial"/>
        <w:b/>
      </w:rPr>
    </w:pPr>
  </w:p>
  <w:p w:rsidR="00067000" w:rsidRDefault="00067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CAF" w:rsidRDefault="00653CAF" w:rsidP="00100C3C">
      <w:r>
        <w:separator/>
      </w:r>
    </w:p>
  </w:footnote>
  <w:footnote w:type="continuationSeparator" w:id="0">
    <w:p w:rsidR="00653CAF" w:rsidRDefault="00653CAF"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AF" w:rsidRPr="00B242AF" w:rsidRDefault="00B242AF" w:rsidP="00B242AF">
    <w:pPr>
      <w:tabs>
        <w:tab w:val="right" w:pos="9720"/>
      </w:tabs>
      <w:ind w:right="-82"/>
      <w:jc w:val="right"/>
      <w:rPr>
        <w:rFonts w:ascii="Book Antiqua" w:hAnsi="Book Antiqua" w:cs="Arial"/>
        <w:color w:val="000000"/>
        <w:sz w:val="16"/>
        <w:szCs w:val="16"/>
      </w:rPr>
    </w:pPr>
    <w:r w:rsidRPr="00B242AF">
      <w:rPr>
        <w:rFonts w:ascii="Book Antiqua" w:hAnsi="Book Antiqua" w:cs="Arial"/>
        <w:color w:val="000000"/>
        <w:sz w:val="16"/>
        <w:szCs w:val="16"/>
      </w:rPr>
      <w:t>Appeal Numbers: HU/13784/2016</w:t>
    </w:r>
  </w:p>
  <w:p w:rsidR="00B242AF" w:rsidRPr="00B242AF" w:rsidRDefault="00B242AF" w:rsidP="00B242AF">
    <w:pPr>
      <w:tabs>
        <w:tab w:val="right" w:pos="9720"/>
      </w:tabs>
      <w:ind w:right="-82"/>
      <w:jc w:val="right"/>
      <w:rPr>
        <w:rFonts w:ascii="Book Antiqua" w:hAnsi="Book Antiqua" w:cs="Arial"/>
        <w:color w:val="000000"/>
        <w:sz w:val="16"/>
        <w:szCs w:val="16"/>
      </w:rPr>
    </w:pPr>
    <w:r w:rsidRPr="00B242AF">
      <w:rPr>
        <w:rFonts w:ascii="Book Antiqua" w:hAnsi="Book Antiqua" w:cs="Arial"/>
        <w:color w:val="000000"/>
        <w:sz w:val="16"/>
        <w:szCs w:val="16"/>
      </w:rPr>
      <w:t>HU/13790/2016</w:t>
    </w:r>
  </w:p>
  <w:p w:rsidR="00B242AF" w:rsidRPr="00B242AF" w:rsidRDefault="00B242AF" w:rsidP="00B242AF">
    <w:pPr>
      <w:tabs>
        <w:tab w:val="right" w:pos="9720"/>
      </w:tabs>
      <w:ind w:right="-82"/>
      <w:jc w:val="right"/>
      <w:rPr>
        <w:rFonts w:ascii="Book Antiqua" w:hAnsi="Book Antiqua" w:cs="Arial"/>
        <w:color w:val="000000"/>
        <w:sz w:val="16"/>
        <w:szCs w:val="16"/>
      </w:rPr>
    </w:pPr>
    <w:r w:rsidRPr="00B242AF">
      <w:rPr>
        <w:rFonts w:ascii="Book Antiqua" w:hAnsi="Book Antiqua" w:cs="Arial"/>
        <w:color w:val="000000"/>
        <w:sz w:val="16"/>
        <w:szCs w:val="16"/>
      </w:rPr>
      <w:t>HU/13802/2016</w:t>
    </w:r>
  </w:p>
  <w:p w:rsidR="00B242AF" w:rsidRPr="00B242AF" w:rsidRDefault="00B242AF" w:rsidP="00B242AF">
    <w:pPr>
      <w:tabs>
        <w:tab w:val="right" w:pos="9720"/>
      </w:tabs>
      <w:ind w:right="-82"/>
      <w:jc w:val="right"/>
      <w:rPr>
        <w:rFonts w:ascii="Book Antiqua" w:hAnsi="Book Antiqua" w:cs="Arial"/>
        <w:color w:val="000000"/>
        <w:sz w:val="16"/>
        <w:szCs w:val="16"/>
      </w:rPr>
    </w:pPr>
    <w:r w:rsidRPr="00B242AF">
      <w:rPr>
        <w:rFonts w:ascii="Book Antiqua" w:hAnsi="Book Antiqua" w:cs="Arial"/>
        <w:color w:val="000000"/>
        <w:sz w:val="16"/>
        <w:szCs w:val="16"/>
      </w:rPr>
      <w:t>HU/13796/2016</w:t>
    </w:r>
  </w:p>
  <w:p w:rsidR="00067000" w:rsidRDefault="00067000" w:rsidP="00B242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43D79A6-ABFF-4129-AB57-ABB23507109A}"/>
    <w:docVar w:name="dgnword-eventsink" w:val="399996368"/>
  </w:docVars>
  <w:rsids>
    <w:rsidRoot w:val="00B74B3C"/>
    <w:rsid w:val="0001114B"/>
    <w:rsid w:val="00027C64"/>
    <w:rsid w:val="00030740"/>
    <w:rsid w:val="00032B1F"/>
    <w:rsid w:val="00046C8C"/>
    <w:rsid w:val="00057D63"/>
    <w:rsid w:val="00067000"/>
    <w:rsid w:val="00087FA9"/>
    <w:rsid w:val="000A151F"/>
    <w:rsid w:val="000B5486"/>
    <w:rsid w:val="000C7AB3"/>
    <w:rsid w:val="00100A74"/>
    <w:rsid w:val="00100C3C"/>
    <w:rsid w:val="00101152"/>
    <w:rsid w:val="00106B9E"/>
    <w:rsid w:val="001103E5"/>
    <w:rsid w:val="00125BE8"/>
    <w:rsid w:val="00156F09"/>
    <w:rsid w:val="00193D40"/>
    <w:rsid w:val="001B5625"/>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B37DF"/>
    <w:rsid w:val="002C57F5"/>
    <w:rsid w:val="002D3A23"/>
    <w:rsid w:val="002D7BA3"/>
    <w:rsid w:val="002E6E02"/>
    <w:rsid w:val="00337E31"/>
    <w:rsid w:val="00345482"/>
    <w:rsid w:val="003705A9"/>
    <w:rsid w:val="00376746"/>
    <w:rsid w:val="0038281F"/>
    <w:rsid w:val="00394B69"/>
    <w:rsid w:val="003A4F86"/>
    <w:rsid w:val="003B4C45"/>
    <w:rsid w:val="003E1CC7"/>
    <w:rsid w:val="003E368E"/>
    <w:rsid w:val="00440EE7"/>
    <w:rsid w:val="00450024"/>
    <w:rsid w:val="00451F8E"/>
    <w:rsid w:val="00496085"/>
    <w:rsid w:val="004B4D22"/>
    <w:rsid w:val="004C11B0"/>
    <w:rsid w:val="004C3399"/>
    <w:rsid w:val="00503FAE"/>
    <w:rsid w:val="005168C9"/>
    <w:rsid w:val="0052314A"/>
    <w:rsid w:val="0052555D"/>
    <w:rsid w:val="00535119"/>
    <w:rsid w:val="00544C99"/>
    <w:rsid w:val="00545B34"/>
    <w:rsid w:val="0055268D"/>
    <w:rsid w:val="005537BC"/>
    <w:rsid w:val="00576476"/>
    <w:rsid w:val="00582797"/>
    <w:rsid w:val="00586795"/>
    <w:rsid w:val="005949C8"/>
    <w:rsid w:val="005D6496"/>
    <w:rsid w:val="005E51FD"/>
    <w:rsid w:val="005F7BFE"/>
    <w:rsid w:val="00616F86"/>
    <w:rsid w:val="00622E11"/>
    <w:rsid w:val="00653CAF"/>
    <w:rsid w:val="00655762"/>
    <w:rsid w:val="0068187C"/>
    <w:rsid w:val="006A6CBF"/>
    <w:rsid w:val="006B3761"/>
    <w:rsid w:val="006B4EEE"/>
    <w:rsid w:val="006C4893"/>
    <w:rsid w:val="006D4FF0"/>
    <w:rsid w:val="006F1422"/>
    <w:rsid w:val="006F6689"/>
    <w:rsid w:val="00703BAB"/>
    <w:rsid w:val="0071333E"/>
    <w:rsid w:val="007258A2"/>
    <w:rsid w:val="007311FD"/>
    <w:rsid w:val="007344E6"/>
    <w:rsid w:val="00755830"/>
    <w:rsid w:val="007702AD"/>
    <w:rsid w:val="007826F1"/>
    <w:rsid w:val="007921BE"/>
    <w:rsid w:val="0079558F"/>
    <w:rsid w:val="007A6B68"/>
    <w:rsid w:val="007A76EA"/>
    <w:rsid w:val="007C3085"/>
    <w:rsid w:val="007F48A6"/>
    <w:rsid w:val="00802508"/>
    <w:rsid w:val="008045DC"/>
    <w:rsid w:val="00846BC6"/>
    <w:rsid w:val="00850890"/>
    <w:rsid w:val="00851608"/>
    <w:rsid w:val="008743FA"/>
    <w:rsid w:val="008768BA"/>
    <w:rsid w:val="0088245D"/>
    <w:rsid w:val="008A1E22"/>
    <w:rsid w:val="008B64E3"/>
    <w:rsid w:val="008E5837"/>
    <w:rsid w:val="009014D6"/>
    <w:rsid w:val="00904942"/>
    <w:rsid w:val="00912ADE"/>
    <w:rsid w:val="0091663C"/>
    <w:rsid w:val="00950D15"/>
    <w:rsid w:val="00951A7F"/>
    <w:rsid w:val="00963C62"/>
    <w:rsid w:val="00987890"/>
    <w:rsid w:val="00991B39"/>
    <w:rsid w:val="009C17A7"/>
    <w:rsid w:val="009C4477"/>
    <w:rsid w:val="009C7AD9"/>
    <w:rsid w:val="009D61AF"/>
    <w:rsid w:val="009E3C93"/>
    <w:rsid w:val="00A033BF"/>
    <w:rsid w:val="00A318AF"/>
    <w:rsid w:val="00A52BA2"/>
    <w:rsid w:val="00A72A15"/>
    <w:rsid w:val="00A75FBA"/>
    <w:rsid w:val="00A822BE"/>
    <w:rsid w:val="00A84ABA"/>
    <w:rsid w:val="00A94A10"/>
    <w:rsid w:val="00AC1C4E"/>
    <w:rsid w:val="00AD1956"/>
    <w:rsid w:val="00AD1D26"/>
    <w:rsid w:val="00AD6AA7"/>
    <w:rsid w:val="00B17E67"/>
    <w:rsid w:val="00B20F7E"/>
    <w:rsid w:val="00B234FF"/>
    <w:rsid w:val="00B242AF"/>
    <w:rsid w:val="00B66B6A"/>
    <w:rsid w:val="00B74B3C"/>
    <w:rsid w:val="00B96515"/>
    <w:rsid w:val="00B968FA"/>
    <w:rsid w:val="00BA2D54"/>
    <w:rsid w:val="00BA7D3F"/>
    <w:rsid w:val="00BB35B2"/>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E6684"/>
    <w:rsid w:val="00CF53A6"/>
    <w:rsid w:val="00D15FB3"/>
    <w:rsid w:val="00D16669"/>
    <w:rsid w:val="00D23A33"/>
    <w:rsid w:val="00D44CE1"/>
    <w:rsid w:val="00D45AD5"/>
    <w:rsid w:val="00D55991"/>
    <w:rsid w:val="00D77083"/>
    <w:rsid w:val="00D81ADE"/>
    <w:rsid w:val="00D903CC"/>
    <w:rsid w:val="00D905E2"/>
    <w:rsid w:val="00DB2691"/>
    <w:rsid w:val="00DB4A2E"/>
    <w:rsid w:val="00DC3143"/>
    <w:rsid w:val="00DC358B"/>
    <w:rsid w:val="00DD3D9E"/>
    <w:rsid w:val="00DF0A76"/>
    <w:rsid w:val="00DF7CE8"/>
    <w:rsid w:val="00E050B8"/>
    <w:rsid w:val="00E17D20"/>
    <w:rsid w:val="00E204FA"/>
    <w:rsid w:val="00E40F9B"/>
    <w:rsid w:val="00E41B40"/>
    <w:rsid w:val="00E42683"/>
    <w:rsid w:val="00E44430"/>
    <w:rsid w:val="00E50FC7"/>
    <w:rsid w:val="00E620CF"/>
    <w:rsid w:val="00E675DA"/>
    <w:rsid w:val="00E92C51"/>
    <w:rsid w:val="00EA79DE"/>
    <w:rsid w:val="00F232EA"/>
    <w:rsid w:val="00F44074"/>
    <w:rsid w:val="00F55A1F"/>
    <w:rsid w:val="00F56A71"/>
    <w:rsid w:val="00F73763"/>
    <w:rsid w:val="00F751BB"/>
    <w:rsid w:val="00F833C5"/>
    <w:rsid w:val="00F84025"/>
    <w:rsid w:val="00FA7013"/>
    <w:rsid w:val="00FB128C"/>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FF00B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styleId="NormalWeb">
    <w:name w:val="Normal (Web)"/>
    <w:basedOn w:val="Normal"/>
    <w:uiPriority w:val="99"/>
    <w:semiHidden/>
    <w:unhideWhenUsed/>
    <w:rsid w:val="005827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1887</Words>
  <Characters>9339</Characters>
  <Application>Microsoft Office Word</Application>
  <DocSecurity>0</DocSecurity>
  <Lines>77</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2018-07-26T17:06:00Z</dcterms:created>
  <dcterms:modified xsi:type="dcterms:W3CDTF">2018-07-26T17:06:00Z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