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CFDE"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5262C36F" wp14:editId="31F05171">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69E07381" w14:textId="77777777" w:rsidR="008F0F55" w:rsidRPr="00F146AE" w:rsidRDefault="00B65DBA">
      <w:pPr>
        <w:rPr>
          <w:rFonts w:ascii="Book Antiqua" w:hAnsi="Book Antiqua" w:cs="Arial"/>
        </w:rPr>
      </w:pPr>
    </w:p>
    <w:p w14:paraId="62BBFF71"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61437B40" w14:textId="777777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F5669C">
        <w:rPr>
          <w:rFonts w:ascii="Book Antiqua" w:hAnsi="Book Antiqua" w:cs="Arial"/>
        </w:rPr>
        <w:t>HU/14178/2016</w:t>
      </w:r>
      <w:bookmarkEnd w:id="0"/>
    </w:p>
    <w:p w14:paraId="74DC20FC" w14:textId="77777777" w:rsidR="008F0F55" w:rsidRPr="00F146AE" w:rsidRDefault="00B65DBA" w:rsidP="008F0F55">
      <w:pPr>
        <w:jc w:val="center"/>
        <w:rPr>
          <w:rFonts w:ascii="Book Antiqua" w:hAnsi="Book Antiqua" w:cs="Arial"/>
        </w:rPr>
      </w:pPr>
    </w:p>
    <w:p w14:paraId="3BEA627A" w14:textId="77777777" w:rsidR="008F0F55" w:rsidRPr="00F146AE" w:rsidRDefault="00B65DBA" w:rsidP="008F0F55">
      <w:pPr>
        <w:jc w:val="center"/>
        <w:rPr>
          <w:rFonts w:ascii="Book Antiqua" w:hAnsi="Book Antiqua" w:cs="Arial"/>
        </w:rPr>
      </w:pPr>
    </w:p>
    <w:p w14:paraId="29D0B0C6"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461A5639" w14:textId="77777777" w:rsidR="008F0F55" w:rsidRPr="00F146AE" w:rsidRDefault="00B65DBA" w:rsidP="008F0F55">
      <w:pPr>
        <w:jc w:val="center"/>
        <w:rPr>
          <w:rFonts w:ascii="Book Antiqua" w:hAnsi="Book Antiqua" w:cs="Arial"/>
          <w:b/>
          <w:u w:val="single"/>
        </w:rPr>
      </w:pPr>
    </w:p>
    <w:p w14:paraId="7B6AAEAE" w14:textId="77777777" w:rsidR="008F0F55" w:rsidRPr="00F146AE" w:rsidRDefault="00B65DBA"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2B367C" w:rsidRPr="00035322" w14:paraId="2DEE892F" w14:textId="77777777" w:rsidTr="00F14DE5">
        <w:tc>
          <w:tcPr>
            <w:tcW w:w="2500" w:type="pct"/>
          </w:tcPr>
          <w:p w14:paraId="46BC5195" w14:textId="77777777" w:rsidR="002B367C" w:rsidRPr="00035322" w:rsidRDefault="002B367C" w:rsidP="002B367C">
            <w:pPr>
              <w:jc w:val="both"/>
              <w:rPr>
                <w:rFonts w:ascii="Book Antiqua" w:hAnsi="Book Antiqua" w:cs="Arial"/>
                <w:b/>
              </w:rPr>
            </w:pPr>
            <w:r w:rsidRPr="00035322">
              <w:rPr>
                <w:rFonts w:ascii="Book Antiqua" w:hAnsi="Book Antiqua" w:cs="Arial"/>
                <w:b/>
              </w:rPr>
              <w:t xml:space="preserve">Heard at </w:t>
            </w:r>
            <w:r>
              <w:rPr>
                <w:rFonts w:ascii="Book Antiqua" w:hAnsi="Book Antiqua" w:cs="Arial"/>
                <w:b/>
              </w:rPr>
              <w:t>Bradford</w:t>
            </w:r>
          </w:p>
        </w:tc>
        <w:tc>
          <w:tcPr>
            <w:tcW w:w="2500" w:type="pct"/>
          </w:tcPr>
          <w:p w14:paraId="41928B15" w14:textId="0DC5A705" w:rsidR="002B367C" w:rsidRPr="00035322" w:rsidRDefault="002B367C" w:rsidP="00F14DE5">
            <w:pPr>
              <w:jc w:val="right"/>
              <w:rPr>
                <w:rFonts w:ascii="Book Antiqua" w:hAnsi="Book Antiqua" w:cs="Arial"/>
                <w:b/>
              </w:rPr>
            </w:pPr>
            <w:r w:rsidRPr="00F011A6">
              <w:rPr>
                <w:rFonts w:ascii="Book Antiqua" w:hAnsi="Book Antiqua" w:cs="Arial"/>
                <w:b/>
                <w:color w:val="000000"/>
              </w:rPr>
              <w:t>Decision &amp; Reasons Promulgated</w:t>
            </w:r>
          </w:p>
        </w:tc>
      </w:tr>
      <w:tr w:rsidR="002B367C" w:rsidRPr="00035322" w14:paraId="432C40F1" w14:textId="77777777" w:rsidTr="00F14DE5">
        <w:tc>
          <w:tcPr>
            <w:tcW w:w="2500" w:type="pct"/>
          </w:tcPr>
          <w:p w14:paraId="3311A0C6" w14:textId="77777777" w:rsidR="002B367C" w:rsidRPr="00035322" w:rsidRDefault="002B367C" w:rsidP="002B367C">
            <w:pPr>
              <w:jc w:val="both"/>
              <w:rPr>
                <w:rFonts w:ascii="Book Antiqua" w:hAnsi="Book Antiqua" w:cs="Arial"/>
                <w:b/>
              </w:rPr>
            </w:pPr>
            <w:r w:rsidRPr="00035322">
              <w:rPr>
                <w:rFonts w:ascii="Book Antiqua" w:hAnsi="Book Antiqua" w:cs="Arial"/>
                <w:b/>
              </w:rPr>
              <w:t xml:space="preserve">On </w:t>
            </w:r>
            <w:r>
              <w:rPr>
                <w:rFonts w:ascii="Book Antiqua" w:hAnsi="Book Antiqua" w:cs="Arial"/>
                <w:b/>
              </w:rPr>
              <w:t>15 June 2018</w:t>
            </w:r>
          </w:p>
        </w:tc>
        <w:tc>
          <w:tcPr>
            <w:tcW w:w="2500" w:type="pct"/>
          </w:tcPr>
          <w:p w14:paraId="46519775" w14:textId="4534C01C" w:rsidR="002B367C" w:rsidRPr="00035322" w:rsidRDefault="002B367C" w:rsidP="00F14DE5">
            <w:pPr>
              <w:jc w:val="right"/>
              <w:rPr>
                <w:rFonts w:ascii="Book Antiqua" w:hAnsi="Book Antiqua" w:cs="Arial"/>
                <w:b/>
              </w:rPr>
            </w:pPr>
            <w:r>
              <w:rPr>
                <w:rFonts w:ascii="Book Antiqua" w:hAnsi="Book Antiqua" w:cs="Arial"/>
                <w:b/>
              </w:rPr>
              <w:t>On 19 June 2018</w:t>
            </w:r>
          </w:p>
        </w:tc>
      </w:tr>
      <w:tr w:rsidR="002B367C" w:rsidRPr="00035322" w14:paraId="03CE380E" w14:textId="77777777" w:rsidTr="00F14DE5">
        <w:tc>
          <w:tcPr>
            <w:tcW w:w="2500" w:type="pct"/>
          </w:tcPr>
          <w:p w14:paraId="13C42470" w14:textId="77777777" w:rsidR="002B367C" w:rsidRPr="00035322" w:rsidRDefault="002B367C" w:rsidP="002B367C">
            <w:pPr>
              <w:jc w:val="both"/>
              <w:rPr>
                <w:rFonts w:ascii="Book Antiqua" w:hAnsi="Book Antiqua" w:cs="Arial"/>
                <w:b/>
              </w:rPr>
            </w:pPr>
          </w:p>
        </w:tc>
        <w:tc>
          <w:tcPr>
            <w:tcW w:w="2500" w:type="pct"/>
          </w:tcPr>
          <w:p w14:paraId="66B689B8" w14:textId="157EAB08" w:rsidR="002B367C" w:rsidRPr="00035322" w:rsidRDefault="002B367C" w:rsidP="00F14DE5">
            <w:pPr>
              <w:jc w:val="right"/>
              <w:rPr>
                <w:rFonts w:ascii="Book Antiqua" w:hAnsi="Book Antiqua" w:cs="Arial"/>
                <w:b/>
              </w:rPr>
            </w:pPr>
          </w:p>
        </w:tc>
      </w:tr>
    </w:tbl>
    <w:p w14:paraId="2759EAFC" w14:textId="77777777" w:rsidR="008F0F55" w:rsidRPr="00F146AE" w:rsidRDefault="00B65DBA" w:rsidP="008F0F55">
      <w:pPr>
        <w:jc w:val="center"/>
        <w:rPr>
          <w:rFonts w:ascii="Book Antiqua" w:hAnsi="Book Antiqua" w:cs="Arial"/>
        </w:rPr>
      </w:pPr>
    </w:p>
    <w:p w14:paraId="3F988D41"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5A6FC9EF" w14:textId="77777777" w:rsidR="008F0F55" w:rsidRPr="00F146AE" w:rsidRDefault="00B65DBA" w:rsidP="008F0F55">
      <w:pPr>
        <w:jc w:val="center"/>
        <w:rPr>
          <w:rFonts w:ascii="Book Antiqua" w:hAnsi="Book Antiqua" w:cs="Arial"/>
          <w:b/>
        </w:rPr>
      </w:pPr>
    </w:p>
    <w:p w14:paraId="0DA2AF11"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47DCE4D3" w14:textId="77777777" w:rsidR="00F14DE5" w:rsidRDefault="00F14DE5" w:rsidP="008F0F55">
      <w:pPr>
        <w:jc w:val="center"/>
        <w:rPr>
          <w:rFonts w:ascii="Book Antiqua" w:hAnsi="Book Antiqua" w:cs="Arial"/>
          <w:b/>
        </w:rPr>
      </w:pPr>
    </w:p>
    <w:p w14:paraId="737618C2" w14:textId="77777777" w:rsidR="00F14DE5" w:rsidRDefault="00F14DE5" w:rsidP="008F0F55">
      <w:pPr>
        <w:jc w:val="center"/>
        <w:rPr>
          <w:rFonts w:ascii="Book Antiqua" w:hAnsi="Book Antiqua" w:cs="Arial"/>
          <w:b/>
        </w:rPr>
      </w:pPr>
    </w:p>
    <w:p w14:paraId="3522DF77" w14:textId="16EF3FFA"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5E3AC3A" w14:textId="77777777" w:rsidR="008F0F55" w:rsidRPr="00F146AE" w:rsidRDefault="00B65DBA" w:rsidP="008F0F55">
      <w:pPr>
        <w:jc w:val="center"/>
        <w:rPr>
          <w:rFonts w:ascii="Book Antiqua" w:hAnsi="Book Antiqua" w:cs="Arial"/>
          <w:b/>
        </w:rPr>
      </w:pPr>
    </w:p>
    <w:p w14:paraId="5A52F84C" w14:textId="77777777" w:rsidR="008F0F55" w:rsidRDefault="00F5669C" w:rsidP="008F0F55">
      <w:pPr>
        <w:jc w:val="center"/>
        <w:rPr>
          <w:rFonts w:ascii="Book Antiqua" w:hAnsi="Book Antiqua" w:cs="Arial"/>
          <w:b/>
        </w:rPr>
      </w:pPr>
      <w:proofErr w:type="spellStart"/>
      <w:r>
        <w:rPr>
          <w:rFonts w:ascii="Book Antiqua" w:hAnsi="Book Antiqua" w:cs="Arial"/>
          <w:b/>
        </w:rPr>
        <w:t>Sabtain</w:t>
      </w:r>
      <w:proofErr w:type="spellEnd"/>
      <w:r>
        <w:rPr>
          <w:rFonts w:ascii="Book Antiqua" w:hAnsi="Book Antiqua" w:cs="Arial"/>
          <w:b/>
        </w:rPr>
        <w:t xml:space="preserve"> Ali Khan</w:t>
      </w:r>
    </w:p>
    <w:p w14:paraId="3C0C6389"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42535623" w14:textId="77777777" w:rsidR="008F0F55" w:rsidRPr="00F146AE" w:rsidRDefault="00B65DBA" w:rsidP="008F0F55">
      <w:pPr>
        <w:jc w:val="center"/>
        <w:rPr>
          <w:rFonts w:ascii="Book Antiqua" w:hAnsi="Book Antiqua" w:cs="Arial"/>
          <w:b/>
          <w:caps/>
        </w:rPr>
      </w:pPr>
    </w:p>
    <w:p w14:paraId="121C4E9D"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6300A4F7"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2AC57FF5" w14:textId="77777777" w:rsidR="008F0F55" w:rsidRPr="00F146AE" w:rsidRDefault="00B65DBA" w:rsidP="008F0F55">
      <w:pPr>
        <w:jc w:val="center"/>
        <w:rPr>
          <w:rFonts w:ascii="Book Antiqua" w:hAnsi="Book Antiqua" w:cs="Arial"/>
          <w:b/>
        </w:rPr>
      </w:pPr>
    </w:p>
    <w:p w14:paraId="75CAA6E1" w14:textId="77777777" w:rsidR="008F0F55" w:rsidRDefault="00F81D1E" w:rsidP="008F0F55">
      <w:pPr>
        <w:jc w:val="center"/>
        <w:rPr>
          <w:rFonts w:ascii="Book Antiqua" w:hAnsi="Book Antiqua" w:cs="Arial"/>
          <w:b/>
        </w:rPr>
      </w:pPr>
      <w:r>
        <w:rPr>
          <w:rFonts w:ascii="Book Antiqua" w:hAnsi="Book Antiqua" w:cs="Arial"/>
          <w:b/>
        </w:rPr>
        <w:t xml:space="preserve">The </w:t>
      </w:r>
      <w:r w:rsidRPr="00F146AE">
        <w:rPr>
          <w:rFonts w:ascii="Book Antiqua" w:hAnsi="Book Antiqua" w:cs="Arial"/>
          <w:b/>
          <w:caps/>
        </w:rPr>
        <w:fldChar w:fldCharType="begin">
          <w:ffData>
            <w:name w:val="Text8"/>
            <w:enabled/>
            <w:calcOnExit w:val="0"/>
            <w:textInput>
              <w:default w:val="ENTRY CLEARANCE OFFICER"/>
              <w:format w:val="UPPERCASE"/>
            </w:textInput>
          </w:ffData>
        </w:fldChar>
      </w:r>
      <w:bookmarkStart w:id="1" w:name="Text8"/>
      <w:r w:rsidRPr="00F146AE">
        <w:rPr>
          <w:rFonts w:ascii="Book Antiqua" w:hAnsi="Book Antiqua" w:cs="Arial"/>
          <w:b/>
          <w:caps/>
        </w:rPr>
        <w:instrText xml:space="preserve"> FORMTEXT </w:instrText>
      </w:r>
      <w:r w:rsidRPr="00F146AE">
        <w:rPr>
          <w:rFonts w:ascii="Book Antiqua" w:hAnsi="Book Antiqua" w:cs="Arial"/>
          <w:b/>
          <w:caps/>
        </w:rPr>
      </w:r>
      <w:r w:rsidRPr="00F146AE">
        <w:rPr>
          <w:rFonts w:ascii="Book Antiqua" w:hAnsi="Book Antiqua" w:cs="Arial"/>
          <w:b/>
          <w:caps/>
        </w:rPr>
        <w:fldChar w:fldCharType="separate"/>
      </w:r>
      <w:r w:rsidRPr="00F146AE">
        <w:rPr>
          <w:rFonts w:ascii="Book Antiqua" w:hAnsi="Book Antiqua" w:cs="Arial"/>
          <w:b/>
          <w:noProof/>
        </w:rPr>
        <w:t>Entry Clearance Officer</w:t>
      </w:r>
      <w:r w:rsidRPr="00F146AE">
        <w:rPr>
          <w:rFonts w:ascii="Book Antiqua" w:hAnsi="Book Antiqua" w:cs="Arial"/>
          <w:b/>
          <w:caps/>
        </w:rPr>
        <w:fldChar w:fldCharType="end"/>
      </w:r>
      <w:bookmarkEnd w:id="1"/>
    </w:p>
    <w:p w14:paraId="7A70ED83" w14:textId="77777777" w:rsidR="008F0F55" w:rsidRPr="00F146AE" w:rsidRDefault="00B65DBA" w:rsidP="008F0F55">
      <w:pPr>
        <w:jc w:val="center"/>
        <w:rPr>
          <w:rFonts w:ascii="Book Antiqua" w:hAnsi="Book Antiqua" w:cs="Arial"/>
          <w:b/>
        </w:rPr>
      </w:pPr>
    </w:p>
    <w:p w14:paraId="5954AA75"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201C2BB0" w14:textId="5A6A6EBB" w:rsidR="008F0F55" w:rsidRDefault="00B65DBA" w:rsidP="008F0F55">
      <w:pPr>
        <w:rPr>
          <w:rFonts w:ascii="Book Antiqua" w:hAnsi="Book Antiqua" w:cs="Arial"/>
          <w:u w:val="single"/>
        </w:rPr>
      </w:pPr>
    </w:p>
    <w:p w14:paraId="4026E0A3" w14:textId="77777777" w:rsidR="00F14DE5" w:rsidRPr="00F146AE" w:rsidRDefault="00F14DE5" w:rsidP="008F0F55">
      <w:pPr>
        <w:rPr>
          <w:rFonts w:ascii="Book Antiqua" w:hAnsi="Book Antiqua" w:cs="Arial"/>
          <w:u w:val="single"/>
        </w:rPr>
      </w:pPr>
    </w:p>
    <w:p w14:paraId="73C4C8F7"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4ADD6544" w14:textId="77777777"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902181">
        <w:rPr>
          <w:rFonts w:ascii="Book Antiqua" w:hAnsi="Book Antiqua" w:cs="Arial"/>
        </w:rPr>
        <w:t xml:space="preserve">Mr M </w:t>
      </w:r>
      <w:proofErr w:type="spellStart"/>
      <w:r w:rsidR="00902181">
        <w:rPr>
          <w:rFonts w:ascii="Book Antiqua" w:hAnsi="Book Antiqua" w:cs="Arial"/>
        </w:rPr>
        <w:t>Moksud</w:t>
      </w:r>
      <w:proofErr w:type="spellEnd"/>
      <w:r>
        <w:rPr>
          <w:rFonts w:ascii="Book Antiqua" w:hAnsi="Book Antiqua" w:cs="Arial"/>
        </w:rPr>
        <w:t>, instructed by</w:t>
      </w:r>
      <w:r w:rsidR="00902181">
        <w:rPr>
          <w:rFonts w:ascii="Book Antiqua" w:hAnsi="Book Antiqua" w:cs="Arial"/>
        </w:rPr>
        <w:t xml:space="preserve"> IAS (</w:t>
      </w:r>
      <w:proofErr w:type="spellStart"/>
      <w:r w:rsidR="00902181">
        <w:rPr>
          <w:rFonts w:ascii="Book Antiqua" w:hAnsi="Book Antiqua" w:cs="Arial"/>
        </w:rPr>
        <w:t>Levenshulme</w:t>
      </w:r>
      <w:proofErr w:type="spellEnd"/>
      <w:r w:rsidR="00902181">
        <w:rPr>
          <w:rFonts w:ascii="Book Antiqua" w:hAnsi="Book Antiqua" w:cs="Arial"/>
        </w:rPr>
        <w:t>)</w:t>
      </w:r>
    </w:p>
    <w:p w14:paraId="2A82B493" w14:textId="25930873"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902181">
        <w:rPr>
          <w:rFonts w:ascii="Book Antiqua" w:hAnsi="Book Antiqua" w:cs="Arial"/>
        </w:rPr>
        <w:t xml:space="preserve">Mr M </w:t>
      </w:r>
      <w:proofErr w:type="spellStart"/>
      <w:r w:rsidR="00337653">
        <w:rPr>
          <w:rFonts w:ascii="Book Antiqua" w:hAnsi="Book Antiqua" w:cs="Arial"/>
        </w:rPr>
        <w:t>Diwnycz</w:t>
      </w:r>
      <w:proofErr w:type="spellEnd"/>
      <w:r>
        <w:rPr>
          <w:rFonts w:ascii="Book Antiqua" w:hAnsi="Book Antiqua" w:cs="Arial"/>
        </w:rPr>
        <w:t>, Senior Home Office Presenting Officer</w:t>
      </w:r>
    </w:p>
    <w:p w14:paraId="73564131" w14:textId="77777777" w:rsidR="008F0F55" w:rsidRPr="00F146AE" w:rsidRDefault="00B65DBA" w:rsidP="008F0F55">
      <w:pPr>
        <w:tabs>
          <w:tab w:val="left" w:pos="2520"/>
        </w:tabs>
        <w:jc w:val="center"/>
        <w:rPr>
          <w:rFonts w:ascii="Book Antiqua" w:hAnsi="Book Antiqua" w:cs="Arial"/>
        </w:rPr>
      </w:pPr>
    </w:p>
    <w:p w14:paraId="58578FBE" w14:textId="77777777" w:rsidR="00F14DE5" w:rsidRDefault="00F14DE5" w:rsidP="008F0F55">
      <w:pPr>
        <w:tabs>
          <w:tab w:val="left" w:pos="2520"/>
        </w:tabs>
        <w:jc w:val="center"/>
        <w:rPr>
          <w:rFonts w:ascii="Book Antiqua" w:hAnsi="Book Antiqua" w:cs="Arial"/>
          <w:b/>
          <w:u w:val="single"/>
        </w:rPr>
      </w:pPr>
    </w:p>
    <w:p w14:paraId="4F0FF42E" w14:textId="20898F9F"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32175A75" w14:textId="77777777" w:rsidR="008F0F55" w:rsidRDefault="00F81D1E" w:rsidP="008F0F55">
      <w:pPr>
        <w:numPr>
          <w:ilvl w:val="0"/>
          <w:numId w:val="3"/>
        </w:numPr>
        <w:spacing w:before="240"/>
        <w:jc w:val="both"/>
        <w:rPr>
          <w:rFonts w:ascii="Book Antiqua" w:hAnsi="Book Antiqua" w:cs="Arial"/>
        </w:rPr>
      </w:pPr>
      <w:r>
        <w:rPr>
          <w:rFonts w:ascii="Book Antiqua" w:hAnsi="Book Antiqua" w:cs="Arial"/>
        </w:rPr>
        <w:t>The appellant</w:t>
      </w:r>
      <w:r w:rsidR="00A17566">
        <w:rPr>
          <w:rFonts w:ascii="Book Antiqua" w:hAnsi="Book Antiqua" w:cs="Arial"/>
        </w:rPr>
        <w:t xml:space="preserve"> </w:t>
      </w:r>
      <w:r>
        <w:rPr>
          <w:rFonts w:ascii="Book Antiqua" w:hAnsi="Book Antiqua" w:cs="Arial"/>
        </w:rPr>
        <w:t xml:space="preserve">is a citizen of </w:t>
      </w:r>
      <w:r w:rsidR="00A17566">
        <w:rPr>
          <w:rFonts w:ascii="Book Antiqua" w:hAnsi="Book Antiqua" w:cs="Arial"/>
        </w:rPr>
        <w:t>Pakistan</w:t>
      </w:r>
      <w:r w:rsidR="001304BD">
        <w:rPr>
          <w:rFonts w:ascii="Book Antiqua" w:hAnsi="Book Antiqua" w:cs="Arial"/>
        </w:rPr>
        <w:t xml:space="preserve"> with date of birth recorded at 25.6.85</w:t>
      </w:r>
      <w:r>
        <w:rPr>
          <w:rFonts w:ascii="Book Antiqua" w:hAnsi="Book Antiqua" w:cs="Arial"/>
        </w:rPr>
        <w:t xml:space="preserve">.  </w:t>
      </w:r>
    </w:p>
    <w:p w14:paraId="44F61ADD" w14:textId="77777777"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his appeal against the decision of First-tier Tribunal Judge </w:t>
      </w:r>
      <w:r w:rsidR="001304BD">
        <w:rPr>
          <w:rFonts w:ascii="Book Antiqua" w:hAnsi="Book Antiqua" w:cs="Arial"/>
        </w:rPr>
        <w:t>Malik</w:t>
      </w:r>
      <w:r w:rsidR="00FC346C">
        <w:rPr>
          <w:rFonts w:ascii="Book Antiqua" w:hAnsi="Book Antiqua" w:cs="Arial"/>
        </w:rPr>
        <w:t xml:space="preserve"> promulgated </w:t>
      </w:r>
      <w:r w:rsidR="001304BD">
        <w:rPr>
          <w:rFonts w:ascii="Book Antiqua" w:hAnsi="Book Antiqua" w:cs="Arial"/>
        </w:rPr>
        <w:t>4.10.17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3F148A">
        <w:rPr>
          <w:rFonts w:ascii="Book Antiqua" w:hAnsi="Book Antiqua" w:cs="Arial"/>
        </w:rPr>
        <w:t xml:space="preserve">on all grounds </w:t>
      </w:r>
      <w:r>
        <w:rPr>
          <w:rFonts w:ascii="Book Antiqua" w:hAnsi="Book Antiqua" w:cs="Arial"/>
        </w:rPr>
        <w:t xml:space="preserve">his appeal against the decision of the </w:t>
      </w:r>
      <w:r w:rsidR="003F148A">
        <w:rPr>
          <w:rFonts w:ascii="Book Antiqua" w:hAnsi="Book Antiqua" w:cs="Arial"/>
        </w:rPr>
        <w:t>Entry Clearance Officer</w:t>
      </w:r>
      <w:r w:rsidR="00FC346C">
        <w:rPr>
          <w:rFonts w:ascii="Book Antiqua" w:hAnsi="Book Antiqua" w:cs="Arial"/>
        </w:rPr>
        <w:t xml:space="preserve">, dated </w:t>
      </w:r>
      <w:r w:rsidR="003F148A">
        <w:rPr>
          <w:rFonts w:ascii="Book Antiqua" w:hAnsi="Book Antiqua" w:cs="Arial"/>
        </w:rPr>
        <w:t>19.5.16,</w:t>
      </w:r>
      <w:r>
        <w:rPr>
          <w:rFonts w:ascii="Book Antiqua" w:hAnsi="Book Antiqua" w:cs="Arial"/>
        </w:rPr>
        <w:t xml:space="preserve"> to refuse </w:t>
      </w:r>
      <w:r w:rsidR="00FC346C">
        <w:rPr>
          <w:rFonts w:ascii="Book Antiqua" w:hAnsi="Book Antiqua" w:cs="Arial"/>
        </w:rPr>
        <w:t xml:space="preserve">his application </w:t>
      </w:r>
      <w:r w:rsidR="00014CD7">
        <w:rPr>
          <w:rFonts w:ascii="Book Antiqua" w:hAnsi="Book Antiqua" w:cs="Arial"/>
        </w:rPr>
        <w:t xml:space="preserve">for entry clearance as the </w:t>
      </w:r>
      <w:r w:rsidR="00014CD7">
        <w:rPr>
          <w:rFonts w:ascii="Book Antiqua" w:hAnsi="Book Antiqua" w:cs="Arial"/>
        </w:rPr>
        <w:lastRenderedPageBreak/>
        <w:t>partner of a person present and settled in the UK pursuant to E-ECP 1.1 of Appendix FM of the Immigration Rules.</w:t>
      </w:r>
      <w:r>
        <w:rPr>
          <w:rFonts w:ascii="Book Antiqua" w:hAnsi="Book Antiqua" w:cs="Arial"/>
        </w:rPr>
        <w:t xml:space="preserve">  </w:t>
      </w:r>
    </w:p>
    <w:p w14:paraId="30715A64" w14:textId="77777777"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245265">
        <w:rPr>
          <w:rFonts w:ascii="Book Antiqua" w:hAnsi="Book Antiqua" w:cs="Arial"/>
        </w:rPr>
        <w:t xml:space="preserve">Frankish </w:t>
      </w:r>
      <w:r w:rsidRPr="00011203">
        <w:rPr>
          <w:rFonts w:ascii="Book Antiqua" w:hAnsi="Book Antiqua" w:cs="Arial"/>
        </w:rPr>
        <w:t xml:space="preserve">granted permission to appeal on </w:t>
      </w:r>
      <w:r w:rsidR="00245265">
        <w:rPr>
          <w:rFonts w:ascii="Book Antiqua" w:hAnsi="Book Antiqua" w:cs="Arial"/>
        </w:rPr>
        <w:t>3.4.18</w:t>
      </w:r>
      <w:r>
        <w:rPr>
          <w:rFonts w:ascii="Book Antiqua" w:hAnsi="Book Antiqua" w:cs="Arial"/>
        </w:rPr>
        <w:t>.</w:t>
      </w:r>
    </w:p>
    <w:p w14:paraId="07A57A76" w14:textId="77777777" w:rsidR="008F0F55" w:rsidRPr="00031127" w:rsidRDefault="00F81D1E" w:rsidP="008F0F55">
      <w:pPr>
        <w:spacing w:before="240" w:after="100" w:afterAutospacing="1"/>
        <w:jc w:val="both"/>
        <w:rPr>
          <w:rFonts w:ascii="Book Antiqua" w:hAnsi="Book Antiqua" w:cs="Arial"/>
          <w:i/>
        </w:rPr>
      </w:pPr>
      <w:r w:rsidRPr="00031127">
        <w:rPr>
          <w:rFonts w:ascii="Book Antiqua" w:hAnsi="Book Antiqua" w:cs="Arial"/>
          <w:i/>
        </w:rPr>
        <w:t>Error of Law</w:t>
      </w:r>
    </w:p>
    <w:p w14:paraId="7257A2F5" w14:textId="637A27DC" w:rsidR="006A1D83" w:rsidRDefault="00031127" w:rsidP="008F0F55">
      <w:pPr>
        <w:numPr>
          <w:ilvl w:val="0"/>
          <w:numId w:val="3"/>
        </w:numPr>
        <w:spacing w:before="240"/>
        <w:jc w:val="both"/>
        <w:rPr>
          <w:rFonts w:ascii="Book Antiqua" w:hAnsi="Book Antiqua" w:cs="Arial"/>
        </w:rPr>
      </w:pPr>
      <w:r>
        <w:rPr>
          <w:rFonts w:ascii="Book Antiqua" w:hAnsi="Book Antiqua" w:cs="Arial"/>
        </w:rPr>
        <w:t>For the reasons summarised below</w:t>
      </w:r>
      <w:r w:rsidR="00337653">
        <w:rPr>
          <w:rFonts w:ascii="Book Antiqua" w:hAnsi="Book Antiqua" w:cs="Arial"/>
        </w:rPr>
        <w:t xml:space="preserve"> and having considered the submissions of the respective representatives at the hearing before me</w:t>
      </w:r>
      <w:r>
        <w:rPr>
          <w:rFonts w:ascii="Book Antiqua" w:hAnsi="Book Antiqua" w:cs="Arial"/>
        </w:rPr>
        <w:t xml:space="preserve">, I found no material </w:t>
      </w:r>
      <w:r w:rsidR="00F81D1E">
        <w:rPr>
          <w:rFonts w:ascii="Book Antiqua" w:hAnsi="Book Antiqua" w:cs="Arial"/>
        </w:rPr>
        <w:t xml:space="preserve">error of law in the making of the decision of the First-tier Tribunal such </w:t>
      </w:r>
      <w:r w:rsidR="006A1D83">
        <w:rPr>
          <w:rFonts w:ascii="Book Antiqua" w:hAnsi="Book Antiqua" w:cs="Arial"/>
        </w:rPr>
        <w:t>as to require it to be set aside.</w:t>
      </w:r>
    </w:p>
    <w:p w14:paraId="271383A5" w14:textId="77777777" w:rsidR="006A1D83" w:rsidRDefault="006A1D83" w:rsidP="008F0F55">
      <w:pPr>
        <w:numPr>
          <w:ilvl w:val="0"/>
          <w:numId w:val="3"/>
        </w:numPr>
        <w:spacing w:before="240"/>
        <w:jc w:val="both"/>
        <w:rPr>
          <w:rFonts w:ascii="Book Antiqua" w:hAnsi="Book Antiqua" w:cs="Arial"/>
        </w:rPr>
      </w:pPr>
      <w:r>
        <w:rPr>
          <w:rFonts w:ascii="Book Antiqua" w:hAnsi="Book Antiqua" w:cs="Arial"/>
        </w:rPr>
        <w:t xml:space="preserve">The application was refused because the Entry Clearance Officer was not satisfied that the sponsor worked for the employer claimed, so that she failed the suitability requirement of S-EC 2.2. </w:t>
      </w:r>
      <w:r w:rsidR="004678FF">
        <w:rPr>
          <w:rFonts w:ascii="Book Antiqua" w:hAnsi="Book Antiqua" w:cs="Arial"/>
        </w:rPr>
        <w:t>In consequence, t</w:t>
      </w:r>
      <w:r>
        <w:rPr>
          <w:rFonts w:ascii="Book Antiqua" w:hAnsi="Book Antiqua" w:cs="Arial"/>
        </w:rPr>
        <w:t xml:space="preserve">he Entry Clearance Officer also concluded that whilst the appellant was exempt from the financial threshold requirements under E-ECP 3.1 because the sponsor was in receipt of </w:t>
      </w:r>
      <w:r w:rsidR="00747511">
        <w:rPr>
          <w:rFonts w:ascii="Book Antiqua" w:hAnsi="Book Antiqua" w:cs="Arial"/>
        </w:rPr>
        <w:t xml:space="preserve">specified state benefits, he failed to demonstrate that there would be adequate </w:t>
      </w:r>
      <w:r w:rsidR="003877E6">
        <w:rPr>
          <w:rFonts w:ascii="Book Antiqua" w:hAnsi="Book Antiqua" w:cs="Arial"/>
        </w:rPr>
        <w:t xml:space="preserve">income to </w:t>
      </w:r>
      <w:r w:rsidR="00747511">
        <w:rPr>
          <w:rFonts w:ascii="Book Antiqua" w:hAnsi="Book Antiqua" w:cs="Arial"/>
        </w:rPr>
        <w:t>maint</w:t>
      </w:r>
      <w:r w:rsidR="003877E6">
        <w:rPr>
          <w:rFonts w:ascii="Book Antiqua" w:hAnsi="Book Antiqua" w:cs="Arial"/>
        </w:rPr>
        <w:t>ain them</w:t>
      </w:r>
      <w:r w:rsidR="004678FF">
        <w:rPr>
          <w:rFonts w:ascii="Book Antiqua" w:hAnsi="Book Antiqua" w:cs="Arial"/>
        </w:rPr>
        <w:t>selves</w:t>
      </w:r>
      <w:r w:rsidR="003877E6">
        <w:rPr>
          <w:rFonts w:ascii="Book Antiqua" w:hAnsi="Book Antiqua" w:cs="Arial"/>
        </w:rPr>
        <w:t xml:space="preserve"> without (additional) recourse to public funds.</w:t>
      </w:r>
      <w:r w:rsidR="00A62DB9">
        <w:rPr>
          <w:rFonts w:ascii="Book Antiqua" w:hAnsi="Book Antiqua" w:cs="Arial"/>
        </w:rPr>
        <w:t xml:space="preserve"> The refusal decision was upheld in the Entry Clearance Manager review of 17.10.16.</w:t>
      </w:r>
    </w:p>
    <w:p w14:paraId="32AE277C" w14:textId="77777777" w:rsidR="00592BF0" w:rsidRDefault="00A62DB9" w:rsidP="008F0F55">
      <w:pPr>
        <w:numPr>
          <w:ilvl w:val="0"/>
          <w:numId w:val="3"/>
        </w:numPr>
        <w:spacing w:before="240"/>
        <w:jc w:val="both"/>
        <w:rPr>
          <w:rFonts w:ascii="Book Antiqua" w:hAnsi="Book Antiqua" w:cs="Arial"/>
        </w:rPr>
      </w:pPr>
      <w:r>
        <w:rPr>
          <w:rFonts w:ascii="Book Antiqua" w:hAnsi="Book Antiqua" w:cs="Arial"/>
        </w:rPr>
        <w:t>Judge Malik</w:t>
      </w:r>
      <w:r w:rsidR="0038432A">
        <w:rPr>
          <w:rFonts w:ascii="Book Antiqua" w:hAnsi="Book Antiqua" w:cs="Arial"/>
        </w:rPr>
        <w:t xml:space="preserve"> considered the evidence as to the claimed employment, including the evidence adduced on behalf of the appellant and the findings of the Enrichment Report on 14.5.18</w:t>
      </w:r>
      <w:r w:rsidR="00E47FF1">
        <w:rPr>
          <w:rFonts w:ascii="Book Antiqua" w:hAnsi="Book Antiqua" w:cs="Arial"/>
        </w:rPr>
        <w:t>. However,</w:t>
      </w:r>
      <w:r w:rsidR="0038432A">
        <w:rPr>
          <w:rFonts w:ascii="Book Antiqua" w:hAnsi="Book Antiqua" w:cs="Arial"/>
        </w:rPr>
        <w:t xml:space="preserve"> for the reasons amply set out in the decision</w:t>
      </w:r>
      <w:r w:rsidR="00E47FF1">
        <w:rPr>
          <w:rFonts w:ascii="Book Antiqua" w:hAnsi="Book Antiqua" w:cs="Arial"/>
        </w:rPr>
        <w:t xml:space="preserve">, </w:t>
      </w:r>
      <w:r w:rsidR="0038432A">
        <w:rPr>
          <w:rFonts w:ascii="Book Antiqua" w:hAnsi="Book Antiqua" w:cs="Arial"/>
        </w:rPr>
        <w:t>concluded at [19] that the appellant had failed to demonstrate on the balance of probabilities that the sponsor was employed as claimed</w:t>
      </w:r>
      <w:r w:rsidR="00B6182C">
        <w:rPr>
          <w:rFonts w:ascii="Book Antiqua" w:hAnsi="Book Antiqua" w:cs="Arial"/>
        </w:rPr>
        <w:t xml:space="preserve"> The Entry Clearance Officer in fact concluded that the employment had been fabricated for the purpose of the application. </w:t>
      </w:r>
    </w:p>
    <w:p w14:paraId="5E2D9204" w14:textId="4A73C309" w:rsidR="00A62DB9" w:rsidRDefault="00337653" w:rsidP="008F0F55">
      <w:pPr>
        <w:numPr>
          <w:ilvl w:val="0"/>
          <w:numId w:val="3"/>
        </w:numPr>
        <w:spacing w:before="240"/>
        <w:jc w:val="both"/>
        <w:rPr>
          <w:rFonts w:ascii="Book Antiqua" w:hAnsi="Book Antiqua" w:cs="Arial"/>
        </w:rPr>
      </w:pPr>
      <w:r>
        <w:rPr>
          <w:rFonts w:ascii="Book Antiqua" w:hAnsi="Book Antiqua" w:cs="Arial"/>
        </w:rPr>
        <w:t>In essence, t</w:t>
      </w:r>
      <w:r w:rsidR="00592BF0">
        <w:rPr>
          <w:rFonts w:ascii="Book Antiqua" w:hAnsi="Book Antiqua" w:cs="Arial"/>
        </w:rPr>
        <w:t xml:space="preserve">he grounds assert that the judge applied too high a standard of proof and argue that discrepancies as to what days the sponsor worked did not override the evidence that she did at least work part-time. </w:t>
      </w:r>
      <w:r w:rsidR="0038432A">
        <w:rPr>
          <w:rFonts w:ascii="Book Antiqua" w:hAnsi="Book Antiqua" w:cs="Arial"/>
        </w:rPr>
        <w:t xml:space="preserve"> </w:t>
      </w:r>
    </w:p>
    <w:p w14:paraId="154798B8" w14:textId="4E86CB24" w:rsidR="00A62DB9" w:rsidRDefault="00A62DB9" w:rsidP="008F0F55">
      <w:pPr>
        <w:numPr>
          <w:ilvl w:val="0"/>
          <w:numId w:val="3"/>
        </w:numPr>
        <w:spacing w:before="240"/>
        <w:jc w:val="both"/>
        <w:rPr>
          <w:rFonts w:ascii="Book Antiqua" w:hAnsi="Book Antiqua" w:cs="Arial"/>
        </w:rPr>
      </w:pPr>
      <w:r>
        <w:rPr>
          <w:rFonts w:ascii="Book Antiqua" w:hAnsi="Book Antiqua" w:cs="Arial"/>
        </w:rPr>
        <w:t>In granting permission to appeal, Judge Frankish</w:t>
      </w:r>
      <w:r w:rsidR="001C5C6A">
        <w:rPr>
          <w:rFonts w:ascii="Book Antiqua" w:hAnsi="Book Antiqua" w:cs="Arial"/>
        </w:rPr>
        <w:t xml:space="preserve"> considered that there was an arguable error of law stating, “Arguably Inland Revenue records to demonstrate the appellant’s job, the fact that she satisfied FM E-ECP3.</w:t>
      </w:r>
      <w:proofErr w:type="gramStart"/>
      <w:r w:rsidR="001C5C6A">
        <w:rPr>
          <w:rFonts w:ascii="Book Antiqua" w:hAnsi="Book Antiqua" w:cs="Arial"/>
        </w:rPr>
        <w:t>3.(</w:t>
      </w:r>
      <w:proofErr w:type="gramEnd"/>
      <w:r w:rsidR="001C5C6A">
        <w:rPr>
          <w:rFonts w:ascii="Book Antiqua" w:hAnsi="Book Antiqua" w:cs="Arial"/>
        </w:rPr>
        <w:t>a)(v)</w:t>
      </w:r>
      <w:r w:rsidR="003F7D4D">
        <w:rPr>
          <w:rFonts w:ascii="Book Antiqua" w:hAnsi="Book Antiqua" w:cs="Arial"/>
        </w:rPr>
        <w:t xml:space="preserve"> (carer’s allowance), which was all she needed, override discrepancies over the days of work as between the letter from and the telephone call to the employer.</w:t>
      </w:r>
      <w:r w:rsidR="00C67424">
        <w:rPr>
          <w:rFonts w:ascii="Book Antiqua" w:hAnsi="Book Antiqua" w:cs="Arial"/>
        </w:rPr>
        <w:t>”</w:t>
      </w:r>
    </w:p>
    <w:p w14:paraId="76BA8895" w14:textId="4A3212CA" w:rsidR="003F7D4D" w:rsidRDefault="00C67424" w:rsidP="008F0F55">
      <w:pPr>
        <w:numPr>
          <w:ilvl w:val="0"/>
          <w:numId w:val="3"/>
        </w:numPr>
        <w:spacing w:before="240"/>
        <w:jc w:val="both"/>
        <w:rPr>
          <w:rFonts w:ascii="Book Antiqua" w:hAnsi="Book Antiqua" w:cs="Arial"/>
        </w:rPr>
      </w:pPr>
      <w:r>
        <w:rPr>
          <w:rFonts w:ascii="Book Antiqua" w:hAnsi="Book Antiqua" w:cs="Arial"/>
        </w:rPr>
        <w:t>In relation to the financial requirements, a</w:t>
      </w:r>
      <w:r w:rsidR="00E36DE6">
        <w:rPr>
          <w:rFonts w:ascii="Book Antiqua" w:hAnsi="Book Antiqua" w:cs="Arial"/>
        </w:rPr>
        <w:t>lthough the sponsor was in receipt of carer’s allowance, the appellant still had to demonstrate adequate maintenance. T</w:t>
      </w:r>
      <w:r w:rsidR="007C5E0E">
        <w:rPr>
          <w:rFonts w:ascii="Book Antiqua" w:hAnsi="Book Antiqua" w:cs="Arial"/>
        </w:rPr>
        <w:t>o do that required the additional income of the sponsor’s claimed part-time employment</w:t>
      </w:r>
      <w:r w:rsidR="001A7DE1">
        <w:rPr>
          <w:rFonts w:ascii="Book Antiqua" w:hAnsi="Book Antiqua" w:cs="Arial"/>
        </w:rPr>
        <w:t>; without that additional income they would be below the income support level</w:t>
      </w:r>
      <w:r w:rsidR="007C5E0E">
        <w:rPr>
          <w:rFonts w:ascii="Book Antiqua" w:hAnsi="Book Antiqua" w:cs="Arial"/>
        </w:rPr>
        <w:t xml:space="preserve">. It is clear from the decision that Judge Malik carefully considered all of the available evidence placed before the tribunal. </w:t>
      </w:r>
    </w:p>
    <w:p w14:paraId="6D16AFBE" w14:textId="77777777" w:rsidR="00E039D7" w:rsidRDefault="00B6182C" w:rsidP="008F0F55">
      <w:pPr>
        <w:numPr>
          <w:ilvl w:val="0"/>
          <w:numId w:val="3"/>
        </w:numPr>
        <w:spacing w:before="240"/>
        <w:jc w:val="both"/>
        <w:rPr>
          <w:rFonts w:ascii="Book Antiqua" w:hAnsi="Book Antiqua" w:cs="Arial"/>
        </w:rPr>
      </w:pPr>
      <w:r>
        <w:rPr>
          <w:rFonts w:ascii="Book Antiqua" w:hAnsi="Book Antiqua" w:cs="Arial"/>
        </w:rPr>
        <w:t xml:space="preserve">The grounds point to evidence that the appellant was working part-time in the form of her bank statement and the P45. </w:t>
      </w:r>
      <w:r w:rsidR="00443DBF">
        <w:rPr>
          <w:rFonts w:ascii="Book Antiqua" w:hAnsi="Book Antiqua" w:cs="Arial"/>
        </w:rPr>
        <w:t xml:space="preserve">These were matters all considered by the tribunal. </w:t>
      </w:r>
      <w:r>
        <w:rPr>
          <w:rFonts w:ascii="Book Antiqua" w:hAnsi="Book Antiqua" w:cs="Arial"/>
        </w:rPr>
        <w:t xml:space="preserve">The judge </w:t>
      </w:r>
      <w:r w:rsidR="00443DBF">
        <w:rPr>
          <w:rFonts w:ascii="Book Antiqua" w:hAnsi="Book Antiqua" w:cs="Arial"/>
        </w:rPr>
        <w:t xml:space="preserve">also </w:t>
      </w:r>
      <w:r>
        <w:rPr>
          <w:rFonts w:ascii="Book Antiqua" w:hAnsi="Book Antiqua" w:cs="Arial"/>
        </w:rPr>
        <w:t xml:space="preserve">considered the Enrichment Report and the sponsor’s oral explanation and supporting documentation about the claimed employment. </w:t>
      </w:r>
      <w:r w:rsidR="008442DC">
        <w:rPr>
          <w:rFonts w:ascii="Book Antiqua" w:hAnsi="Book Antiqua" w:cs="Arial"/>
        </w:rPr>
        <w:t xml:space="preserve">The judge was </w:t>
      </w:r>
      <w:r w:rsidR="008442DC">
        <w:rPr>
          <w:rFonts w:ascii="Book Antiqua" w:hAnsi="Book Antiqua" w:cs="Arial"/>
        </w:rPr>
        <w:lastRenderedPageBreak/>
        <w:t>particularly concerned that the monies being paid into the account were</w:t>
      </w:r>
      <w:r w:rsidR="00101EAB">
        <w:rPr>
          <w:rFonts w:ascii="Book Antiqua" w:hAnsi="Book Antiqua" w:cs="Arial"/>
        </w:rPr>
        <w:t xml:space="preserve"> identical each month when it was being claimed that the employment hours were flexible and varied. </w:t>
      </w:r>
      <w:r w:rsidR="00B677A3">
        <w:rPr>
          <w:rFonts w:ascii="Book Antiqua" w:hAnsi="Book Antiqua" w:cs="Arial"/>
        </w:rPr>
        <w:t xml:space="preserve">The evidence was unsatisfactory and entirely suspect. The weight to be accorded to the evidence is a matter entirely for the judge. </w:t>
      </w:r>
      <w:r w:rsidR="00F131AC">
        <w:rPr>
          <w:rFonts w:ascii="Book Antiqua" w:hAnsi="Book Antiqua" w:cs="Arial"/>
        </w:rPr>
        <w:t>On the evidence the judge was not satisfied that there was any genuine employment</w:t>
      </w:r>
      <w:r w:rsidR="006F3AAD">
        <w:rPr>
          <w:rFonts w:ascii="Book Antiqua" w:hAnsi="Book Antiqua" w:cs="Arial"/>
        </w:rPr>
        <w:t xml:space="preserve"> and upheld the Entry Clearance Officer’s decision on suitability. It follows that without the employment income the appellant cannot meet the adequate maintenance requirements. </w:t>
      </w:r>
    </w:p>
    <w:p w14:paraId="4B05C85E" w14:textId="65993E62" w:rsidR="00454FAF" w:rsidRDefault="004A0518" w:rsidP="00454FAF">
      <w:pPr>
        <w:numPr>
          <w:ilvl w:val="0"/>
          <w:numId w:val="3"/>
        </w:numPr>
        <w:spacing w:before="240"/>
        <w:jc w:val="both"/>
        <w:rPr>
          <w:rFonts w:ascii="Book Antiqua" w:hAnsi="Book Antiqua" w:cs="Arial"/>
        </w:rPr>
      </w:pPr>
      <w:r>
        <w:rPr>
          <w:rFonts w:ascii="Book Antiqua" w:hAnsi="Book Antiqua" w:cs="Arial"/>
        </w:rPr>
        <w:t xml:space="preserve">I should also point out that </w:t>
      </w:r>
      <w:r w:rsidR="006F3AAD">
        <w:rPr>
          <w:rFonts w:ascii="Book Antiqua" w:hAnsi="Book Antiqua" w:cs="Arial"/>
        </w:rPr>
        <w:t xml:space="preserve">contrary to the impression created in the grant of permission, </w:t>
      </w:r>
      <w:r w:rsidR="001A7DE1">
        <w:rPr>
          <w:rFonts w:ascii="Book Antiqua" w:hAnsi="Book Antiqua" w:cs="Arial"/>
        </w:rPr>
        <w:t xml:space="preserve">and in Mr </w:t>
      </w:r>
      <w:proofErr w:type="spellStart"/>
      <w:r w:rsidR="001A7DE1">
        <w:rPr>
          <w:rFonts w:ascii="Book Antiqua" w:hAnsi="Book Antiqua" w:cs="Arial"/>
        </w:rPr>
        <w:t>Moksud’s</w:t>
      </w:r>
      <w:proofErr w:type="spellEnd"/>
      <w:r w:rsidR="001A7DE1">
        <w:rPr>
          <w:rFonts w:ascii="Book Antiqua" w:hAnsi="Book Antiqua" w:cs="Arial"/>
        </w:rPr>
        <w:t xml:space="preserve"> submissions </w:t>
      </w:r>
      <w:r>
        <w:rPr>
          <w:rFonts w:ascii="Book Antiqua" w:hAnsi="Book Antiqua" w:cs="Arial"/>
        </w:rPr>
        <w:t xml:space="preserve">the P45 is not </w:t>
      </w:r>
      <w:r w:rsidR="008C138B">
        <w:rPr>
          <w:rFonts w:ascii="Book Antiqua" w:hAnsi="Book Antiqua" w:cs="Arial"/>
        </w:rPr>
        <w:t xml:space="preserve">a document </w:t>
      </w:r>
      <w:r>
        <w:rPr>
          <w:rFonts w:ascii="Book Antiqua" w:hAnsi="Book Antiqua" w:cs="Arial"/>
        </w:rPr>
        <w:t>issued by the HMRC</w:t>
      </w:r>
      <w:r w:rsidR="008C138B">
        <w:rPr>
          <w:rFonts w:ascii="Book Antiqua" w:hAnsi="Book Antiqua" w:cs="Arial"/>
        </w:rPr>
        <w:t xml:space="preserve"> </w:t>
      </w:r>
      <w:r w:rsidR="00E039D7">
        <w:rPr>
          <w:rFonts w:ascii="Book Antiqua" w:hAnsi="Book Antiqua" w:cs="Arial"/>
        </w:rPr>
        <w:t xml:space="preserve">but is compiled by the employer for the purpose of submission to HMRC. </w:t>
      </w:r>
      <w:r w:rsidR="00B27A56">
        <w:rPr>
          <w:rFonts w:ascii="Book Antiqua" w:hAnsi="Book Antiqua" w:cs="Arial"/>
        </w:rPr>
        <w:t>Whether it was so submitted is not clear. However, i</w:t>
      </w:r>
      <w:r w:rsidR="00E039D7">
        <w:rPr>
          <w:rFonts w:ascii="Book Antiqua" w:hAnsi="Book Antiqua" w:cs="Arial"/>
        </w:rPr>
        <w:t xml:space="preserve">f the other employment documents </w:t>
      </w:r>
      <w:r w:rsidR="00A2156A">
        <w:rPr>
          <w:rFonts w:ascii="Book Antiqua" w:hAnsi="Book Antiqua" w:cs="Arial"/>
        </w:rPr>
        <w:t xml:space="preserve">relied on by the appellant </w:t>
      </w:r>
      <w:r w:rsidR="00E039D7">
        <w:rPr>
          <w:rFonts w:ascii="Book Antiqua" w:hAnsi="Book Antiqua" w:cs="Arial"/>
        </w:rPr>
        <w:t xml:space="preserve">are </w:t>
      </w:r>
      <w:r w:rsidR="00A2156A">
        <w:rPr>
          <w:rFonts w:ascii="Book Antiqua" w:hAnsi="Book Antiqua" w:cs="Arial"/>
        </w:rPr>
        <w:t xml:space="preserve">either unreliable or alternatively </w:t>
      </w:r>
      <w:r w:rsidR="00E039D7">
        <w:rPr>
          <w:rFonts w:ascii="Book Antiqua" w:hAnsi="Book Antiqua" w:cs="Arial"/>
        </w:rPr>
        <w:t xml:space="preserve">suspected of being </w:t>
      </w:r>
      <w:r w:rsidR="00965D58">
        <w:rPr>
          <w:rFonts w:ascii="Book Antiqua" w:hAnsi="Book Antiqua" w:cs="Arial"/>
        </w:rPr>
        <w:t>contrived to support employment which is not genuine</w:t>
      </w:r>
      <w:r w:rsidR="00887915">
        <w:rPr>
          <w:rFonts w:ascii="Book Antiqua" w:hAnsi="Book Antiqua" w:cs="Arial"/>
        </w:rPr>
        <w:t>,</w:t>
      </w:r>
      <w:r w:rsidR="00965D58">
        <w:rPr>
          <w:rFonts w:ascii="Book Antiqua" w:hAnsi="Book Antiqua" w:cs="Arial"/>
        </w:rPr>
        <w:t xml:space="preserve"> </w:t>
      </w:r>
      <w:r w:rsidR="00E039D7">
        <w:rPr>
          <w:rFonts w:ascii="Book Antiqua" w:hAnsi="Book Antiqua" w:cs="Arial"/>
        </w:rPr>
        <w:t xml:space="preserve">then so is the P45, as </w:t>
      </w:r>
      <w:r w:rsidR="00965D58">
        <w:rPr>
          <w:rFonts w:ascii="Book Antiqua" w:hAnsi="Book Antiqua" w:cs="Arial"/>
        </w:rPr>
        <w:t xml:space="preserve">they are all issued by the same employer. It </w:t>
      </w:r>
      <w:r w:rsidR="00965D58" w:rsidRPr="00887915">
        <w:rPr>
          <w:rFonts w:ascii="Book Antiqua" w:hAnsi="Book Antiqua" w:cs="Arial"/>
        </w:rPr>
        <w:t>was entirely open to the judge to find</w:t>
      </w:r>
      <w:r w:rsidR="004854F2" w:rsidRPr="00887915">
        <w:rPr>
          <w:rFonts w:ascii="Book Antiqua" w:hAnsi="Book Antiqua" w:cs="Arial"/>
        </w:rPr>
        <w:t xml:space="preserve">, taking all of the evidence into account in the round, </w:t>
      </w:r>
      <w:r w:rsidR="00965D58" w:rsidRPr="00887915">
        <w:rPr>
          <w:rFonts w:ascii="Book Antiqua" w:hAnsi="Book Antiqua" w:cs="Arial"/>
        </w:rPr>
        <w:t xml:space="preserve">that appellant had not demonstrated that the </w:t>
      </w:r>
      <w:r w:rsidR="007A09E9" w:rsidRPr="00887915">
        <w:rPr>
          <w:rFonts w:ascii="Book Antiqua" w:hAnsi="Book Antiqua" w:cs="Arial"/>
        </w:rPr>
        <w:t xml:space="preserve">employment was genuine and </w:t>
      </w:r>
      <w:r w:rsidR="004854F2" w:rsidRPr="00887915">
        <w:rPr>
          <w:rFonts w:ascii="Book Antiqua" w:hAnsi="Book Antiqua" w:cs="Arial"/>
        </w:rPr>
        <w:t xml:space="preserve">it would follow that </w:t>
      </w:r>
      <w:r w:rsidR="007A09E9" w:rsidRPr="00887915">
        <w:rPr>
          <w:rFonts w:ascii="Book Antiqua" w:hAnsi="Book Antiqua" w:cs="Arial"/>
        </w:rPr>
        <w:t xml:space="preserve">any supporting </w:t>
      </w:r>
      <w:r w:rsidR="00965D58" w:rsidRPr="00887915">
        <w:rPr>
          <w:rFonts w:ascii="Book Antiqua" w:hAnsi="Book Antiqua" w:cs="Arial"/>
        </w:rPr>
        <w:t xml:space="preserve">documents </w:t>
      </w:r>
      <w:r w:rsidR="007A09E9" w:rsidRPr="00887915">
        <w:rPr>
          <w:rFonts w:ascii="Book Antiqua" w:hAnsi="Book Antiqua" w:cs="Arial"/>
        </w:rPr>
        <w:t xml:space="preserve">from the same source are inevitably </w:t>
      </w:r>
      <w:r w:rsidR="004854F2" w:rsidRPr="00887915">
        <w:rPr>
          <w:rFonts w:ascii="Book Antiqua" w:hAnsi="Book Antiqua" w:cs="Arial"/>
        </w:rPr>
        <w:t xml:space="preserve">going to be </w:t>
      </w:r>
      <w:r w:rsidR="007A09E9" w:rsidRPr="00887915">
        <w:rPr>
          <w:rFonts w:ascii="Book Antiqua" w:hAnsi="Book Antiqua" w:cs="Arial"/>
        </w:rPr>
        <w:t>unreliable.</w:t>
      </w:r>
    </w:p>
    <w:p w14:paraId="696A3FEF" w14:textId="0CAE3A61" w:rsidR="007E3E5D" w:rsidRDefault="007E3E5D" w:rsidP="007E3E5D">
      <w:pPr>
        <w:numPr>
          <w:ilvl w:val="0"/>
          <w:numId w:val="3"/>
        </w:numPr>
        <w:spacing w:before="240"/>
        <w:jc w:val="both"/>
        <w:rPr>
          <w:rFonts w:ascii="Book Antiqua" w:hAnsi="Book Antiqua" w:cs="Arial"/>
        </w:rPr>
      </w:pPr>
      <w:r>
        <w:rPr>
          <w:rFonts w:ascii="Book Antiqua" w:hAnsi="Book Antiqua" w:cs="Arial"/>
        </w:rPr>
        <w:t xml:space="preserve">Having carefully considered the decision as a whole, I am satisfied that the findings and conclusions made were ones fully open to the judge on the evidence and for which clear and cogent reasoning has been provided within the decision. It cannot be said that the </w:t>
      </w:r>
      <w:r w:rsidR="002C19F2">
        <w:rPr>
          <w:rFonts w:ascii="Book Antiqua" w:hAnsi="Book Antiqua" w:cs="Arial"/>
        </w:rPr>
        <w:t>findings were</w:t>
      </w:r>
      <w:r>
        <w:rPr>
          <w:rFonts w:ascii="Book Antiqua" w:hAnsi="Book Antiqua" w:cs="Arial"/>
        </w:rPr>
        <w:t xml:space="preserve"> contrary to the overwhelming weight of the evidence and perverse or irrational as claimed</w:t>
      </w:r>
      <w:r w:rsidR="002C19F2">
        <w:rPr>
          <w:rFonts w:ascii="Book Antiqua" w:hAnsi="Book Antiqua" w:cs="Arial"/>
        </w:rPr>
        <w:t xml:space="preserve"> by Mr </w:t>
      </w:r>
      <w:proofErr w:type="spellStart"/>
      <w:r w:rsidR="002C19F2">
        <w:rPr>
          <w:rFonts w:ascii="Book Antiqua" w:hAnsi="Book Antiqua" w:cs="Arial"/>
        </w:rPr>
        <w:t>Moksud</w:t>
      </w:r>
      <w:proofErr w:type="spellEnd"/>
      <w:r>
        <w:rPr>
          <w:rFonts w:ascii="Book Antiqua" w:hAnsi="Book Antiqua" w:cs="Arial"/>
        </w:rPr>
        <w:t xml:space="preserve">. </w:t>
      </w:r>
      <w:r w:rsidRPr="004854F2">
        <w:rPr>
          <w:rFonts w:ascii="Book Antiqua" w:hAnsi="Book Antiqua" w:cs="Arial"/>
        </w:rPr>
        <w:t xml:space="preserve">The grounds are in effect </w:t>
      </w:r>
      <w:r w:rsidR="002C19F2">
        <w:rPr>
          <w:rFonts w:ascii="Book Antiqua" w:hAnsi="Book Antiqua" w:cs="Arial"/>
        </w:rPr>
        <w:t xml:space="preserve">in large measure </w:t>
      </w:r>
      <w:r w:rsidRPr="004854F2">
        <w:rPr>
          <w:rFonts w:ascii="Book Antiqua" w:hAnsi="Book Antiqua" w:cs="Arial"/>
        </w:rPr>
        <w:t xml:space="preserve">a disagreement with the decision and an attempt to reargue the appeal. </w:t>
      </w:r>
    </w:p>
    <w:p w14:paraId="02BED298" w14:textId="5553A315" w:rsidR="00182B0F" w:rsidRDefault="008B0D4B" w:rsidP="00454FAF">
      <w:pPr>
        <w:numPr>
          <w:ilvl w:val="0"/>
          <w:numId w:val="3"/>
        </w:numPr>
        <w:spacing w:before="240"/>
        <w:jc w:val="both"/>
        <w:rPr>
          <w:rFonts w:ascii="Book Antiqua" w:hAnsi="Book Antiqua" w:cs="Arial"/>
        </w:rPr>
      </w:pPr>
      <w:r>
        <w:rPr>
          <w:rFonts w:ascii="Book Antiqua" w:hAnsi="Book Antiqua" w:cs="Arial"/>
        </w:rPr>
        <w:t>However, t</w:t>
      </w:r>
      <w:r w:rsidR="00640155">
        <w:rPr>
          <w:rFonts w:ascii="Book Antiqua" w:hAnsi="Book Antiqua" w:cs="Arial"/>
        </w:rPr>
        <w:t>he grounds</w:t>
      </w:r>
      <w:r>
        <w:rPr>
          <w:rFonts w:ascii="Book Antiqua" w:hAnsi="Book Antiqua" w:cs="Arial"/>
        </w:rPr>
        <w:t xml:space="preserve"> as </w:t>
      </w:r>
      <w:r w:rsidR="00640155">
        <w:rPr>
          <w:rFonts w:ascii="Book Antiqua" w:hAnsi="Book Antiqua" w:cs="Arial"/>
        </w:rPr>
        <w:t xml:space="preserve">amplified by </w:t>
      </w:r>
      <w:r w:rsidR="00454FAF">
        <w:rPr>
          <w:rFonts w:ascii="Book Antiqua" w:hAnsi="Book Antiqua" w:cs="Arial"/>
        </w:rPr>
        <w:t xml:space="preserve">Mr </w:t>
      </w:r>
      <w:proofErr w:type="spellStart"/>
      <w:r w:rsidR="00454FAF">
        <w:rPr>
          <w:rFonts w:ascii="Book Antiqua" w:hAnsi="Book Antiqua" w:cs="Arial"/>
        </w:rPr>
        <w:t>Moksud</w:t>
      </w:r>
      <w:proofErr w:type="spellEnd"/>
      <w:r w:rsidR="00454FAF">
        <w:rPr>
          <w:rFonts w:ascii="Book Antiqua" w:hAnsi="Book Antiqua" w:cs="Arial"/>
        </w:rPr>
        <w:t xml:space="preserve"> </w:t>
      </w:r>
      <w:r w:rsidR="00640155">
        <w:rPr>
          <w:rFonts w:ascii="Book Antiqua" w:hAnsi="Book Antiqua" w:cs="Arial"/>
        </w:rPr>
        <w:t>also complain that the judge failed to take into account the more recent income from the sponsor’s e</w:t>
      </w:r>
      <w:r w:rsidR="003773CE">
        <w:rPr>
          <w:rFonts w:ascii="Book Antiqua" w:hAnsi="Book Antiqua" w:cs="Arial"/>
        </w:rPr>
        <w:t>mployment as a student ambassador. This was dealt with at [18] of the decision</w:t>
      </w:r>
      <w:r w:rsidR="00D25FFD">
        <w:rPr>
          <w:rFonts w:ascii="Book Antiqua" w:hAnsi="Book Antiqua" w:cs="Arial"/>
        </w:rPr>
        <w:t xml:space="preserve">, with the judge pointing out that the evidence post-dates the decision of the Secretary of State. Whilst this was a human rights appeal and s85 restricting evidence in out of country cases to circumstances prevailing at the date of decision no longer applies, it </w:t>
      </w:r>
      <w:r w:rsidR="00E000D4">
        <w:rPr>
          <w:rFonts w:ascii="Book Antiqua" w:hAnsi="Book Antiqua" w:cs="Arial"/>
        </w:rPr>
        <w:t xml:space="preserve">remains </w:t>
      </w:r>
      <w:r w:rsidR="00D25FFD">
        <w:rPr>
          <w:rFonts w:ascii="Book Antiqua" w:hAnsi="Book Antiqua" w:cs="Arial"/>
        </w:rPr>
        <w:t>the case that Appendix FM requires the evidence to be submitted with the application and Appendix FM-SE sets out the limited evidential flexibility in acceptance by the respondent of evidence submitted after the application. It follows that the judge was right to exclude consideration of this evidence as far as assessing whether the Rules could be met</w:t>
      </w:r>
      <w:r w:rsidR="00182B0F">
        <w:rPr>
          <w:rFonts w:ascii="Book Antiqua" w:hAnsi="Book Antiqua" w:cs="Arial"/>
        </w:rPr>
        <w:t xml:space="preserve">. </w:t>
      </w:r>
    </w:p>
    <w:p w14:paraId="4A714320" w14:textId="77777777" w:rsidR="009B1094" w:rsidRDefault="00182B0F" w:rsidP="00454FAF">
      <w:pPr>
        <w:numPr>
          <w:ilvl w:val="0"/>
          <w:numId w:val="3"/>
        </w:numPr>
        <w:spacing w:before="240"/>
        <w:jc w:val="both"/>
        <w:rPr>
          <w:rFonts w:ascii="Book Antiqua" w:hAnsi="Book Antiqua" w:cs="Arial"/>
        </w:rPr>
      </w:pPr>
      <w:r>
        <w:rPr>
          <w:rFonts w:ascii="Book Antiqua" w:hAnsi="Book Antiqua" w:cs="Arial"/>
        </w:rPr>
        <w:t>However, it was</w:t>
      </w:r>
      <w:r w:rsidR="00D25FFD">
        <w:rPr>
          <w:rFonts w:ascii="Book Antiqua" w:hAnsi="Book Antiqua" w:cs="Arial"/>
        </w:rPr>
        <w:t xml:space="preserve"> evidence potentially relevant to consideration of the application outside the Rules on article 8 ECHR grounds. </w:t>
      </w:r>
      <w:r>
        <w:rPr>
          <w:rFonts w:ascii="Book Antiqua" w:hAnsi="Book Antiqua" w:cs="Arial"/>
        </w:rPr>
        <w:t>Nevertheless</w:t>
      </w:r>
      <w:r w:rsidR="00D25FFD">
        <w:rPr>
          <w:rFonts w:ascii="Book Antiqua" w:hAnsi="Book Antiqua" w:cs="Arial"/>
        </w:rPr>
        <w:t xml:space="preserve">, it remains the case that </w:t>
      </w:r>
      <w:r w:rsidR="00C4471D">
        <w:rPr>
          <w:rFonts w:ascii="Book Antiqua" w:hAnsi="Book Antiqua" w:cs="Arial"/>
        </w:rPr>
        <w:t xml:space="preserve">for clear and cogent reasons </w:t>
      </w:r>
      <w:r w:rsidR="00D25FFD">
        <w:rPr>
          <w:rFonts w:ascii="Book Antiqua" w:hAnsi="Book Antiqua" w:cs="Arial"/>
        </w:rPr>
        <w:t xml:space="preserve">the judge agreed with the </w:t>
      </w:r>
      <w:r w:rsidR="00C4471D">
        <w:rPr>
          <w:rFonts w:ascii="Book Antiqua" w:hAnsi="Book Antiqua" w:cs="Arial"/>
        </w:rPr>
        <w:t xml:space="preserve">submissions on behalf of the </w:t>
      </w:r>
      <w:r w:rsidR="00D25FFD">
        <w:rPr>
          <w:rFonts w:ascii="Book Antiqua" w:hAnsi="Book Antiqua" w:cs="Arial"/>
        </w:rPr>
        <w:t xml:space="preserve">Secretary of State that the appellant could not meet the requirements of the Rules, either under the suitability requirement or the adequate maintenance requirement. That failure was relevant to any article 8 proportionality assessment. </w:t>
      </w:r>
    </w:p>
    <w:p w14:paraId="36D88F43" w14:textId="77777777" w:rsidR="004F3B97" w:rsidRDefault="00D35E1D" w:rsidP="00454FAF">
      <w:pPr>
        <w:numPr>
          <w:ilvl w:val="0"/>
          <w:numId w:val="3"/>
        </w:numPr>
        <w:spacing w:before="240"/>
        <w:jc w:val="both"/>
        <w:rPr>
          <w:rFonts w:ascii="Book Antiqua" w:hAnsi="Book Antiqua" w:cs="Arial"/>
        </w:rPr>
      </w:pPr>
      <w:r>
        <w:rPr>
          <w:rFonts w:ascii="Book Antiqua" w:hAnsi="Book Antiqua" w:cs="Arial"/>
        </w:rPr>
        <w:t>The</w:t>
      </w:r>
      <w:r w:rsidR="00E66B6C">
        <w:rPr>
          <w:rFonts w:ascii="Book Antiqua" w:hAnsi="Book Antiqua" w:cs="Arial"/>
        </w:rPr>
        <w:t xml:space="preserve"> judge went on to consider </w:t>
      </w:r>
      <w:r>
        <w:rPr>
          <w:rFonts w:ascii="Book Antiqua" w:hAnsi="Book Antiqua" w:cs="Arial"/>
        </w:rPr>
        <w:t xml:space="preserve">article 8 proportionality and </w:t>
      </w:r>
      <w:r w:rsidR="009B1094">
        <w:rPr>
          <w:rFonts w:ascii="Book Antiqua" w:hAnsi="Book Antiqua" w:cs="Arial"/>
        </w:rPr>
        <w:t xml:space="preserve">I accept </w:t>
      </w:r>
      <w:r w:rsidR="00C43EFE">
        <w:rPr>
          <w:rFonts w:ascii="Book Antiqua" w:hAnsi="Book Antiqua" w:cs="Arial"/>
        </w:rPr>
        <w:t>that the decision does not show that she took the</w:t>
      </w:r>
      <w:r>
        <w:rPr>
          <w:rFonts w:ascii="Book Antiqua" w:hAnsi="Book Antiqua" w:cs="Arial"/>
        </w:rPr>
        <w:t xml:space="preserve"> </w:t>
      </w:r>
      <w:r w:rsidR="00C43EFE">
        <w:rPr>
          <w:rFonts w:ascii="Book Antiqua" w:hAnsi="Book Antiqua" w:cs="Arial"/>
        </w:rPr>
        <w:t xml:space="preserve">later income or </w:t>
      </w:r>
      <w:r>
        <w:rPr>
          <w:rFonts w:ascii="Book Antiqua" w:hAnsi="Book Antiqua" w:cs="Arial"/>
        </w:rPr>
        <w:t xml:space="preserve">prospective enrichment earnings into </w:t>
      </w:r>
      <w:r>
        <w:rPr>
          <w:rFonts w:ascii="Book Antiqua" w:hAnsi="Book Antiqua" w:cs="Arial"/>
        </w:rPr>
        <w:lastRenderedPageBreak/>
        <w:t xml:space="preserve">account. However, having carefully considered the matter I am satisfied that in the circumstances where the finding that the suitability requirements are not met and that the Rules generally could not be met, even if the additional income were to be taken into account, the outcome of the appeal would be the same. </w:t>
      </w:r>
    </w:p>
    <w:p w14:paraId="42FB2BD7" w14:textId="1087FE1D" w:rsidR="00454FAF" w:rsidRPr="00454FAF" w:rsidRDefault="004F3B97" w:rsidP="00454FAF">
      <w:pPr>
        <w:numPr>
          <w:ilvl w:val="0"/>
          <w:numId w:val="3"/>
        </w:numPr>
        <w:spacing w:before="240"/>
        <w:jc w:val="both"/>
        <w:rPr>
          <w:rFonts w:ascii="Book Antiqua" w:hAnsi="Book Antiqua" w:cs="Arial"/>
        </w:rPr>
      </w:pPr>
      <w:r>
        <w:rPr>
          <w:rFonts w:ascii="Book Antiqua" w:hAnsi="Book Antiqua" w:cs="Arial"/>
        </w:rPr>
        <w:t>I find that i</w:t>
      </w:r>
      <w:r w:rsidR="00D35E1D">
        <w:rPr>
          <w:rFonts w:ascii="Book Antiqua" w:hAnsi="Book Antiqua" w:cs="Arial"/>
        </w:rPr>
        <w:t>t was entirely proportionate for the respondent to refuse the application on the evidence presented. Given that it remains open to the appellant to make a further application on her present financial circumstances wit</w:t>
      </w:r>
      <w:r w:rsidR="009321CE">
        <w:rPr>
          <w:rFonts w:ascii="Book Antiqua" w:hAnsi="Book Antiqua" w:cs="Arial"/>
        </w:rPr>
        <w:t>h</w:t>
      </w:r>
      <w:r w:rsidR="00D35E1D">
        <w:rPr>
          <w:rFonts w:ascii="Book Antiqua" w:hAnsi="Book Antiqua" w:cs="Arial"/>
        </w:rPr>
        <w:t xml:space="preserve"> evidence</w:t>
      </w:r>
      <w:r w:rsidR="009321CE">
        <w:rPr>
          <w:rFonts w:ascii="Book Antiqua" w:hAnsi="Book Antiqua" w:cs="Arial"/>
        </w:rPr>
        <w:t xml:space="preserve"> that demonstrates the adequate maintenance requirement can now be met</w:t>
      </w:r>
      <w:r w:rsidR="00D35E1D">
        <w:rPr>
          <w:rFonts w:ascii="Book Antiqua" w:hAnsi="Book Antiqua" w:cs="Arial"/>
        </w:rPr>
        <w:t>, I do</w:t>
      </w:r>
      <w:r w:rsidR="00FA21CF">
        <w:rPr>
          <w:rFonts w:ascii="Book Antiqua" w:hAnsi="Book Antiqua" w:cs="Arial"/>
        </w:rPr>
        <w:t xml:space="preserve"> not</w:t>
      </w:r>
      <w:r w:rsidR="00D35E1D">
        <w:rPr>
          <w:rFonts w:ascii="Book Antiqua" w:hAnsi="Book Antiqua" w:cs="Arial"/>
        </w:rPr>
        <w:t xml:space="preserve"> see how the decision could be disproportionate. </w:t>
      </w:r>
      <w:r w:rsidR="00FA21CF">
        <w:rPr>
          <w:rFonts w:ascii="Book Antiqua" w:hAnsi="Book Antiqua" w:cs="Arial"/>
        </w:rPr>
        <w:t>On the evidence before the tribunal t</w:t>
      </w:r>
      <w:r w:rsidR="00D35E1D">
        <w:rPr>
          <w:rFonts w:ascii="Book Antiqua" w:hAnsi="Book Antiqua" w:cs="Arial"/>
        </w:rPr>
        <w:t>here were no compelling circumstances to justify</w:t>
      </w:r>
      <w:r w:rsidR="009321CE">
        <w:rPr>
          <w:rFonts w:ascii="Book Antiqua" w:hAnsi="Book Antiqua" w:cs="Arial"/>
        </w:rPr>
        <w:t xml:space="preserve">, exceptionally, allowing entry clearance where the appellant failed to meet the Rules. </w:t>
      </w:r>
      <w:r w:rsidR="00E44790">
        <w:rPr>
          <w:rFonts w:ascii="Book Antiqua" w:hAnsi="Book Antiqua" w:cs="Arial"/>
        </w:rPr>
        <w:t>In the circumstances, e</w:t>
      </w:r>
      <w:r w:rsidR="009321CE">
        <w:rPr>
          <w:rFonts w:ascii="Book Antiqua" w:hAnsi="Book Antiqua" w:cs="Arial"/>
        </w:rPr>
        <w:t xml:space="preserve">ven if I had set the decision aside </w:t>
      </w:r>
      <w:r w:rsidR="00E44790">
        <w:rPr>
          <w:rFonts w:ascii="Book Antiqua" w:hAnsi="Book Antiqua" w:cs="Arial"/>
        </w:rPr>
        <w:t xml:space="preserve">and remade it, </w:t>
      </w:r>
      <w:r w:rsidR="009321CE">
        <w:rPr>
          <w:rFonts w:ascii="Book Antiqua" w:hAnsi="Book Antiqua" w:cs="Arial"/>
        </w:rPr>
        <w:t xml:space="preserve">taking into account the </w:t>
      </w:r>
      <w:r w:rsidR="00C35627">
        <w:rPr>
          <w:rFonts w:ascii="Book Antiqua" w:hAnsi="Book Antiqua" w:cs="Arial"/>
        </w:rPr>
        <w:t>more recent income,</w:t>
      </w:r>
      <w:r w:rsidR="009321CE">
        <w:rPr>
          <w:rFonts w:ascii="Book Antiqua" w:hAnsi="Book Antiqua" w:cs="Arial"/>
        </w:rPr>
        <w:t xml:space="preserve"> I would have </w:t>
      </w:r>
      <w:r w:rsidR="00C35627">
        <w:rPr>
          <w:rFonts w:ascii="Book Antiqua" w:hAnsi="Book Antiqua" w:cs="Arial"/>
        </w:rPr>
        <w:t>reached the same conclusion, dismissing the appeal</w:t>
      </w:r>
      <w:r w:rsidR="007E3E5D">
        <w:rPr>
          <w:rFonts w:ascii="Book Antiqua" w:hAnsi="Book Antiqua" w:cs="Arial"/>
        </w:rPr>
        <w:t xml:space="preserve"> on human rights grounds.</w:t>
      </w:r>
      <w:r>
        <w:rPr>
          <w:rFonts w:ascii="Book Antiqua" w:hAnsi="Book Antiqua" w:cs="Arial"/>
        </w:rPr>
        <w:t xml:space="preserve"> It follows that if there was an error of law with regard to the later income, it was not one material to the outcome of the appeal.</w:t>
      </w:r>
    </w:p>
    <w:p w14:paraId="3504F8F5" w14:textId="627FB724" w:rsidR="00303A34" w:rsidRPr="00E000D4" w:rsidRDefault="004854F2" w:rsidP="00E000D4">
      <w:pPr>
        <w:numPr>
          <w:ilvl w:val="0"/>
          <w:numId w:val="3"/>
        </w:numPr>
        <w:spacing w:before="240"/>
        <w:jc w:val="both"/>
        <w:rPr>
          <w:rFonts w:ascii="Book Antiqua" w:hAnsi="Book Antiqua" w:cs="Arial"/>
        </w:rPr>
      </w:pPr>
      <w:r>
        <w:rPr>
          <w:rFonts w:ascii="Book Antiqua" w:hAnsi="Book Antiqua" w:cs="Arial"/>
        </w:rPr>
        <w:t xml:space="preserve">The skeleton argument prepared by the appellant’s representatives </w:t>
      </w:r>
      <w:r w:rsidR="002D765A">
        <w:rPr>
          <w:rFonts w:ascii="Book Antiqua" w:hAnsi="Book Antiqua" w:cs="Arial"/>
        </w:rPr>
        <w:t>seeks to rely on the grant of permission as being author</w:t>
      </w:r>
      <w:r w:rsidR="00AB5CC7">
        <w:rPr>
          <w:rFonts w:ascii="Book Antiqua" w:hAnsi="Book Antiqua" w:cs="Arial"/>
        </w:rPr>
        <w:t>itative and makes criticism of the Home Office</w:t>
      </w:r>
      <w:r w:rsidR="0014135C">
        <w:rPr>
          <w:rFonts w:ascii="Book Antiqua" w:hAnsi="Book Antiqua" w:cs="Arial"/>
        </w:rPr>
        <w:t xml:space="preserve"> in not making a Rule 24 reply, incorrectly suggesting that this was mandatory and that failure to do so</w:t>
      </w:r>
      <w:r w:rsidR="004411F3">
        <w:rPr>
          <w:rFonts w:ascii="Book Antiqua" w:hAnsi="Book Antiqua" w:cs="Arial"/>
        </w:rPr>
        <w:t xml:space="preserve"> indicates that the respondent is not interested in the outcome of the appeal</w:t>
      </w:r>
      <w:r w:rsidR="00AB5CC7">
        <w:rPr>
          <w:rFonts w:ascii="Book Antiqua" w:hAnsi="Book Antiqua" w:cs="Arial"/>
        </w:rPr>
        <w:t xml:space="preserve">. That is </w:t>
      </w:r>
      <w:r w:rsidR="004411F3">
        <w:rPr>
          <w:rFonts w:ascii="Book Antiqua" w:hAnsi="Book Antiqua" w:cs="Arial"/>
        </w:rPr>
        <w:t xml:space="preserve">a misreading of the law and the directions. Further, </w:t>
      </w:r>
      <w:r w:rsidR="00AB5CC7">
        <w:rPr>
          <w:rFonts w:ascii="Book Antiqua" w:hAnsi="Book Antiqua" w:cs="Arial"/>
        </w:rPr>
        <w:t xml:space="preserve">it is for this tribunal and not the permission judge to determine whether in fact there is any material error of law sufficient to require the decision to be set aside. </w:t>
      </w:r>
      <w:r w:rsidR="004411F3" w:rsidRPr="00E000D4">
        <w:rPr>
          <w:rFonts w:ascii="Book Antiqua" w:hAnsi="Book Antiqua" w:cs="Arial"/>
        </w:rPr>
        <w:t xml:space="preserve">For the reasons summarised above, </w:t>
      </w:r>
      <w:r w:rsidR="00AB5CC7" w:rsidRPr="00E000D4">
        <w:rPr>
          <w:rFonts w:ascii="Book Antiqua" w:hAnsi="Book Antiqua" w:cs="Arial"/>
        </w:rPr>
        <w:t xml:space="preserve">I do not find any such error of law. </w:t>
      </w:r>
    </w:p>
    <w:p w14:paraId="1ACFA732" w14:textId="77777777" w:rsidR="008F0F55" w:rsidRPr="00887915" w:rsidRDefault="00F81D1E" w:rsidP="008F0F55">
      <w:pPr>
        <w:tabs>
          <w:tab w:val="left" w:pos="2520"/>
        </w:tabs>
        <w:spacing w:before="240" w:after="100" w:afterAutospacing="1"/>
        <w:jc w:val="both"/>
        <w:rPr>
          <w:rFonts w:ascii="Book Antiqua" w:hAnsi="Book Antiqua" w:cs="Arial"/>
          <w:i/>
        </w:rPr>
      </w:pPr>
      <w:r w:rsidRPr="00887915">
        <w:rPr>
          <w:rFonts w:ascii="Book Antiqua" w:hAnsi="Book Antiqua" w:cs="Arial"/>
          <w:i/>
        </w:rPr>
        <w:t>Conclusions</w:t>
      </w:r>
      <w:r w:rsidR="00887915" w:rsidRPr="00887915">
        <w:rPr>
          <w:rFonts w:ascii="Book Antiqua" w:hAnsi="Book Antiqua" w:cs="Arial"/>
          <w:i/>
        </w:rPr>
        <w:t xml:space="preserve"> &amp; Decision</w:t>
      </w:r>
    </w:p>
    <w:p w14:paraId="2B4DFAFD" w14:textId="77777777"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69A27CDF"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p>
    <w:p w14:paraId="199D635C" w14:textId="77777777" w:rsidR="00887915" w:rsidRDefault="00887915" w:rsidP="00C1725D">
      <w:pPr>
        <w:tabs>
          <w:tab w:val="left" w:pos="2520"/>
        </w:tabs>
        <w:spacing w:before="240" w:after="100" w:afterAutospacing="1"/>
        <w:ind w:left="2520"/>
        <w:jc w:val="both"/>
        <w:rPr>
          <w:rFonts w:ascii="Book Antiqua" w:hAnsi="Book Antiqua" w:cs="Arial"/>
        </w:rPr>
      </w:pPr>
      <w:r>
        <w:rPr>
          <w:rFonts w:ascii="Book Antiqua" w:hAnsi="Book Antiqua" w:cs="Arial"/>
        </w:rPr>
        <w:t xml:space="preserve">The decision of the First-tier Tribunal stands and the appeal remains dismissed on all grounds. </w:t>
      </w:r>
      <w:r w:rsidR="00F81D1E" w:rsidRPr="003A0DFB">
        <w:rPr>
          <w:rFonts w:ascii="Book Antiqua" w:hAnsi="Book Antiqua" w:cs="Arial"/>
        </w:rPr>
        <w:tab/>
      </w:r>
    </w:p>
    <w:p w14:paraId="45F98CEC"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B7126E7" wp14:editId="6EEE575D">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11A02509"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7B981F1" w14:textId="77777777" w:rsidR="008F0F55" w:rsidRPr="006E1B05" w:rsidRDefault="00B65DBA" w:rsidP="008F0F55">
      <w:pPr>
        <w:tabs>
          <w:tab w:val="left" w:pos="2268"/>
          <w:tab w:val="left" w:pos="4536"/>
          <w:tab w:val="left" w:pos="5103"/>
        </w:tabs>
        <w:rPr>
          <w:rFonts w:ascii="Book Antiqua" w:hAnsi="Book Antiqua" w:cs="Arial"/>
          <w:b/>
          <w:bCs/>
        </w:rPr>
      </w:pPr>
    </w:p>
    <w:p w14:paraId="32BAD2D1"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443674B7" w14:textId="77777777" w:rsidR="008F0F55" w:rsidRPr="006E1B05" w:rsidRDefault="00B65DBA" w:rsidP="008F0F55">
      <w:pPr>
        <w:tabs>
          <w:tab w:val="left" w:pos="2268"/>
          <w:tab w:val="left" w:pos="5103"/>
        </w:tabs>
        <w:rPr>
          <w:rFonts w:ascii="Book Antiqua" w:hAnsi="Book Antiqua" w:cs="Arial"/>
          <w:b/>
          <w:bCs/>
        </w:rPr>
      </w:pPr>
    </w:p>
    <w:p w14:paraId="782873AF" w14:textId="7C7399AF"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42EAED4C" w14:textId="77777777" w:rsidR="008F0F55" w:rsidRPr="0083585F" w:rsidRDefault="00B65DBA" w:rsidP="008F0F55">
      <w:pPr>
        <w:tabs>
          <w:tab w:val="left" w:pos="2520"/>
        </w:tabs>
        <w:jc w:val="both"/>
        <w:rPr>
          <w:rFonts w:ascii="Book Antiqua" w:hAnsi="Book Antiqua" w:cs="Arial"/>
        </w:rPr>
      </w:pPr>
    </w:p>
    <w:p w14:paraId="499E45AA" w14:textId="77777777" w:rsidR="008F0F55" w:rsidRPr="0083585F" w:rsidRDefault="00B65DBA" w:rsidP="008F0F55">
      <w:pPr>
        <w:tabs>
          <w:tab w:val="left" w:pos="2520"/>
        </w:tabs>
        <w:jc w:val="both"/>
        <w:rPr>
          <w:rFonts w:ascii="Book Antiqua" w:hAnsi="Book Antiqua" w:cs="Arial"/>
        </w:rPr>
      </w:pPr>
    </w:p>
    <w:p w14:paraId="57E3686B"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4A29ACA8"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BD1966D"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7284B4ED"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681DE66D" w14:textId="77777777" w:rsidR="008F0F55" w:rsidRPr="003A0DFB" w:rsidRDefault="00E714C7" w:rsidP="008F0F55">
      <w:pPr>
        <w:tabs>
          <w:tab w:val="left" w:pos="2520"/>
        </w:tabs>
        <w:spacing w:before="240" w:after="100" w:afterAutospacing="1"/>
        <w:jc w:val="both"/>
        <w:rPr>
          <w:rFonts w:ascii="Book Antiqua" w:hAnsi="Book Antiqua" w:cs="Arial"/>
        </w:rPr>
      </w:pPr>
      <w:r>
        <w:rPr>
          <w:rFonts w:ascii="Book Antiqua" w:hAnsi="Book Antiqua" w:cs="Arial"/>
        </w:rPr>
        <w:t xml:space="preserve">As the appeal has been dismissed, </w:t>
      </w:r>
      <w:r w:rsidR="00F81D1E">
        <w:rPr>
          <w:rFonts w:ascii="Book Antiqua" w:hAnsi="Book Antiqua" w:cs="Arial"/>
        </w:rPr>
        <w:t>I</w:t>
      </w:r>
      <w:r w:rsidR="00F81D1E" w:rsidRPr="003A0DFB">
        <w:rPr>
          <w:rFonts w:ascii="Book Antiqua" w:hAnsi="Book Antiqua" w:cs="Arial"/>
        </w:rPr>
        <w:t xml:space="preserve"> </w:t>
      </w:r>
      <w:proofErr w:type="gramStart"/>
      <w:r w:rsidR="00F81D1E" w:rsidRPr="003A0DFB">
        <w:rPr>
          <w:rFonts w:ascii="Book Antiqua" w:hAnsi="Book Antiqua" w:cs="Arial"/>
        </w:rPr>
        <w:t>make  no</w:t>
      </w:r>
      <w:proofErr w:type="gramEnd"/>
      <w:r w:rsidR="00F81D1E" w:rsidRPr="003A0DFB">
        <w:rPr>
          <w:rFonts w:ascii="Book Antiqua" w:hAnsi="Book Antiqua" w:cs="Arial"/>
        </w:rPr>
        <w:t xml:space="preserve"> fee award.</w:t>
      </w:r>
    </w:p>
    <w:p w14:paraId="5E1DC707" w14:textId="77777777" w:rsidR="008F0F55" w:rsidRPr="00F146AE" w:rsidRDefault="00B65DBA" w:rsidP="008F0F55">
      <w:pPr>
        <w:tabs>
          <w:tab w:val="left" w:pos="2520"/>
        </w:tabs>
        <w:jc w:val="both"/>
        <w:rPr>
          <w:rFonts w:ascii="Book Antiqua" w:hAnsi="Book Antiqua" w:cs="Arial"/>
        </w:rPr>
      </w:pPr>
    </w:p>
    <w:p w14:paraId="376932CE"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752F336D" wp14:editId="2ED4DB87">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59CEEBD1"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723988BD" w14:textId="77777777" w:rsidR="008F0F55" w:rsidRPr="006E1B05" w:rsidRDefault="00B65DBA" w:rsidP="008F0F55">
      <w:pPr>
        <w:tabs>
          <w:tab w:val="left" w:pos="2268"/>
          <w:tab w:val="left" w:pos="4536"/>
          <w:tab w:val="left" w:pos="5103"/>
        </w:tabs>
        <w:rPr>
          <w:rFonts w:ascii="Book Antiqua" w:hAnsi="Book Antiqua" w:cs="Arial"/>
          <w:b/>
          <w:bCs/>
        </w:rPr>
      </w:pPr>
    </w:p>
    <w:p w14:paraId="243FB65E"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3B4409CB" w14:textId="77777777" w:rsidR="008F0F55" w:rsidRPr="006E1B05" w:rsidRDefault="00B65DBA" w:rsidP="008F0F55">
      <w:pPr>
        <w:tabs>
          <w:tab w:val="left" w:pos="2268"/>
          <w:tab w:val="left" w:pos="5103"/>
        </w:tabs>
        <w:rPr>
          <w:rFonts w:ascii="Book Antiqua" w:hAnsi="Book Antiqua" w:cs="Arial"/>
          <w:b/>
          <w:bCs/>
        </w:rPr>
      </w:pPr>
    </w:p>
    <w:p w14:paraId="405E8E8E" w14:textId="2D89ECB1" w:rsidR="008F0F55" w:rsidRDefault="00F81D1E" w:rsidP="00C70613">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Dated</w:t>
      </w:r>
    </w:p>
    <w:p w14:paraId="3E497197" w14:textId="77777777" w:rsidR="00C70613" w:rsidRDefault="00C70613" w:rsidP="00C70613">
      <w:pPr>
        <w:tabs>
          <w:tab w:val="left" w:pos="2268"/>
          <w:tab w:val="left" w:pos="5103"/>
        </w:tabs>
      </w:pPr>
    </w:p>
    <w:p w14:paraId="068FB6C1" w14:textId="77777777" w:rsidR="008F0F55" w:rsidRPr="00F146AE" w:rsidRDefault="00B65DBA" w:rsidP="008F0F55">
      <w:pPr>
        <w:tabs>
          <w:tab w:val="left" w:pos="2520"/>
        </w:tabs>
        <w:jc w:val="both"/>
        <w:rPr>
          <w:rFonts w:ascii="Book Antiqua" w:hAnsi="Book Antiqua" w:cs="Arial"/>
        </w:rPr>
      </w:pPr>
    </w:p>
    <w:sectPr w:rsidR="008F0F55" w:rsidRPr="00F146AE"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0281E" w14:textId="77777777" w:rsidR="00B22B0A" w:rsidRDefault="00B22B0A">
      <w:r>
        <w:separator/>
      </w:r>
    </w:p>
  </w:endnote>
  <w:endnote w:type="continuationSeparator" w:id="0">
    <w:p w14:paraId="172891D7" w14:textId="77777777" w:rsidR="00B22B0A" w:rsidRDefault="00B2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F2FC0" w14:textId="46DAA5BE"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B65DBA">
      <w:rPr>
        <w:rStyle w:val="PageNumber"/>
        <w:rFonts w:ascii="Book Antiqua" w:hAnsi="Book Antiqua" w:cs="Arial"/>
        <w:noProof/>
        <w:sz w:val="16"/>
        <w:szCs w:val="16"/>
      </w:rPr>
      <w:t>5</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37FE2"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6987E" w14:textId="77777777" w:rsidR="00B22B0A" w:rsidRDefault="00B22B0A">
      <w:r>
        <w:separator/>
      </w:r>
    </w:p>
  </w:footnote>
  <w:footnote w:type="continuationSeparator" w:id="0">
    <w:p w14:paraId="4A4833F0" w14:textId="77777777" w:rsidR="00B22B0A" w:rsidRDefault="00B22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1449" w14:textId="77777777"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245265">
      <w:rPr>
        <w:rFonts w:ascii="Book Antiqua" w:hAnsi="Book Antiqua" w:cs="Arial"/>
        <w:sz w:val="20"/>
        <w:szCs w:val="16"/>
      </w:rPr>
      <w:t>HU/14178/2016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3B91"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14CD7"/>
    <w:rsid w:val="00031127"/>
    <w:rsid w:val="00061D9D"/>
    <w:rsid w:val="00101EAB"/>
    <w:rsid w:val="001304BD"/>
    <w:rsid w:val="0014135C"/>
    <w:rsid w:val="00182B0F"/>
    <w:rsid w:val="001A665B"/>
    <w:rsid w:val="001A7DE1"/>
    <w:rsid w:val="001C5C6A"/>
    <w:rsid w:val="00245265"/>
    <w:rsid w:val="002B367C"/>
    <w:rsid w:val="002C19F2"/>
    <w:rsid w:val="002D765A"/>
    <w:rsid w:val="00303A34"/>
    <w:rsid w:val="00304CCE"/>
    <w:rsid w:val="00337653"/>
    <w:rsid w:val="003773CE"/>
    <w:rsid w:val="0038432A"/>
    <w:rsid w:val="003877E6"/>
    <w:rsid w:val="003F148A"/>
    <w:rsid w:val="003F7D4D"/>
    <w:rsid w:val="00437C34"/>
    <w:rsid w:val="004411F3"/>
    <w:rsid w:val="00443DBF"/>
    <w:rsid w:val="00454FAF"/>
    <w:rsid w:val="004678FF"/>
    <w:rsid w:val="004854F2"/>
    <w:rsid w:val="004A0518"/>
    <w:rsid w:val="004F3B97"/>
    <w:rsid w:val="0056082E"/>
    <w:rsid w:val="00592BF0"/>
    <w:rsid w:val="00640155"/>
    <w:rsid w:val="006A1D83"/>
    <w:rsid w:val="006F3AAD"/>
    <w:rsid w:val="00747511"/>
    <w:rsid w:val="007A09E9"/>
    <w:rsid w:val="007B0A98"/>
    <w:rsid w:val="007C5E0E"/>
    <w:rsid w:val="007E3E5D"/>
    <w:rsid w:val="008442DC"/>
    <w:rsid w:val="00856642"/>
    <w:rsid w:val="00887915"/>
    <w:rsid w:val="008B0D4B"/>
    <w:rsid w:val="008B1ACF"/>
    <w:rsid w:val="008C138B"/>
    <w:rsid w:val="00902181"/>
    <w:rsid w:val="009321CE"/>
    <w:rsid w:val="00965D58"/>
    <w:rsid w:val="009B1094"/>
    <w:rsid w:val="00A17566"/>
    <w:rsid w:val="00A2156A"/>
    <w:rsid w:val="00A62DB9"/>
    <w:rsid w:val="00AB5CC7"/>
    <w:rsid w:val="00B078C0"/>
    <w:rsid w:val="00B22B0A"/>
    <w:rsid w:val="00B27A56"/>
    <w:rsid w:val="00B6182C"/>
    <w:rsid w:val="00B65DBA"/>
    <w:rsid w:val="00B677A3"/>
    <w:rsid w:val="00C1725D"/>
    <w:rsid w:val="00C35627"/>
    <w:rsid w:val="00C43EFE"/>
    <w:rsid w:val="00C4471D"/>
    <w:rsid w:val="00C67424"/>
    <w:rsid w:val="00C70613"/>
    <w:rsid w:val="00CF674A"/>
    <w:rsid w:val="00D1687F"/>
    <w:rsid w:val="00D25FFD"/>
    <w:rsid w:val="00D35E1D"/>
    <w:rsid w:val="00E000D4"/>
    <w:rsid w:val="00E039D7"/>
    <w:rsid w:val="00E366C9"/>
    <w:rsid w:val="00E36DE6"/>
    <w:rsid w:val="00E44790"/>
    <w:rsid w:val="00E47FF1"/>
    <w:rsid w:val="00E66B6C"/>
    <w:rsid w:val="00E714C7"/>
    <w:rsid w:val="00F131AC"/>
    <w:rsid w:val="00F14DE5"/>
    <w:rsid w:val="00F5669C"/>
    <w:rsid w:val="00F81D1E"/>
    <w:rsid w:val="00FA21CF"/>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2018-07-12T13:48:00Z</dcterms:created>
  <dcterms:modified xsi:type="dcterms:W3CDTF">2018-07-12T13:48:00Z</dcterms:modified>
</cp:coreProperties>
</file>