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56" w:rsidRDefault="006E5C56" w:rsidP="006E5C56">
      <w:pPr>
        <w:ind w:left="0" w:firstLine="0"/>
        <w:jc w:val="center"/>
        <w:rPr>
          <w:rFonts w:ascii="Book Antiqua" w:eastAsia="Calibri" w:hAnsi="Book Antiqua" w:cs="Arial"/>
          <w:color w:val="000000"/>
          <w:sz w:val="16"/>
          <w:szCs w:val="16"/>
          <w:lang w:eastAsia="en-GB"/>
        </w:rPr>
      </w:pPr>
      <w:r w:rsidRPr="00ED6B8C">
        <w:rPr>
          <w:rFonts w:ascii="Book Antiqua" w:eastAsia="Calibri" w:hAnsi="Book Antiqua" w:cs="Times New Roman"/>
          <w:noProof/>
          <w:sz w:val="16"/>
          <w:szCs w:val="16"/>
          <w:lang w:eastAsia="en-GB"/>
        </w:rPr>
        <w:drawing>
          <wp:inline distT="0" distB="0" distL="0" distR="0" wp14:anchorId="4C86BC5B" wp14:editId="67F4DFE6">
            <wp:extent cx="1466850"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45"/>
                    <a:stretch>
                      <a:fillRect/>
                    </a:stretch>
                  </pic:blipFill>
                  <pic:spPr bwMode="auto">
                    <a:xfrm>
                      <a:off x="0" y="0"/>
                      <a:ext cx="1466850" cy="1057275"/>
                    </a:xfrm>
                    <a:prstGeom prst="rect">
                      <a:avLst/>
                    </a:prstGeom>
                    <a:noFill/>
                    <a:ln>
                      <a:noFill/>
                    </a:ln>
                  </pic:spPr>
                </pic:pic>
              </a:graphicData>
            </a:graphic>
          </wp:inline>
        </w:drawing>
      </w:r>
    </w:p>
    <w:p w:rsidR="00ED6B8C" w:rsidRPr="00ED6B8C" w:rsidRDefault="00ED6B8C" w:rsidP="006E5C56">
      <w:pPr>
        <w:ind w:left="0" w:firstLine="0"/>
        <w:jc w:val="center"/>
        <w:rPr>
          <w:rFonts w:ascii="Book Antiqua" w:eastAsia="Calibri" w:hAnsi="Book Antiqua" w:cs="Arial"/>
          <w:color w:val="000000"/>
          <w:sz w:val="16"/>
          <w:szCs w:val="16"/>
          <w:lang w:eastAsia="en-GB"/>
        </w:rPr>
      </w:pPr>
    </w:p>
    <w:p w:rsidR="006E5C56" w:rsidRPr="00625E55" w:rsidRDefault="006E5C56" w:rsidP="006E5C56">
      <w:pPr>
        <w:tabs>
          <w:tab w:val="right" w:pos="9720"/>
        </w:tabs>
        <w:ind w:left="0" w:right="-82" w:firstLine="0"/>
        <w:jc w:val="left"/>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 xml:space="preserve">Upper Tribunal </w:t>
      </w:r>
    </w:p>
    <w:p w:rsidR="006E5C56" w:rsidRDefault="006E5C56" w:rsidP="006E5C56">
      <w:pPr>
        <w:tabs>
          <w:tab w:val="right" w:pos="9720"/>
        </w:tabs>
        <w:ind w:left="0" w:right="-82" w:firstLine="0"/>
        <w:jc w:val="left"/>
        <w:rPr>
          <w:rFonts w:ascii="Book Antiqua" w:eastAsia="Calibri" w:hAnsi="Book Antiqua" w:cs="Arial"/>
          <w:caps/>
          <w:color w:val="000000"/>
          <w:sz w:val="24"/>
          <w:szCs w:val="24"/>
          <w:lang w:eastAsia="en-GB"/>
        </w:rPr>
      </w:pPr>
      <w:r w:rsidRPr="00625E55">
        <w:rPr>
          <w:rFonts w:ascii="Book Antiqua" w:eastAsia="Calibri" w:hAnsi="Book Antiqua" w:cs="Arial"/>
          <w:b/>
          <w:color w:val="000000"/>
          <w:sz w:val="24"/>
          <w:szCs w:val="24"/>
          <w:lang w:eastAsia="en-GB"/>
        </w:rPr>
        <w:t>(Immigration and Asylum Chamber)</w:t>
      </w:r>
      <w:r w:rsidRPr="00625E55">
        <w:rPr>
          <w:rFonts w:ascii="Book Antiqua" w:eastAsia="Calibri" w:hAnsi="Book Antiqua" w:cs="Arial"/>
          <w:b/>
          <w:color w:val="000000"/>
          <w:sz w:val="24"/>
          <w:szCs w:val="24"/>
          <w:lang w:eastAsia="en-GB"/>
        </w:rPr>
        <w:tab/>
      </w:r>
      <w:bookmarkStart w:id="0" w:name="_Hlk524598151"/>
      <w:r w:rsidRPr="00625E55">
        <w:rPr>
          <w:rFonts w:ascii="Book Antiqua" w:eastAsia="Calibri" w:hAnsi="Book Antiqua" w:cs="Arial"/>
          <w:color w:val="000000"/>
          <w:sz w:val="24"/>
          <w:szCs w:val="24"/>
          <w:lang w:eastAsia="en-GB"/>
        </w:rPr>
        <w:t>Appeal Number</w:t>
      </w:r>
      <w:r>
        <w:rPr>
          <w:rFonts w:ascii="Book Antiqua" w:eastAsia="Calibri" w:hAnsi="Book Antiqua" w:cs="Arial"/>
          <w:color w:val="000000"/>
          <w:sz w:val="24"/>
          <w:szCs w:val="24"/>
          <w:lang w:eastAsia="en-GB"/>
        </w:rPr>
        <w:t>s</w:t>
      </w:r>
      <w:r w:rsidRPr="00625E55">
        <w:rPr>
          <w:rFonts w:ascii="Book Antiqua" w:eastAsia="Calibri" w:hAnsi="Book Antiqua" w:cs="Arial"/>
          <w:color w:val="000000"/>
          <w:sz w:val="24"/>
          <w:szCs w:val="24"/>
          <w:lang w:eastAsia="en-GB"/>
        </w:rPr>
        <w:t xml:space="preserve">: </w:t>
      </w:r>
      <w:r>
        <w:rPr>
          <w:rFonts w:ascii="Book Antiqua" w:eastAsia="Calibri" w:hAnsi="Book Antiqua" w:cs="Arial"/>
          <w:color w:val="000000"/>
          <w:sz w:val="24"/>
          <w:szCs w:val="24"/>
          <w:lang w:eastAsia="en-GB"/>
        </w:rPr>
        <w:t>HU</w:t>
      </w:r>
      <w:r w:rsidRPr="00625E55">
        <w:rPr>
          <w:rFonts w:ascii="Book Antiqua" w:eastAsia="Calibri" w:hAnsi="Book Antiqua" w:cs="Arial"/>
          <w:caps/>
          <w:color w:val="000000"/>
          <w:sz w:val="24"/>
          <w:szCs w:val="24"/>
          <w:lang w:eastAsia="en-GB"/>
        </w:rPr>
        <w:t>/</w:t>
      </w:r>
      <w:r>
        <w:rPr>
          <w:rFonts w:ascii="Book Antiqua" w:eastAsia="Calibri" w:hAnsi="Book Antiqua" w:cs="Arial"/>
          <w:caps/>
          <w:color w:val="000000"/>
          <w:sz w:val="24"/>
          <w:szCs w:val="24"/>
          <w:lang w:eastAsia="en-GB"/>
        </w:rPr>
        <w:t>14212/2016</w:t>
      </w:r>
    </w:p>
    <w:p w:rsidR="006E5C56" w:rsidRPr="00625E55" w:rsidRDefault="006E5C56" w:rsidP="006E5C56">
      <w:pPr>
        <w:tabs>
          <w:tab w:val="right" w:pos="9720"/>
        </w:tabs>
        <w:ind w:left="0" w:right="-82" w:firstLine="0"/>
        <w:jc w:val="right"/>
        <w:rPr>
          <w:rFonts w:ascii="Book Antiqua" w:eastAsia="Calibri" w:hAnsi="Book Antiqua" w:cs="Arial"/>
          <w:caps/>
          <w:color w:val="000000"/>
          <w:sz w:val="24"/>
          <w:szCs w:val="24"/>
          <w:lang w:eastAsia="en-GB"/>
        </w:rPr>
      </w:pPr>
      <w:r>
        <w:rPr>
          <w:rFonts w:ascii="Book Antiqua" w:eastAsia="Calibri" w:hAnsi="Book Antiqua" w:cs="Arial"/>
          <w:caps/>
          <w:color w:val="000000"/>
          <w:sz w:val="24"/>
          <w:szCs w:val="24"/>
          <w:lang w:eastAsia="en-GB"/>
        </w:rPr>
        <w:t>HU/14214/2016</w:t>
      </w:r>
    </w:p>
    <w:bookmarkEnd w:id="0"/>
    <w:p w:rsidR="006E5C56" w:rsidRPr="00625E55" w:rsidRDefault="006E5C56" w:rsidP="006E5C56">
      <w:pPr>
        <w:ind w:left="0" w:firstLine="0"/>
        <w:jc w:val="center"/>
        <w:rPr>
          <w:rFonts w:ascii="Book Antiqua" w:eastAsia="Calibri" w:hAnsi="Book Antiqua" w:cs="Arial"/>
          <w:color w:val="000000"/>
          <w:sz w:val="24"/>
          <w:szCs w:val="24"/>
          <w:lang w:eastAsia="en-GB"/>
        </w:rPr>
      </w:pPr>
    </w:p>
    <w:p w:rsidR="006E5C56" w:rsidRPr="00625E55" w:rsidRDefault="006E5C56" w:rsidP="006E5C56">
      <w:pPr>
        <w:ind w:left="0" w:firstLine="0"/>
        <w:jc w:val="center"/>
        <w:rPr>
          <w:rFonts w:ascii="Book Antiqua" w:eastAsia="Calibri" w:hAnsi="Book Antiqua" w:cs="Arial"/>
          <w:color w:val="000000"/>
          <w:sz w:val="24"/>
          <w:szCs w:val="24"/>
          <w:lang w:eastAsia="en-GB"/>
        </w:rPr>
      </w:pPr>
    </w:p>
    <w:p w:rsidR="006E5C56" w:rsidRPr="00625E55" w:rsidRDefault="006E5C56" w:rsidP="006E5C56">
      <w:pPr>
        <w:ind w:left="0" w:firstLine="0"/>
        <w:jc w:val="center"/>
        <w:rPr>
          <w:rFonts w:ascii="Book Antiqua" w:eastAsia="Calibri" w:hAnsi="Book Antiqua" w:cs="Arial"/>
          <w:b/>
          <w:color w:val="000000"/>
          <w:sz w:val="24"/>
          <w:szCs w:val="24"/>
          <w:u w:val="single"/>
          <w:lang w:eastAsia="en-GB"/>
        </w:rPr>
      </w:pPr>
      <w:r w:rsidRPr="00625E55">
        <w:rPr>
          <w:rFonts w:ascii="Book Antiqua" w:eastAsia="Calibri" w:hAnsi="Book Antiqua" w:cs="Arial"/>
          <w:b/>
          <w:color w:val="000000"/>
          <w:sz w:val="24"/>
          <w:szCs w:val="24"/>
          <w:u w:val="single"/>
          <w:lang w:eastAsia="en-GB"/>
        </w:rPr>
        <w:t>THE IMMIGRATION ACTS</w:t>
      </w:r>
    </w:p>
    <w:p w:rsidR="006E5C56" w:rsidRDefault="006E5C56" w:rsidP="006E5C56">
      <w:pPr>
        <w:ind w:left="0" w:firstLine="0"/>
        <w:jc w:val="center"/>
        <w:rPr>
          <w:rFonts w:ascii="Book Antiqua" w:eastAsia="Calibri" w:hAnsi="Book Antiqua" w:cs="Arial"/>
          <w:b/>
          <w:sz w:val="24"/>
          <w:szCs w:val="24"/>
          <w:u w:val="single"/>
          <w:lang w:eastAsia="en-GB"/>
        </w:rPr>
      </w:pPr>
    </w:p>
    <w:p w:rsidR="00ED6B8C" w:rsidRPr="00625E55" w:rsidRDefault="00ED6B8C" w:rsidP="006E5C56">
      <w:pPr>
        <w:ind w:left="0" w:firstLine="0"/>
        <w:jc w:val="center"/>
        <w:rPr>
          <w:rFonts w:ascii="Book Antiqua" w:eastAsia="Calibri" w:hAnsi="Book Antiqua" w:cs="Arial"/>
          <w:b/>
          <w:sz w:val="24"/>
          <w:szCs w:val="24"/>
          <w:u w:val="single"/>
          <w:lang w:eastAsia="en-GB"/>
        </w:rPr>
      </w:pPr>
    </w:p>
    <w:tbl>
      <w:tblPr>
        <w:tblW w:w="0" w:type="auto"/>
        <w:tblLook w:val="01E0" w:firstRow="1" w:lastRow="1" w:firstColumn="1" w:lastColumn="1" w:noHBand="0" w:noVBand="0"/>
      </w:tblPr>
      <w:tblGrid>
        <w:gridCol w:w="5670"/>
        <w:gridCol w:w="3968"/>
      </w:tblGrid>
      <w:tr w:rsidR="006E5C56" w:rsidRPr="00625E55" w:rsidTr="00543C1D">
        <w:tc>
          <w:tcPr>
            <w:tcW w:w="5670" w:type="dxa"/>
          </w:tcPr>
          <w:p w:rsidR="006E5C56" w:rsidRPr="00625E55" w:rsidRDefault="006E5C56" w:rsidP="0087034F">
            <w:pPr>
              <w:ind w:left="0" w:firstLine="0"/>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Heard at: Field House</w:t>
            </w:r>
          </w:p>
        </w:tc>
        <w:tc>
          <w:tcPr>
            <w:tcW w:w="3968" w:type="dxa"/>
          </w:tcPr>
          <w:p w:rsidR="006E5C56" w:rsidRPr="00625E55" w:rsidRDefault="00543C1D" w:rsidP="0087034F">
            <w:pPr>
              <w:ind w:left="0" w:firstLine="0"/>
              <w:rPr>
                <w:rFonts w:ascii="Book Antiqua" w:eastAsia="Calibri" w:hAnsi="Book Antiqua" w:cs="Arial"/>
                <w:b/>
                <w:color w:val="000000"/>
                <w:sz w:val="24"/>
                <w:szCs w:val="24"/>
                <w:lang w:eastAsia="en-GB"/>
              </w:rPr>
            </w:pPr>
            <w:r>
              <w:rPr>
                <w:rFonts w:ascii="Book Antiqua" w:eastAsia="Calibri" w:hAnsi="Book Antiqua" w:cs="Arial"/>
                <w:b/>
                <w:color w:val="000000"/>
                <w:sz w:val="24"/>
                <w:szCs w:val="24"/>
                <w:lang w:eastAsia="en-GB"/>
              </w:rPr>
              <w:t>Decision &amp; Reasons</w:t>
            </w:r>
            <w:r w:rsidR="006E5C56" w:rsidRPr="00625E55">
              <w:rPr>
                <w:rFonts w:ascii="Book Antiqua" w:eastAsia="Calibri" w:hAnsi="Book Antiqua" w:cs="Arial"/>
                <w:b/>
                <w:color w:val="000000"/>
                <w:sz w:val="24"/>
                <w:szCs w:val="24"/>
                <w:lang w:eastAsia="en-GB"/>
              </w:rPr>
              <w:t xml:space="preserve"> Promulgated</w:t>
            </w:r>
          </w:p>
        </w:tc>
      </w:tr>
      <w:tr w:rsidR="006E5C56" w:rsidRPr="00625E55" w:rsidTr="00543C1D">
        <w:tc>
          <w:tcPr>
            <w:tcW w:w="5670" w:type="dxa"/>
          </w:tcPr>
          <w:p w:rsidR="006E5C56" w:rsidRPr="00625E55" w:rsidRDefault="006E5C56" w:rsidP="0087034F">
            <w:pPr>
              <w:ind w:left="0" w:firstLine="0"/>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 xml:space="preserve">On: </w:t>
            </w:r>
            <w:r>
              <w:rPr>
                <w:rFonts w:ascii="Book Antiqua" w:eastAsia="Calibri" w:hAnsi="Book Antiqua" w:cs="Arial"/>
                <w:b/>
                <w:sz w:val="24"/>
                <w:szCs w:val="24"/>
                <w:lang w:eastAsia="en-GB"/>
              </w:rPr>
              <w:t>24 August 2018</w:t>
            </w:r>
          </w:p>
        </w:tc>
        <w:tc>
          <w:tcPr>
            <w:tcW w:w="3968" w:type="dxa"/>
          </w:tcPr>
          <w:p w:rsidR="006E5C56" w:rsidRPr="00625E55" w:rsidRDefault="00543C1D" w:rsidP="0087034F">
            <w:pPr>
              <w:ind w:left="0" w:firstLine="0"/>
              <w:rPr>
                <w:rFonts w:ascii="Book Antiqua" w:eastAsia="Calibri" w:hAnsi="Book Antiqua" w:cs="Arial"/>
                <w:b/>
                <w:sz w:val="24"/>
                <w:szCs w:val="24"/>
                <w:lang w:eastAsia="en-GB"/>
              </w:rPr>
            </w:pPr>
            <w:r>
              <w:rPr>
                <w:rFonts w:ascii="Book Antiqua" w:eastAsia="Calibri" w:hAnsi="Book Antiqua" w:cs="Arial"/>
                <w:b/>
                <w:sz w:val="24"/>
                <w:szCs w:val="24"/>
                <w:lang w:eastAsia="en-GB"/>
              </w:rPr>
              <w:t>On: 13 September 2018</w:t>
            </w:r>
          </w:p>
        </w:tc>
      </w:tr>
    </w:tbl>
    <w:p w:rsidR="00543C1D" w:rsidRDefault="00543C1D" w:rsidP="006E5C56">
      <w:pPr>
        <w:ind w:left="0" w:firstLine="0"/>
        <w:jc w:val="center"/>
        <w:rPr>
          <w:rFonts w:ascii="Book Antiqua" w:eastAsia="Calibri" w:hAnsi="Book Antiqua" w:cs="Arial"/>
          <w:b/>
          <w:sz w:val="24"/>
          <w:szCs w:val="24"/>
          <w:lang w:eastAsia="en-GB"/>
        </w:rPr>
      </w:pPr>
    </w:p>
    <w:p w:rsidR="00ED6B8C" w:rsidRDefault="00ED6B8C" w:rsidP="006E5C56">
      <w:pPr>
        <w:ind w:left="0" w:firstLine="0"/>
        <w:jc w:val="center"/>
        <w:rPr>
          <w:rFonts w:ascii="Book Antiqua" w:eastAsia="Calibri" w:hAnsi="Book Antiqua" w:cs="Arial"/>
          <w:b/>
          <w:sz w:val="24"/>
          <w:szCs w:val="24"/>
          <w:lang w:eastAsia="en-GB"/>
        </w:rPr>
      </w:pPr>
    </w:p>
    <w:p w:rsidR="006E5C56" w:rsidRPr="00625E55" w:rsidRDefault="006E5C56" w:rsidP="006E5C56">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Before</w:t>
      </w:r>
    </w:p>
    <w:p w:rsidR="006E5C56" w:rsidRPr="00625E55" w:rsidRDefault="006E5C56" w:rsidP="006E5C56">
      <w:pPr>
        <w:ind w:left="0" w:firstLine="0"/>
        <w:jc w:val="center"/>
        <w:rPr>
          <w:rFonts w:ascii="Book Antiqua" w:eastAsia="Calibri" w:hAnsi="Book Antiqua" w:cs="Arial"/>
          <w:b/>
          <w:sz w:val="24"/>
          <w:szCs w:val="24"/>
          <w:lang w:eastAsia="en-GB"/>
        </w:rPr>
      </w:pPr>
    </w:p>
    <w:p w:rsidR="006E5C56" w:rsidRPr="00625E55" w:rsidRDefault="006E5C56" w:rsidP="006E5C56">
      <w:pPr>
        <w:ind w:left="0" w:firstLine="0"/>
        <w:jc w:val="center"/>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DEPUTY UPPER TRIBUNAL JUDGE CHANA</w:t>
      </w:r>
    </w:p>
    <w:p w:rsidR="006E5C56" w:rsidRPr="00625E55" w:rsidRDefault="006E5C56" w:rsidP="006E5C56">
      <w:pPr>
        <w:ind w:left="0" w:firstLine="0"/>
        <w:jc w:val="center"/>
        <w:rPr>
          <w:rFonts w:ascii="Book Antiqua" w:eastAsia="Calibri" w:hAnsi="Book Antiqua" w:cs="Arial"/>
          <w:b/>
          <w:sz w:val="24"/>
          <w:szCs w:val="24"/>
          <w:lang w:eastAsia="en-GB"/>
        </w:rPr>
      </w:pPr>
    </w:p>
    <w:p w:rsidR="00ED6B8C" w:rsidRDefault="00ED6B8C" w:rsidP="006E5C56">
      <w:pPr>
        <w:ind w:left="0" w:firstLine="0"/>
        <w:jc w:val="center"/>
        <w:rPr>
          <w:rFonts w:ascii="Book Antiqua" w:eastAsia="Calibri" w:hAnsi="Book Antiqua" w:cs="Arial"/>
          <w:b/>
          <w:sz w:val="24"/>
          <w:szCs w:val="24"/>
          <w:lang w:eastAsia="en-GB"/>
        </w:rPr>
      </w:pPr>
    </w:p>
    <w:p w:rsidR="006E5C56" w:rsidRDefault="006E5C56" w:rsidP="006E5C56">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Between</w:t>
      </w:r>
    </w:p>
    <w:p w:rsidR="006E5C56" w:rsidRDefault="006E5C56" w:rsidP="006E5C56">
      <w:pPr>
        <w:ind w:left="0" w:firstLine="0"/>
        <w:jc w:val="center"/>
        <w:rPr>
          <w:rFonts w:ascii="Book Antiqua" w:eastAsia="Calibri" w:hAnsi="Book Antiqua" w:cs="Arial"/>
          <w:b/>
          <w:sz w:val="24"/>
          <w:szCs w:val="24"/>
          <w:lang w:eastAsia="en-GB"/>
        </w:rPr>
      </w:pPr>
    </w:p>
    <w:p w:rsidR="006E5C56" w:rsidRDefault="006E5C56" w:rsidP="006E5C56">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THE SECRETARY OF STATE FOR HE HOME DEPARTMENT</w:t>
      </w:r>
    </w:p>
    <w:p w:rsidR="006E5C56" w:rsidRPr="00625E55" w:rsidRDefault="006E5C56" w:rsidP="006E5C56">
      <w:pPr>
        <w:ind w:left="0" w:firstLine="0"/>
        <w:jc w:val="right"/>
        <w:rPr>
          <w:rFonts w:ascii="Book Antiqua" w:eastAsia="Calibri" w:hAnsi="Book Antiqua" w:cs="Arial"/>
          <w:sz w:val="24"/>
          <w:szCs w:val="24"/>
          <w:u w:val="single"/>
          <w:lang w:eastAsia="en-GB"/>
        </w:rPr>
      </w:pPr>
      <w:r w:rsidRPr="00625E55">
        <w:rPr>
          <w:rFonts w:ascii="Book Antiqua" w:eastAsia="Calibri" w:hAnsi="Book Antiqua" w:cs="Arial"/>
          <w:sz w:val="24"/>
          <w:szCs w:val="24"/>
          <w:u w:val="single"/>
          <w:lang w:eastAsia="en-GB"/>
        </w:rPr>
        <w:t xml:space="preserve">Appellant </w:t>
      </w:r>
    </w:p>
    <w:p w:rsidR="006E5C56" w:rsidRPr="00625E55" w:rsidRDefault="006E5C56" w:rsidP="006E5C56">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and</w:t>
      </w:r>
    </w:p>
    <w:p w:rsidR="006E5C56" w:rsidRPr="00625E55" w:rsidRDefault="006E5C56" w:rsidP="006E5C56">
      <w:pPr>
        <w:ind w:left="0" w:firstLine="0"/>
        <w:jc w:val="center"/>
        <w:rPr>
          <w:rFonts w:ascii="Book Antiqua" w:eastAsia="Calibri" w:hAnsi="Book Antiqua" w:cs="Arial"/>
          <w:b/>
          <w:sz w:val="24"/>
          <w:szCs w:val="24"/>
          <w:lang w:eastAsia="en-GB"/>
        </w:rPr>
      </w:pPr>
    </w:p>
    <w:p w:rsidR="006E5C56" w:rsidRDefault="006E5C56" w:rsidP="006E5C56">
      <w:pPr>
        <w:ind w:left="0" w:firstLine="0"/>
        <w:jc w:val="center"/>
        <w:rPr>
          <w:rFonts w:ascii="Book Antiqua" w:eastAsia="Calibri" w:hAnsi="Book Antiqua" w:cs="Arial"/>
          <w:b/>
          <w:caps/>
          <w:sz w:val="24"/>
          <w:szCs w:val="24"/>
          <w:lang w:eastAsia="en-GB"/>
        </w:rPr>
      </w:pPr>
      <w:r w:rsidRPr="00625E55">
        <w:rPr>
          <w:rFonts w:ascii="Book Antiqua" w:eastAsia="Calibri" w:hAnsi="Book Antiqua" w:cs="Arial"/>
          <w:b/>
          <w:caps/>
          <w:sz w:val="24"/>
          <w:szCs w:val="24"/>
          <w:lang w:eastAsia="en-GB"/>
        </w:rPr>
        <w:t>MR</w:t>
      </w:r>
      <w:r>
        <w:rPr>
          <w:rFonts w:ascii="Book Antiqua" w:eastAsia="Calibri" w:hAnsi="Book Antiqua" w:cs="Arial"/>
          <w:b/>
          <w:caps/>
          <w:sz w:val="24"/>
          <w:szCs w:val="24"/>
          <w:lang w:eastAsia="en-GB"/>
        </w:rPr>
        <w:t>S A KAUR</w:t>
      </w:r>
    </w:p>
    <w:p w:rsidR="006E5C56" w:rsidRPr="00625E55" w:rsidRDefault="006E5C56" w:rsidP="006E5C56">
      <w:pPr>
        <w:ind w:left="0" w:firstLine="0"/>
        <w:jc w:val="center"/>
        <w:rPr>
          <w:rFonts w:ascii="Book Antiqua" w:eastAsia="Calibri" w:hAnsi="Book Antiqua" w:cs="Arial"/>
          <w:b/>
          <w:caps/>
          <w:sz w:val="24"/>
          <w:szCs w:val="24"/>
          <w:lang w:eastAsia="en-GB"/>
        </w:rPr>
      </w:pPr>
      <w:r>
        <w:rPr>
          <w:rFonts w:ascii="Book Antiqua" w:eastAsia="Calibri" w:hAnsi="Book Antiqua" w:cs="Arial"/>
          <w:b/>
          <w:caps/>
          <w:sz w:val="24"/>
          <w:szCs w:val="24"/>
          <w:lang w:eastAsia="en-GB"/>
        </w:rPr>
        <w:t>MASTER POORAN SINGH</w:t>
      </w:r>
    </w:p>
    <w:p w:rsidR="006E5C56" w:rsidRPr="00ED6B8C" w:rsidRDefault="006E5C56" w:rsidP="006E5C56">
      <w:pPr>
        <w:ind w:left="0" w:firstLine="0"/>
        <w:jc w:val="center"/>
        <w:rPr>
          <w:rFonts w:ascii="Book Antiqua" w:eastAsia="Calibri" w:hAnsi="Book Antiqua" w:cs="Arial"/>
          <w:b/>
          <w:caps/>
          <w:szCs w:val="24"/>
          <w:lang w:eastAsia="en-GB"/>
        </w:rPr>
      </w:pPr>
      <w:r w:rsidRPr="00ED6B8C">
        <w:rPr>
          <w:rFonts w:ascii="Book Antiqua" w:eastAsia="Calibri" w:hAnsi="Book Antiqua" w:cs="Arial"/>
          <w:b/>
          <w:caps/>
          <w:szCs w:val="24"/>
          <w:lang w:eastAsia="en-GB"/>
        </w:rPr>
        <w:t>(No anonymity directionS made)</w:t>
      </w:r>
    </w:p>
    <w:p w:rsidR="006E5C56" w:rsidRPr="00625E55" w:rsidRDefault="006E5C56" w:rsidP="006E5C56">
      <w:pPr>
        <w:ind w:left="0" w:firstLine="0"/>
        <w:jc w:val="right"/>
        <w:rPr>
          <w:rFonts w:ascii="Book Antiqua" w:eastAsia="Calibri" w:hAnsi="Book Antiqua" w:cs="Arial"/>
          <w:sz w:val="24"/>
          <w:szCs w:val="24"/>
          <w:u w:val="single"/>
          <w:lang w:eastAsia="en-GB"/>
        </w:rPr>
      </w:pPr>
      <w:r w:rsidRPr="00625E55">
        <w:rPr>
          <w:rFonts w:ascii="Book Antiqua" w:eastAsia="Calibri" w:hAnsi="Book Antiqua" w:cs="Arial"/>
          <w:sz w:val="24"/>
          <w:szCs w:val="24"/>
          <w:u w:val="single"/>
          <w:lang w:eastAsia="en-GB"/>
        </w:rPr>
        <w:t>Respondent</w:t>
      </w:r>
    </w:p>
    <w:p w:rsidR="006E5C56" w:rsidRDefault="006E5C56" w:rsidP="006E5C56">
      <w:pPr>
        <w:ind w:left="0" w:firstLine="0"/>
        <w:jc w:val="left"/>
        <w:rPr>
          <w:rFonts w:ascii="Book Antiqua" w:eastAsia="Calibri" w:hAnsi="Book Antiqua" w:cs="Arial"/>
          <w:sz w:val="24"/>
          <w:szCs w:val="24"/>
          <w:u w:val="single"/>
          <w:lang w:eastAsia="en-GB"/>
        </w:rPr>
      </w:pPr>
    </w:p>
    <w:p w:rsidR="00ED6B8C" w:rsidRPr="00625E55" w:rsidRDefault="00ED6B8C" w:rsidP="006E5C56">
      <w:pPr>
        <w:ind w:left="0" w:firstLine="0"/>
        <w:jc w:val="left"/>
        <w:rPr>
          <w:rFonts w:ascii="Book Antiqua" w:eastAsia="Calibri" w:hAnsi="Book Antiqua" w:cs="Arial"/>
          <w:sz w:val="24"/>
          <w:szCs w:val="24"/>
          <w:u w:val="single"/>
          <w:lang w:eastAsia="en-GB"/>
        </w:rPr>
      </w:pPr>
    </w:p>
    <w:p w:rsidR="006E5C56" w:rsidRPr="00625E55" w:rsidRDefault="006E5C56" w:rsidP="006E5C56">
      <w:pPr>
        <w:ind w:left="0" w:firstLine="0"/>
        <w:jc w:val="left"/>
        <w:rPr>
          <w:rFonts w:ascii="Book Antiqua" w:eastAsia="Calibri" w:hAnsi="Book Antiqua" w:cs="Arial"/>
          <w:sz w:val="24"/>
          <w:szCs w:val="24"/>
          <w:lang w:eastAsia="en-GB"/>
        </w:rPr>
      </w:pPr>
      <w:r w:rsidRPr="00625E55">
        <w:rPr>
          <w:rFonts w:ascii="Book Antiqua" w:eastAsia="Calibri" w:hAnsi="Book Antiqua" w:cs="Arial"/>
          <w:b/>
          <w:sz w:val="24"/>
          <w:szCs w:val="24"/>
          <w:u w:val="single"/>
          <w:lang w:eastAsia="en-GB"/>
        </w:rPr>
        <w:t>Representation</w:t>
      </w:r>
      <w:r w:rsidRPr="00625E55">
        <w:rPr>
          <w:rFonts w:ascii="Book Antiqua" w:eastAsia="Calibri" w:hAnsi="Book Antiqua" w:cs="Arial"/>
          <w:b/>
          <w:sz w:val="24"/>
          <w:szCs w:val="24"/>
          <w:lang w:eastAsia="en-GB"/>
        </w:rPr>
        <w:t>:</w:t>
      </w:r>
    </w:p>
    <w:p w:rsidR="006E5C56" w:rsidRPr="00625E55" w:rsidRDefault="006E5C56" w:rsidP="006E5C56">
      <w:pPr>
        <w:tabs>
          <w:tab w:val="left" w:pos="2520"/>
        </w:tabs>
        <w:ind w:left="0" w:firstLine="0"/>
        <w:jc w:val="left"/>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For the Appellant:          Mr A </w:t>
      </w:r>
      <w:proofErr w:type="spellStart"/>
      <w:r>
        <w:rPr>
          <w:rFonts w:ascii="Book Antiqua" w:eastAsia="Calibri" w:hAnsi="Book Antiqua" w:cs="Arial"/>
          <w:sz w:val="24"/>
          <w:szCs w:val="24"/>
          <w:lang w:eastAsia="en-GB"/>
        </w:rPr>
        <w:t>Fijiwala</w:t>
      </w:r>
      <w:proofErr w:type="spellEnd"/>
      <w:r>
        <w:rPr>
          <w:rFonts w:ascii="Book Antiqua" w:eastAsia="Calibri" w:hAnsi="Book Antiqua" w:cs="Arial"/>
          <w:sz w:val="24"/>
          <w:szCs w:val="24"/>
          <w:lang w:eastAsia="en-GB"/>
        </w:rPr>
        <w:t>, Senior Presenting Officer</w:t>
      </w:r>
    </w:p>
    <w:p w:rsidR="006E5C56" w:rsidRPr="00625E55" w:rsidRDefault="006E5C56" w:rsidP="006E5C56">
      <w:pPr>
        <w:tabs>
          <w:tab w:val="left" w:pos="2520"/>
        </w:tabs>
        <w:ind w:left="0" w:firstLine="0"/>
        <w:jc w:val="left"/>
        <w:rPr>
          <w:rFonts w:ascii="Book Antiqua" w:eastAsia="Calibri" w:hAnsi="Book Antiqua" w:cs="Arial"/>
          <w:sz w:val="24"/>
          <w:szCs w:val="24"/>
          <w:lang w:eastAsia="en-GB"/>
        </w:rPr>
      </w:pPr>
      <w:r>
        <w:rPr>
          <w:rFonts w:ascii="Book Antiqua" w:eastAsia="Calibri" w:hAnsi="Book Antiqua" w:cs="Arial"/>
          <w:sz w:val="24"/>
          <w:szCs w:val="24"/>
          <w:lang w:eastAsia="en-GB"/>
        </w:rPr>
        <w:t>For the Respondent:</w:t>
      </w:r>
      <w:r>
        <w:rPr>
          <w:rFonts w:ascii="Book Antiqua" w:eastAsia="Calibri" w:hAnsi="Book Antiqua" w:cs="Arial"/>
          <w:sz w:val="24"/>
          <w:szCs w:val="24"/>
          <w:lang w:eastAsia="en-GB"/>
        </w:rPr>
        <w:tab/>
      </w:r>
      <w:r w:rsidR="005D4BC1">
        <w:rPr>
          <w:rFonts w:ascii="Book Antiqua" w:eastAsia="Calibri" w:hAnsi="Book Antiqua" w:cs="Arial"/>
          <w:sz w:val="24"/>
          <w:szCs w:val="24"/>
          <w:lang w:eastAsia="en-GB"/>
        </w:rPr>
        <w:t>Mr Z</w:t>
      </w:r>
      <w:r>
        <w:rPr>
          <w:rFonts w:ascii="Book Antiqua" w:eastAsia="Calibri" w:hAnsi="Book Antiqua" w:cs="Arial"/>
          <w:sz w:val="24"/>
          <w:szCs w:val="24"/>
          <w:lang w:eastAsia="en-GB"/>
        </w:rPr>
        <w:t xml:space="preserve"> Nasim of Counsel</w:t>
      </w:r>
    </w:p>
    <w:p w:rsidR="006E5C56" w:rsidRDefault="006E5C56" w:rsidP="006E5C56">
      <w:pPr>
        <w:tabs>
          <w:tab w:val="left" w:pos="2520"/>
        </w:tabs>
        <w:ind w:left="0" w:firstLine="0"/>
        <w:jc w:val="center"/>
        <w:rPr>
          <w:rFonts w:ascii="Book Antiqua" w:eastAsia="Calibri" w:hAnsi="Book Antiqua" w:cs="Arial"/>
          <w:sz w:val="24"/>
          <w:szCs w:val="24"/>
          <w:lang w:eastAsia="en-GB"/>
        </w:rPr>
      </w:pPr>
    </w:p>
    <w:p w:rsidR="00ED6B8C" w:rsidRPr="00625E55" w:rsidRDefault="00ED6B8C" w:rsidP="006E5C56">
      <w:pPr>
        <w:tabs>
          <w:tab w:val="left" w:pos="2520"/>
        </w:tabs>
        <w:ind w:left="0" w:firstLine="0"/>
        <w:jc w:val="center"/>
        <w:rPr>
          <w:rFonts w:ascii="Book Antiqua" w:eastAsia="Calibri" w:hAnsi="Book Antiqua" w:cs="Arial"/>
          <w:sz w:val="24"/>
          <w:szCs w:val="24"/>
          <w:lang w:eastAsia="en-GB"/>
        </w:rPr>
      </w:pPr>
    </w:p>
    <w:p w:rsidR="006E5C56" w:rsidRPr="00625E55" w:rsidRDefault="006E5C56" w:rsidP="006E5C56">
      <w:pPr>
        <w:tabs>
          <w:tab w:val="left" w:pos="2520"/>
        </w:tabs>
        <w:ind w:left="0" w:firstLine="0"/>
        <w:jc w:val="center"/>
        <w:rPr>
          <w:rFonts w:ascii="Book Antiqua" w:eastAsia="Calibri" w:hAnsi="Book Antiqua" w:cs="Arial"/>
          <w:sz w:val="24"/>
          <w:szCs w:val="24"/>
          <w:lang w:eastAsia="en-GB"/>
        </w:rPr>
      </w:pPr>
      <w:r>
        <w:rPr>
          <w:rFonts w:ascii="Book Antiqua" w:eastAsia="Calibri" w:hAnsi="Book Antiqua" w:cs="Arial"/>
          <w:b/>
          <w:sz w:val="24"/>
          <w:szCs w:val="24"/>
          <w:u w:val="single"/>
          <w:lang w:eastAsia="en-GB"/>
        </w:rPr>
        <w:t xml:space="preserve">DECISION </w:t>
      </w:r>
      <w:r w:rsidRPr="00625E55">
        <w:rPr>
          <w:rFonts w:ascii="Book Antiqua" w:eastAsia="Calibri" w:hAnsi="Book Antiqua" w:cs="Arial"/>
          <w:b/>
          <w:sz w:val="24"/>
          <w:szCs w:val="24"/>
          <w:u w:val="single"/>
          <w:lang w:eastAsia="en-GB"/>
        </w:rPr>
        <w:t>AND REASONS</w:t>
      </w:r>
    </w:p>
    <w:p w:rsidR="006E5C56" w:rsidRPr="00625E55" w:rsidRDefault="006E5C56" w:rsidP="006E5C56">
      <w:pPr>
        <w:tabs>
          <w:tab w:val="left" w:pos="567"/>
        </w:tabs>
        <w:ind w:left="567" w:hanging="567"/>
        <w:rPr>
          <w:rFonts w:ascii="Book Antiqua" w:eastAsia="Calibri" w:hAnsi="Book Antiqua" w:cs="Arial"/>
          <w:sz w:val="24"/>
          <w:szCs w:val="24"/>
          <w:lang w:eastAsia="en-GB"/>
        </w:rPr>
      </w:pPr>
    </w:p>
    <w:p w:rsidR="006E5C56" w:rsidRPr="00625E55" w:rsidRDefault="006E5C56"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The appellant</w:t>
      </w:r>
      <w:r w:rsidR="005D4BC1">
        <w:rPr>
          <w:rFonts w:ascii="Book Antiqua" w:eastAsia="Calibri" w:hAnsi="Book Antiqua" w:cs="Arial"/>
          <w:sz w:val="24"/>
          <w:szCs w:val="24"/>
          <w:lang w:eastAsia="en-GB"/>
        </w:rPr>
        <w:t>s</w:t>
      </w:r>
      <w:r w:rsidRPr="00625E55">
        <w:rPr>
          <w:rFonts w:ascii="Book Antiqua" w:eastAsia="Calibri" w:hAnsi="Book Antiqua" w:cs="Arial"/>
          <w:sz w:val="24"/>
          <w:szCs w:val="24"/>
          <w:lang w:eastAsia="en-GB"/>
        </w:rPr>
        <w:t xml:space="preserve"> before the Upper Tribunal is the Secretary of State for the Home Department and the respondent</w:t>
      </w:r>
      <w:r>
        <w:rPr>
          <w:rFonts w:ascii="Book Antiqua" w:eastAsia="Calibri" w:hAnsi="Book Antiqua" w:cs="Arial"/>
          <w:sz w:val="24"/>
          <w:szCs w:val="24"/>
          <w:lang w:eastAsia="en-GB"/>
        </w:rPr>
        <w:t>s</w:t>
      </w:r>
      <w:r w:rsidR="002F63A1">
        <w:rPr>
          <w:rFonts w:ascii="Book Antiqua" w:eastAsia="Calibri" w:hAnsi="Book Antiqua" w:cs="Arial"/>
          <w:sz w:val="24"/>
          <w:szCs w:val="24"/>
          <w:lang w:eastAsia="en-GB"/>
        </w:rPr>
        <w:t xml:space="preserve"> are </w:t>
      </w:r>
      <w:r>
        <w:rPr>
          <w:rFonts w:ascii="Book Antiqua" w:eastAsia="Calibri" w:hAnsi="Book Antiqua" w:cs="Arial"/>
          <w:sz w:val="24"/>
          <w:szCs w:val="24"/>
          <w:lang w:eastAsia="en-GB"/>
        </w:rPr>
        <w:t xml:space="preserve">citizens of India born on 15 May 1969 and </w:t>
      </w:r>
      <w:r w:rsidR="002F63A1">
        <w:rPr>
          <w:rFonts w:ascii="Book Antiqua" w:eastAsia="Calibri" w:hAnsi="Book Antiqua" w:cs="Arial"/>
          <w:sz w:val="24"/>
          <w:szCs w:val="24"/>
          <w:lang w:eastAsia="en-GB"/>
        </w:rPr>
        <w:t xml:space="preserve">the second appellant, </w:t>
      </w:r>
      <w:r>
        <w:rPr>
          <w:rFonts w:ascii="Book Antiqua" w:eastAsia="Calibri" w:hAnsi="Book Antiqua" w:cs="Arial"/>
          <w:sz w:val="24"/>
          <w:szCs w:val="24"/>
          <w:lang w:eastAsia="en-GB"/>
        </w:rPr>
        <w:t xml:space="preserve">her son </w:t>
      </w:r>
      <w:r w:rsidR="002F63A1">
        <w:rPr>
          <w:rFonts w:ascii="Book Antiqua" w:eastAsia="Calibri" w:hAnsi="Book Antiqua" w:cs="Arial"/>
          <w:sz w:val="24"/>
          <w:szCs w:val="24"/>
          <w:lang w:eastAsia="en-GB"/>
        </w:rPr>
        <w:t xml:space="preserve">was </w:t>
      </w:r>
      <w:r>
        <w:rPr>
          <w:rFonts w:ascii="Book Antiqua" w:eastAsia="Calibri" w:hAnsi="Book Antiqua" w:cs="Arial"/>
          <w:sz w:val="24"/>
          <w:szCs w:val="24"/>
          <w:lang w:eastAsia="en-GB"/>
        </w:rPr>
        <w:t>born on 18 May 2000</w:t>
      </w:r>
      <w:r w:rsidRPr="00625E55">
        <w:rPr>
          <w:rFonts w:ascii="Book Antiqua" w:eastAsia="Calibri" w:hAnsi="Book Antiqua" w:cs="Arial"/>
          <w:sz w:val="24"/>
          <w:szCs w:val="24"/>
          <w:lang w:eastAsia="en-GB"/>
        </w:rPr>
        <w:t>.  However, for the sake of convenience, I shall continue to refer to the latter as the “appellant</w:t>
      </w:r>
      <w:r w:rsidR="002F63A1">
        <w:rPr>
          <w:rFonts w:ascii="Book Antiqua" w:eastAsia="Calibri" w:hAnsi="Book Antiqua" w:cs="Arial"/>
          <w:sz w:val="24"/>
          <w:szCs w:val="24"/>
          <w:lang w:eastAsia="en-GB"/>
        </w:rPr>
        <w:t>s</w:t>
      </w:r>
      <w:r w:rsidRPr="00625E55">
        <w:rPr>
          <w:rFonts w:ascii="Book Antiqua" w:eastAsia="Calibri" w:hAnsi="Book Antiqua" w:cs="Arial"/>
          <w:sz w:val="24"/>
          <w:szCs w:val="24"/>
          <w:lang w:eastAsia="en-GB"/>
        </w:rPr>
        <w:t xml:space="preserve">” and to the </w:t>
      </w:r>
      <w:r w:rsidRPr="00625E55">
        <w:rPr>
          <w:rFonts w:ascii="Book Antiqua" w:eastAsia="Calibri" w:hAnsi="Book Antiqua" w:cs="Arial"/>
          <w:sz w:val="24"/>
          <w:szCs w:val="24"/>
          <w:lang w:eastAsia="en-GB"/>
        </w:rPr>
        <w:lastRenderedPageBreak/>
        <w:t xml:space="preserve">Secretary of the State as the “respondent”, which are the designations they had in the proceedings before the First-tier Tribunal. </w:t>
      </w:r>
    </w:p>
    <w:p w:rsidR="006E5C56" w:rsidRPr="00625E55" w:rsidRDefault="006E5C56" w:rsidP="006E5C56">
      <w:pPr>
        <w:tabs>
          <w:tab w:val="left" w:pos="567"/>
        </w:tabs>
        <w:ind w:left="930" w:firstLine="0"/>
        <w:contextualSpacing/>
        <w:rPr>
          <w:rFonts w:ascii="Book Antiqua" w:eastAsia="Calibri" w:hAnsi="Book Antiqua" w:cs="Arial"/>
          <w:sz w:val="24"/>
          <w:szCs w:val="24"/>
          <w:lang w:eastAsia="en-GB"/>
        </w:rPr>
      </w:pPr>
    </w:p>
    <w:p w:rsidR="006E5C56" w:rsidRDefault="006E5C56"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ab/>
        <w:t>The appellant</w:t>
      </w:r>
      <w:r w:rsidRPr="00625E55">
        <w:rPr>
          <w:rFonts w:ascii="Book Antiqua" w:eastAsia="Calibri" w:hAnsi="Book Antiqua" w:cs="Arial"/>
          <w:sz w:val="24"/>
          <w:szCs w:val="24"/>
          <w:lang w:eastAsia="en-GB"/>
        </w:rPr>
        <w:t>s</w:t>
      </w:r>
      <w:r>
        <w:rPr>
          <w:rFonts w:ascii="Book Antiqua" w:eastAsia="Calibri" w:hAnsi="Book Antiqua" w:cs="Arial"/>
          <w:sz w:val="24"/>
          <w:szCs w:val="24"/>
          <w:lang w:eastAsia="en-GB"/>
        </w:rPr>
        <w:t>, who are mother and her son,</w:t>
      </w:r>
      <w:r w:rsidRPr="00625E55">
        <w:rPr>
          <w:rFonts w:ascii="Book Antiqua" w:eastAsia="Calibri" w:hAnsi="Book Antiqua" w:cs="Arial"/>
          <w:sz w:val="24"/>
          <w:szCs w:val="24"/>
          <w:lang w:eastAsia="en-GB"/>
        </w:rPr>
        <w:t xml:space="preserve"> appeal</w:t>
      </w:r>
      <w:r>
        <w:rPr>
          <w:rFonts w:ascii="Book Antiqua" w:eastAsia="Calibri" w:hAnsi="Book Antiqua" w:cs="Arial"/>
          <w:sz w:val="24"/>
          <w:szCs w:val="24"/>
          <w:lang w:eastAsia="en-GB"/>
        </w:rPr>
        <w:t>ed</w:t>
      </w:r>
      <w:r w:rsidRPr="00625E55">
        <w:rPr>
          <w:rFonts w:ascii="Book Antiqua" w:eastAsia="Calibri" w:hAnsi="Book Antiqua" w:cs="Arial"/>
          <w:sz w:val="24"/>
          <w:szCs w:val="24"/>
          <w:lang w:eastAsia="en-GB"/>
        </w:rPr>
        <w:t xml:space="preserve"> to the First-tier Tribunal against the decision of the respondent</w:t>
      </w:r>
      <w:r>
        <w:rPr>
          <w:rFonts w:ascii="Book Antiqua" w:eastAsia="Calibri" w:hAnsi="Book Antiqua" w:cs="Arial"/>
          <w:sz w:val="24"/>
          <w:szCs w:val="24"/>
          <w:lang w:eastAsia="en-GB"/>
        </w:rPr>
        <w:t xml:space="preserve"> refusing their </w:t>
      </w:r>
      <w:r w:rsidRPr="00625E55">
        <w:rPr>
          <w:rFonts w:ascii="Book Antiqua" w:eastAsia="Calibri" w:hAnsi="Book Antiqua" w:cs="Arial"/>
          <w:sz w:val="24"/>
          <w:szCs w:val="24"/>
          <w:lang w:eastAsia="en-GB"/>
        </w:rPr>
        <w:t>application</w:t>
      </w:r>
      <w:r w:rsidR="008D2B34">
        <w:rPr>
          <w:rFonts w:ascii="Book Antiqua" w:eastAsia="Calibri" w:hAnsi="Book Antiqua" w:cs="Arial"/>
          <w:sz w:val="24"/>
          <w:szCs w:val="24"/>
          <w:lang w:eastAsia="en-GB"/>
        </w:rPr>
        <w:t>s</w:t>
      </w:r>
      <w:r w:rsidRPr="00625E55">
        <w:rPr>
          <w:rFonts w:ascii="Book Antiqua" w:eastAsia="Calibri" w:hAnsi="Book Antiqua" w:cs="Arial"/>
          <w:sz w:val="24"/>
          <w:szCs w:val="24"/>
          <w:lang w:eastAsia="en-GB"/>
        </w:rPr>
        <w:t xml:space="preserve"> for </w:t>
      </w:r>
      <w:r>
        <w:rPr>
          <w:rFonts w:ascii="Book Antiqua" w:eastAsia="Calibri" w:hAnsi="Book Antiqua" w:cs="Arial"/>
          <w:sz w:val="24"/>
          <w:szCs w:val="24"/>
          <w:lang w:eastAsia="en-GB"/>
        </w:rPr>
        <w:t xml:space="preserve">indefinite </w:t>
      </w:r>
      <w:r w:rsidRPr="00625E55">
        <w:rPr>
          <w:rFonts w:ascii="Book Antiqua" w:eastAsia="Calibri" w:hAnsi="Book Antiqua" w:cs="Arial"/>
          <w:sz w:val="24"/>
          <w:szCs w:val="24"/>
          <w:lang w:eastAsia="en-GB"/>
        </w:rPr>
        <w:t xml:space="preserve">leave to pursuant to </w:t>
      </w:r>
      <w:r>
        <w:rPr>
          <w:rFonts w:ascii="Book Antiqua" w:eastAsia="Calibri" w:hAnsi="Book Antiqua" w:cs="Arial"/>
          <w:sz w:val="24"/>
          <w:szCs w:val="24"/>
          <w:lang w:eastAsia="en-GB"/>
        </w:rPr>
        <w:t xml:space="preserve">Appendix FM and </w:t>
      </w:r>
      <w:r w:rsidRPr="00625E55">
        <w:rPr>
          <w:rFonts w:ascii="Book Antiqua" w:eastAsia="Calibri" w:hAnsi="Book Antiqua" w:cs="Arial"/>
          <w:sz w:val="24"/>
          <w:szCs w:val="24"/>
          <w:lang w:eastAsia="en-GB"/>
        </w:rPr>
        <w:t xml:space="preserve">Article 8 of the European Convention on Human Rights. </w:t>
      </w:r>
      <w:r>
        <w:rPr>
          <w:rFonts w:ascii="Book Antiqua" w:eastAsia="Calibri" w:hAnsi="Book Antiqua" w:cs="Arial"/>
          <w:sz w:val="24"/>
          <w:szCs w:val="24"/>
          <w:lang w:eastAsia="en-GB"/>
        </w:rPr>
        <w:t xml:space="preserve">First-tier Tribunal Judge Fletcher Hill allowed the appeal pursuant to “Human Rights Grounds”. </w:t>
      </w:r>
    </w:p>
    <w:p w:rsidR="006E5C56" w:rsidRDefault="006E5C56" w:rsidP="006E5C56">
      <w:pPr>
        <w:tabs>
          <w:tab w:val="left" w:pos="567"/>
        </w:tabs>
        <w:spacing w:after="160" w:line="259" w:lineRule="auto"/>
        <w:ind w:left="570" w:firstLine="0"/>
        <w:contextualSpacing/>
        <w:rPr>
          <w:rFonts w:ascii="Book Antiqua" w:eastAsia="Calibri" w:hAnsi="Book Antiqua" w:cs="Arial"/>
          <w:sz w:val="24"/>
          <w:szCs w:val="24"/>
          <w:lang w:eastAsia="en-GB"/>
        </w:rPr>
      </w:pPr>
    </w:p>
    <w:p w:rsidR="006E5C56" w:rsidRDefault="006E5C56"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First-tier Tribunal Judge Lambert found there was an error of law in the decision as the Judge’s findings as the public interest considerations under section 117B of the Nationality, Immigration and Asylum Act 2002 had not been considered in the relatively brief reasoning at paragraph 56 – 69 of the decision where there was no mention of section 117B factors and no consideration of the argument put forward by the respondent.</w:t>
      </w:r>
    </w:p>
    <w:p w:rsidR="006E5C56" w:rsidRDefault="006E5C56" w:rsidP="006E5C56">
      <w:pPr>
        <w:tabs>
          <w:tab w:val="left" w:pos="567"/>
        </w:tabs>
        <w:spacing w:after="160" w:line="259" w:lineRule="auto"/>
        <w:ind w:left="570" w:firstLine="0"/>
        <w:contextualSpacing/>
        <w:rPr>
          <w:rFonts w:ascii="Book Antiqua" w:eastAsia="Calibri" w:hAnsi="Book Antiqua" w:cs="Arial"/>
          <w:sz w:val="24"/>
          <w:szCs w:val="24"/>
          <w:lang w:eastAsia="en-GB"/>
        </w:rPr>
      </w:pPr>
    </w:p>
    <w:p w:rsidR="006E5C56" w:rsidRDefault="006E5C56"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Thus, the appeal came before me.</w:t>
      </w:r>
    </w:p>
    <w:p w:rsidR="006E5C56" w:rsidRDefault="006E5C56" w:rsidP="006E5C56">
      <w:pPr>
        <w:pStyle w:val="ListParagraph"/>
        <w:rPr>
          <w:rFonts w:ascii="Book Antiqua" w:eastAsia="Calibri" w:hAnsi="Book Antiqua" w:cs="Arial"/>
          <w:sz w:val="24"/>
          <w:szCs w:val="24"/>
          <w:lang w:eastAsia="en-GB"/>
        </w:rPr>
      </w:pPr>
    </w:p>
    <w:p w:rsidR="006E5C56" w:rsidRPr="006E5C56" w:rsidRDefault="006E5C56" w:rsidP="006E5C56">
      <w:pPr>
        <w:tabs>
          <w:tab w:val="left" w:pos="567"/>
        </w:tabs>
        <w:spacing w:after="160" w:line="259" w:lineRule="auto"/>
        <w:ind w:left="570" w:firstLine="0"/>
        <w:contextualSpacing/>
        <w:rPr>
          <w:rFonts w:ascii="Book Antiqua" w:eastAsia="Calibri" w:hAnsi="Book Antiqua" w:cs="Arial"/>
          <w:b/>
          <w:sz w:val="24"/>
          <w:szCs w:val="24"/>
          <w:lang w:eastAsia="en-GB"/>
        </w:rPr>
      </w:pPr>
      <w:r w:rsidRPr="006E5C56">
        <w:rPr>
          <w:rFonts w:ascii="Book Antiqua" w:eastAsia="Calibri" w:hAnsi="Book Antiqua" w:cs="Arial"/>
          <w:b/>
          <w:sz w:val="24"/>
          <w:szCs w:val="24"/>
          <w:lang w:eastAsia="en-GB"/>
        </w:rPr>
        <w:t>First-tier Tribunal findings</w:t>
      </w:r>
    </w:p>
    <w:p w:rsidR="006E5C56" w:rsidRDefault="006E5C56" w:rsidP="006E5C56">
      <w:pPr>
        <w:pStyle w:val="ListParagraph"/>
        <w:rPr>
          <w:rFonts w:ascii="Book Antiqua" w:eastAsia="Calibri" w:hAnsi="Book Antiqua" w:cs="Arial"/>
          <w:sz w:val="24"/>
          <w:szCs w:val="24"/>
          <w:lang w:eastAsia="en-GB"/>
        </w:rPr>
      </w:pPr>
    </w:p>
    <w:p w:rsidR="00964045" w:rsidRDefault="00F56533"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6E5C56">
        <w:rPr>
          <w:rFonts w:ascii="Book Antiqua" w:eastAsia="Calibri" w:hAnsi="Book Antiqua" w:cs="Arial"/>
          <w:sz w:val="24"/>
          <w:szCs w:val="24"/>
          <w:lang w:eastAsia="en-GB"/>
        </w:rPr>
        <w:t xml:space="preserve">first-tier Tribunal made the following findings which I summarise. The </w:t>
      </w:r>
      <w:r w:rsidR="002973F1">
        <w:rPr>
          <w:rFonts w:ascii="Book Antiqua" w:eastAsia="Calibri" w:hAnsi="Book Antiqua" w:cs="Arial"/>
          <w:sz w:val="24"/>
          <w:szCs w:val="24"/>
          <w:lang w:eastAsia="en-GB"/>
        </w:rPr>
        <w:t xml:space="preserve">first </w:t>
      </w:r>
      <w:r w:rsidR="006E5C56">
        <w:rPr>
          <w:rFonts w:ascii="Book Antiqua" w:eastAsia="Calibri" w:hAnsi="Book Antiqua" w:cs="Arial"/>
          <w:sz w:val="24"/>
          <w:szCs w:val="24"/>
          <w:lang w:eastAsia="en-GB"/>
        </w:rPr>
        <w:t>appellant’s evidence is accepted that she and her husband met in 2011 and married in November 2011 and have</w:t>
      </w:r>
      <w:r w:rsidR="002973F1">
        <w:rPr>
          <w:rFonts w:ascii="Book Antiqua" w:eastAsia="Calibri" w:hAnsi="Book Antiqua" w:cs="Arial"/>
          <w:sz w:val="24"/>
          <w:szCs w:val="24"/>
          <w:lang w:eastAsia="en-GB"/>
        </w:rPr>
        <w:t xml:space="preserve"> lived </w:t>
      </w:r>
      <w:r w:rsidR="006E5C56">
        <w:rPr>
          <w:rFonts w:ascii="Book Antiqua" w:eastAsia="Calibri" w:hAnsi="Book Antiqua" w:cs="Arial"/>
          <w:sz w:val="24"/>
          <w:szCs w:val="24"/>
          <w:lang w:eastAsia="en-GB"/>
        </w:rPr>
        <w:t>together ever since with the son of the appellant in</w:t>
      </w:r>
      <w:r w:rsidR="002973F1">
        <w:rPr>
          <w:rFonts w:ascii="Book Antiqua" w:eastAsia="Calibri" w:hAnsi="Book Antiqua" w:cs="Arial"/>
          <w:sz w:val="24"/>
          <w:szCs w:val="24"/>
          <w:lang w:eastAsia="en-GB"/>
        </w:rPr>
        <w:t xml:space="preserve"> a </w:t>
      </w:r>
      <w:r w:rsidR="006E5C56">
        <w:rPr>
          <w:rFonts w:ascii="Book Antiqua" w:eastAsia="Calibri" w:hAnsi="Book Antiqua" w:cs="Arial"/>
          <w:sz w:val="24"/>
          <w:szCs w:val="24"/>
          <w:lang w:eastAsia="en-GB"/>
        </w:rPr>
        <w:t>family unit. The appellant and her husband are credible witnesses and their evidence is accepted.</w:t>
      </w:r>
      <w:r w:rsidR="00273D85">
        <w:rPr>
          <w:rFonts w:ascii="Book Antiqua" w:eastAsia="Calibri" w:hAnsi="Book Antiqua" w:cs="Arial"/>
          <w:sz w:val="24"/>
          <w:szCs w:val="24"/>
          <w:lang w:eastAsia="en-GB"/>
        </w:rPr>
        <w:t xml:space="preserve"> It is accepted that the appellant no longer has a parental home in India to return to and that her brother in the United Kingdom organised and paid for her travel to the United Kingdom after her divorce and her parents’ death. It is accepted that although the first appellant has other siblings in India they are all married with their own families and none of them appear to be in a position to absorb her into their family units. </w:t>
      </w:r>
    </w:p>
    <w:p w:rsidR="00964045" w:rsidRDefault="00964045" w:rsidP="00964045">
      <w:pPr>
        <w:tabs>
          <w:tab w:val="left" w:pos="567"/>
        </w:tabs>
        <w:spacing w:after="160" w:line="259" w:lineRule="auto"/>
        <w:ind w:left="570" w:firstLine="0"/>
        <w:contextualSpacing/>
        <w:rPr>
          <w:rFonts w:ascii="Book Antiqua" w:eastAsia="Calibri" w:hAnsi="Book Antiqua" w:cs="Arial"/>
          <w:sz w:val="24"/>
          <w:szCs w:val="24"/>
          <w:lang w:eastAsia="en-GB"/>
        </w:rPr>
      </w:pPr>
    </w:p>
    <w:p w:rsidR="006E5C56"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At the time that the </w:t>
      </w:r>
      <w:r w:rsidR="00964045">
        <w:rPr>
          <w:rFonts w:ascii="Book Antiqua" w:eastAsia="Calibri" w:hAnsi="Book Antiqua" w:cs="Arial"/>
          <w:sz w:val="24"/>
          <w:szCs w:val="24"/>
          <w:lang w:eastAsia="en-GB"/>
        </w:rPr>
        <w:t xml:space="preserve">appellants </w:t>
      </w:r>
      <w:r>
        <w:rPr>
          <w:rFonts w:ascii="Book Antiqua" w:eastAsia="Calibri" w:hAnsi="Book Antiqua" w:cs="Arial"/>
          <w:sz w:val="24"/>
          <w:szCs w:val="24"/>
          <w:lang w:eastAsia="en-GB"/>
        </w:rPr>
        <w:t xml:space="preserve">application was made, the </w:t>
      </w:r>
      <w:r w:rsidR="00964045">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appellant was already married to her husband and had been for some time</w:t>
      </w:r>
      <w:r w:rsidR="000F57C7">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but his own immigration status at the time </w:t>
      </w:r>
      <w:r w:rsidR="00F80425">
        <w:rPr>
          <w:rFonts w:ascii="Book Antiqua" w:eastAsia="Calibri" w:hAnsi="Book Antiqua" w:cs="Arial"/>
          <w:sz w:val="24"/>
          <w:szCs w:val="24"/>
          <w:lang w:eastAsia="en-GB"/>
        </w:rPr>
        <w:t xml:space="preserve">was that he </w:t>
      </w:r>
      <w:r>
        <w:rPr>
          <w:rFonts w:ascii="Book Antiqua" w:eastAsia="Calibri" w:hAnsi="Book Antiqua" w:cs="Arial"/>
          <w:sz w:val="24"/>
          <w:szCs w:val="24"/>
          <w:lang w:eastAsia="en-GB"/>
        </w:rPr>
        <w:t xml:space="preserve">had discretionary leave </w:t>
      </w:r>
      <w:r w:rsidR="00F80425">
        <w:rPr>
          <w:rFonts w:ascii="Book Antiqua" w:eastAsia="Calibri" w:hAnsi="Book Antiqua" w:cs="Arial"/>
          <w:sz w:val="24"/>
          <w:szCs w:val="24"/>
          <w:lang w:eastAsia="en-GB"/>
        </w:rPr>
        <w:t>a</w:t>
      </w:r>
      <w:r>
        <w:rPr>
          <w:rFonts w:ascii="Book Antiqua" w:eastAsia="Calibri" w:hAnsi="Book Antiqua" w:cs="Arial"/>
          <w:sz w:val="24"/>
          <w:szCs w:val="24"/>
          <w:lang w:eastAsia="en-GB"/>
        </w:rPr>
        <w:t xml:space="preserve">s noted in the previous </w:t>
      </w:r>
      <w:r w:rsidR="00F80425">
        <w:rPr>
          <w:rFonts w:ascii="Book Antiqua" w:eastAsia="Calibri" w:hAnsi="Book Antiqua" w:cs="Arial"/>
          <w:sz w:val="24"/>
          <w:szCs w:val="24"/>
          <w:lang w:eastAsia="en-GB"/>
        </w:rPr>
        <w:t xml:space="preserve">reasons for </w:t>
      </w:r>
      <w:r>
        <w:rPr>
          <w:rFonts w:ascii="Book Antiqua" w:eastAsia="Calibri" w:hAnsi="Book Antiqua" w:cs="Arial"/>
          <w:sz w:val="24"/>
          <w:szCs w:val="24"/>
          <w:lang w:eastAsia="en-GB"/>
        </w:rPr>
        <w:t>refusal letter of 3 March 2015. At that time his leave was valid until 7 February 2016. The appellant’s husband was subsequently granted indefinite leave to remain on 10 May 2016 prior to the date of refusal of the current application. The respondent however was of the view that the appellant’s husband could relocate to India with the appellants if he chose to do so.</w:t>
      </w:r>
    </w:p>
    <w:p w:rsidR="00F56533" w:rsidRDefault="00F56533" w:rsidP="00F56533">
      <w:pPr>
        <w:tabs>
          <w:tab w:val="left" w:pos="567"/>
        </w:tabs>
        <w:spacing w:after="160" w:line="259" w:lineRule="auto"/>
        <w:ind w:left="570" w:firstLine="0"/>
        <w:contextualSpacing/>
        <w:rPr>
          <w:rFonts w:ascii="Book Antiqua" w:eastAsia="Calibri" w:hAnsi="Book Antiqua" w:cs="Arial"/>
          <w:sz w:val="24"/>
          <w:szCs w:val="24"/>
          <w:lang w:eastAsia="en-GB"/>
        </w:rPr>
      </w:pPr>
    </w:p>
    <w:p w:rsidR="00273D85"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the circumstances of this case there are arguably good grounds for granting leave to remain outside the rules as there are compelling circumstances not sufficiently </w:t>
      </w:r>
      <w:r>
        <w:rPr>
          <w:rFonts w:ascii="Book Antiqua" w:eastAsia="Calibri" w:hAnsi="Book Antiqua" w:cs="Arial"/>
          <w:sz w:val="24"/>
          <w:szCs w:val="24"/>
          <w:lang w:eastAsia="en-GB"/>
        </w:rPr>
        <w:lastRenderedPageBreak/>
        <w:t xml:space="preserve">recognised under the rules that the removal would be unjustifiably harsh. The decision is a disproportionate interference with the </w:t>
      </w:r>
      <w:r w:rsidR="00F56533">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8 rights of the appellant, her husband and son.</w:t>
      </w:r>
    </w:p>
    <w:p w:rsidR="00273D85" w:rsidRDefault="00273D85" w:rsidP="00273D85">
      <w:pPr>
        <w:tabs>
          <w:tab w:val="left" w:pos="567"/>
        </w:tabs>
        <w:spacing w:after="160" w:line="259" w:lineRule="auto"/>
        <w:ind w:left="570" w:firstLine="0"/>
        <w:contextualSpacing/>
        <w:rPr>
          <w:rFonts w:ascii="Book Antiqua" w:eastAsia="Calibri" w:hAnsi="Book Antiqua" w:cs="Arial"/>
          <w:sz w:val="24"/>
          <w:szCs w:val="24"/>
          <w:lang w:eastAsia="en-GB"/>
        </w:rPr>
      </w:pPr>
    </w:p>
    <w:p w:rsidR="00007FA5"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Having considered the objective evidence, </w:t>
      </w:r>
      <w:r w:rsidR="009C1F2B">
        <w:rPr>
          <w:rFonts w:ascii="Book Antiqua" w:eastAsia="Calibri" w:hAnsi="Book Antiqua" w:cs="Arial"/>
          <w:sz w:val="24"/>
          <w:szCs w:val="24"/>
          <w:lang w:eastAsia="en-GB"/>
        </w:rPr>
        <w:t xml:space="preserve">it is stated that </w:t>
      </w:r>
      <w:r>
        <w:rPr>
          <w:rFonts w:ascii="Book Antiqua" w:eastAsia="Calibri" w:hAnsi="Book Antiqua" w:cs="Arial"/>
          <w:sz w:val="24"/>
          <w:szCs w:val="24"/>
          <w:lang w:eastAsia="en-GB"/>
        </w:rPr>
        <w:t>women in India fearing gender-based harm/violence and</w:t>
      </w:r>
      <w:r w:rsidR="009C1F2B">
        <w:rPr>
          <w:rFonts w:ascii="Book Antiqua" w:eastAsia="Calibri" w:hAnsi="Book Antiqua" w:cs="Arial"/>
          <w:sz w:val="24"/>
          <w:szCs w:val="24"/>
          <w:lang w:eastAsia="en-GB"/>
        </w:rPr>
        <w:t xml:space="preserve"> it is accepted </w:t>
      </w:r>
      <w:r>
        <w:rPr>
          <w:rFonts w:ascii="Book Antiqua" w:eastAsia="Calibri" w:hAnsi="Book Antiqua" w:cs="Arial"/>
          <w:sz w:val="24"/>
          <w:szCs w:val="24"/>
          <w:lang w:eastAsia="en-GB"/>
        </w:rPr>
        <w:t xml:space="preserve">that discrimination against women remains a major issue in India, especially in the still extremely patriarchal North of India where women tend to be discriminated against from the very beginning within their families. </w:t>
      </w:r>
    </w:p>
    <w:p w:rsidR="00007FA5" w:rsidRDefault="00007FA5" w:rsidP="00007FA5">
      <w:pPr>
        <w:tabs>
          <w:tab w:val="left" w:pos="567"/>
        </w:tabs>
        <w:spacing w:after="160" w:line="259" w:lineRule="auto"/>
        <w:ind w:left="570" w:firstLine="0"/>
        <w:contextualSpacing/>
        <w:rPr>
          <w:rFonts w:ascii="Book Antiqua" w:eastAsia="Calibri" w:hAnsi="Book Antiqua" w:cs="Arial"/>
          <w:sz w:val="24"/>
          <w:szCs w:val="24"/>
          <w:lang w:eastAsia="en-GB"/>
        </w:rPr>
      </w:pPr>
    </w:p>
    <w:p w:rsidR="00273D85"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If the first appellant were to return with the son she would face insurmountable obstacles in attempting to resettle in India and would no longer have a family home to return to or family support. Furthermore</w:t>
      </w:r>
      <w:r w:rsidR="00F56533">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the </w:t>
      </w:r>
      <w:r w:rsidR="000838BB">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appellant’s husband’s reasons for needing to remain in the United Kingdom is because he is practising and promoting his fa</w:t>
      </w:r>
      <w:r w:rsidR="000838BB">
        <w:rPr>
          <w:rFonts w:ascii="Book Antiqua" w:eastAsia="Calibri" w:hAnsi="Book Antiqua" w:cs="Arial"/>
          <w:sz w:val="24"/>
          <w:szCs w:val="24"/>
          <w:lang w:eastAsia="en-GB"/>
        </w:rPr>
        <w:t>ith</w:t>
      </w:r>
      <w:r>
        <w:rPr>
          <w:rFonts w:ascii="Book Antiqua" w:eastAsia="Calibri" w:hAnsi="Book Antiqua" w:cs="Arial"/>
          <w:sz w:val="24"/>
          <w:szCs w:val="24"/>
          <w:lang w:eastAsia="en-GB"/>
        </w:rPr>
        <w:t xml:space="preserve"> in his community </w:t>
      </w:r>
      <w:r w:rsidR="000838BB">
        <w:rPr>
          <w:rFonts w:ascii="Book Antiqua" w:eastAsia="Calibri" w:hAnsi="Book Antiqua" w:cs="Arial"/>
          <w:sz w:val="24"/>
          <w:szCs w:val="24"/>
          <w:lang w:eastAsia="en-GB"/>
        </w:rPr>
        <w:t xml:space="preserve">and that </w:t>
      </w:r>
      <w:r>
        <w:rPr>
          <w:rFonts w:ascii="Book Antiqua" w:eastAsia="Calibri" w:hAnsi="Book Antiqua" w:cs="Arial"/>
          <w:sz w:val="24"/>
          <w:szCs w:val="24"/>
          <w:lang w:eastAsia="en-GB"/>
        </w:rPr>
        <w:t>would make it unduly harsh to expect him to relocate to a country he left some 20 years ago where he has few remaining ties with family members.</w:t>
      </w:r>
    </w:p>
    <w:p w:rsidR="00273D85" w:rsidRDefault="00273D85" w:rsidP="00273D85">
      <w:pPr>
        <w:tabs>
          <w:tab w:val="left" w:pos="567"/>
        </w:tabs>
        <w:spacing w:after="160" w:line="259" w:lineRule="auto"/>
        <w:ind w:left="570" w:firstLine="0"/>
        <w:contextualSpacing/>
        <w:rPr>
          <w:rFonts w:ascii="Book Antiqua" w:eastAsia="Calibri" w:hAnsi="Book Antiqua" w:cs="Arial"/>
          <w:sz w:val="24"/>
          <w:szCs w:val="24"/>
          <w:lang w:eastAsia="en-GB"/>
        </w:rPr>
      </w:pPr>
    </w:p>
    <w:p w:rsidR="00273D85"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F56533">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found the vulnerability of the </w:t>
      </w:r>
      <w:r w:rsidR="007B3E14">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 xml:space="preserve">appellant compelling and found there were insurmountable obstacles preventing family life continuing between the </w:t>
      </w:r>
      <w:r w:rsidR="007B3E14">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 xml:space="preserve">appellant and her family outside the United Kingdom. He found that the respondent’s decision is not proportionate particularly bearing in mind the status of the </w:t>
      </w:r>
      <w:r w:rsidR="00B37114">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 xml:space="preserve">appellant’s husband in the United Kingdom and that the appellants should be allowed to remain in the United Kingdom with </w:t>
      </w:r>
      <w:r w:rsidR="00B37114">
        <w:rPr>
          <w:rFonts w:ascii="Book Antiqua" w:eastAsia="Calibri" w:hAnsi="Book Antiqua" w:cs="Arial"/>
          <w:sz w:val="24"/>
          <w:szCs w:val="24"/>
          <w:lang w:eastAsia="en-GB"/>
        </w:rPr>
        <w:t xml:space="preserve">first appellant’s </w:t>
      </w:r>
      <w:r>
        <w:rPr>
          <w:rFonts w:ascii="Book Antiqua" w:eastAsia="Calibri" w:hAnsi="Book Antiqua" w:cs="Arial"/>
          <w:sz w:val="24"/>
          <w:szCs w:val="24"/>
          <w:lang w:eastAsia="en-GB"/>
        </w:rPr>
        <w:t>husband and family.</w:t>
      </w:r>
    </w:p>
    <w:p w:rsidR="00F56533" w:rsidRDefault="00F56533" w:rsidP="00F56533">
      <w:pPr>
        <w:tabs>
          <w:tab w:val="left" w:pos="567"/>
        </w:tabs>
        <w:spacing w:after="160" w:line="259" w:lineRule="auto"/>
        <w:ind w:left="570" w:firstLine="0"/>
        <w:contextualSpacing/>
        <w:rPr>
          <w:rFonts w:ascii="Book Antiqua" w:eastAsia="Calibri" w:hAnsi="Book Antiqua" w:cs="Arial"/>
          <w:b/>
          <w:sz w:val="24"/>
          <w:szCs w:val="24"/>
          <w:lang w:eastAsia="en-GB"/>
        </w:rPr>
      </w:pPr>
    </w:p>
    <w:p w:rsidR="00273D85" w:rsidRPr="00F56533" w:rsidRDefault="00273D85" w:rsidP="00F56533">
      <w:pPr>
        <w:tabs>
          <w:tab w:val="left" w:pos="567"/>
        </w:tabs>
        <w:spacing w:after="160" w:line="259" w:lineRule="auto"/>
        <w:ind w:left="570" w:firstLine="0"/>
        <w:contextualSpacing/>
        <w:rPr>
          <w:rFonts w:ascii="Book Antiqua" w:eastAsia="Calibri" w:hAnsi="Book Antiqua" w:cs="Arial"/>
          <w:b/>
          <w:sz w:val="24"/>
          <w:szCs w:val="24"/>
          <w:lang w:eastAsia="en-GB"/>
        </w:rPr>
      </w:pPr>
      <w:r w:rsidRPr="00F56533">
        <w:rPr>
          <w:rFonts w:ascii="Book Antiqua" w:eastAsia="Calibri" w:hAnsi="Book Antiqua" w:cs="Arial"/>
          <w:b/>
          <w:sz w:val="24"/>
          <w:szCs w:val="24"/>
          <w:lang w:eastAsia="en-GB"/>
        </w:rPr>
        <w:t>The hearing</w:t>
      </w:r>
    </w:p>
    <w:p w:rsidR="00F56533" w:rsidRDefault="00F56533" w:rsidP="00F56533">
      <w:pPr>
        <w:tabs>
          <w:tab w:val="left" w:pos="567"/>
        </w:tabs>
        <w:spacing w:after="160" w:line="259" w:lineRule="auto"/>
        <w:ind w:left="570" w:firstLine="0"/>
        <w:contextualSpacing/>
        <w:rPr>
          <w:rFonts w:ascii="Book Antiqua" w:eastAsia="Calibri" w:hAnsi="Book Antiqua" w:cs="Arial"/>
          <w:sz w:val="24"/>
          <w:szCs w:val="24"/>
          <w:lang w:eastAsia="en-GB"/>
        </w:rPr>
      </w:pPr>
    </w:p>
    <w:p w:rsidR="00273D85"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I heard submissions from both parties in respect of</w:t>
      </w:r>
      <w:r w:rsidR="00B37114">
        <w:rPr>
          <w:rFonts w:ascii="Book Antiqua" w:eastAsia="Calibri" w:hAnsi="Book Antiqua" w:cs="Arial"/>
          <w:sz w:val="24"/>
          <w:szCs w:val="24"/>
          <w:lang w:eastAsia="en-GB"/>
        </w:rPr>
        <w:t xml:space="preserve"> whether </w:t>
      </w:r>
      <w:r>
        <w:rPr>
          <w:rFonts w:ascii="Book Antiqua" w:eastAsia="Calibri" w:hAnsi="Book Antiqua" w:cs="Arial"/>
          <w:sz w:val="24"/>
          <w:szCs w:val="24"/>
          <w:lang w:eastAsia="en-GB"/>
        </w:rPr>
        <w:t>there is</w:t>
      </w:r>
      <w:r w:rsidR="00B37114">
        <w:rPr>
          <w:rFonts w:ascii="Book Antiqua" w:eastAsia="Calibri" w:hAnsi="Book Antiqua" w:cs="Arial"/>
          <w:sz w:val="24"/>
          <w:szCs w:val="24"/>
          <w:lang w:eastAsia="en-GB"/>
        </w:rPr>
        <w:t xml:space="preserve"> a material </w:t>
      </w:r>
      <w:r>
        <w:rPr>
          <w:rFonts w:ascii="Book Antiqua" w:eastAsia="Calibri" w:hAnsi="Book Antiqua" w:cs="Arial"/>
          <w:sz w:val="24"/>
          <w:szCs w:val="24"/>
          <w:lang w:eastAsia="en-GB"/>
        </w:rPr>
        <w:t xml:space="preserve">error of law in the decision. Ms Fujiwala in respect of the respondent stated that the appellants case is not balanced against the public interest. She also submitted that the respondent’s submissions were not considered by the </w:t>
      </w:r>
      <w:r w:rsidR="005C7576">
        <w:rPr>
          <w:rFonts w:ascii="Book Antiqua" w:eastAsia="Calibri" w:hAnsi="Book Antiqua" w:cs="Arial"/>
          <w:sz w:val="24"/>
          <w:szCs w:val="24"/>
          <w:lang w:eastAsia="en-GB"/>
        </w:rPr>
        <w:t>Judge</w:t>
      </w:r>
      <w:r>
        <w:rPr>
          <w:rFonts w:ascii="Book Antiqua" w:eastAsia="Calibri" w:hAnsi="Book Antiqua" w:cs="Arial"/>
          <w:sz w:val="24"/>
          <w:szCs w:val="24"/>
          <w:lang w:eastAsia="en-GB"/>
        </w:rPr>
        <w:t xml:space="preserve">. She said that there was no assessment of the public interest </w:t>
      </w:r>
      <w:r w:rsidR="005C7576">
        <w:rPr>
          <w:rFonts w:ascii="Book Antiqua" w:eastAsia="Calibri" w:hAnsi="Book Antiqua" w:cs="Arial"/>
          <w:sz w:val="24"/>
          <w:szCs w:val="24"/>
          <w:lang w:eastAsia="en-GB"/>
        </w:rPr>
        <w:t xml:space="preserve">as </w:t>
      </w:r>
      <w:r>
        <w:rPr>
          <w:rFonts w:ascii="Book Antiqua" w:eastAsia="Calibri" w:hAnsi="Book Antiqua" w:cs="Arial"/>
          <w:sz w:val="24"/>
          <w:szCs w:val="24"/>
          <w:lang w:eastAsia="en-GB"/>
        </w:rPr>
        <w:t xml:space="preserve">set out in paragraph 117B. It states that </w:t>
      </w:r>
      <w:r w:rsidR="005C7576">
        <w:rPr>
          <w:rFonts w:ascii="Book Antiqua" w:eastAsia="Calibri" w:hAnsi="Book Antiqua" w:cs="Arial"/>
          <w:sz w:val="24"/>
          <w:szCs w:val="24"/>
          <w:lang w:eastAsia="en-GB"/>
        </w:rPr>
        <w:t>l</w:t>
      </w:r>
      <w:r>
        <w:rPr>
          <w:rFonts w:ascii="Book Antiqua" w:eastAsia="Calibri" w:hAnsi="Book Antiqua" w:cs="Arial"/>
          <w:sz w:val="24"/>
          <w:szCs w:val="24"/>
          <w:lang w:eastAsia="en-GB"/>
        </w:rPr>
        <w:t xml:space="preserve">ittle weight should be given to private life when the </w:t>
      </w:r>
      <w:r w:rsidR="005C7576">
        <w:rPr>
          <w:rFonts w:ascii="Book Antiqua" w:eastAsia="Calibri" w:hAnsi="Book Antiqua" w:cs="Arial"/>
          <w:sz w:val="24"/>
          <w:szCs w:val="24"/>
          <w:lang w:eastAsia="en-GB"/>
        </w:rPr>
        <w:t xml:space="preserve">applicants </w:t>
      </w:r>
      <w:r>
        <w:rPr>
          <w:rFonts w:ascii="Book Antiqua" w:eastAsia="Calibri" w:hAnsi="Book Antiqua" w:cs="Arial"/>
          <w:sz w:val="24"/>
          <w:szCs w:val="24"/>
          <w:lang w:eastAsia="en-GB"/>
        </w:rPr>
        <w:t>immigration status is precarious. She invited me to remit the appeal to the First-tier Tribunal for the public interest to be considered.</w:t>
      </w:r>
    </w:p>
    <w:p w:rsidR="00F56533" w:rsidRDefault="00F56533" w:rsidP="00F56533">
      <w:pPr>
        <w:tabs>
          <w:tab w:val="left" w:pos="567"/>
        </w:tabs>
        <w:spacing w:after="160" w:line="259" w:lineRule="auto"/>
        <w:ind w:left="570" w:firstLine="0"/>
        <w:contextualSpacing/>
        <w:rPr>
          <w:rFonts w:ascii="Book Antiqua" w:eastAsia="Calibri" w:hAnsi="Book Antiqua" w:cs="Arial"/>
          <w:sz w:val="24"/>
          <w:szCs w:val="24"/>
          <w:lang w:eastAsia="en-GB"/>
        </w:rPr>
      </w:pPr>
    </w:p>
    <w:p w:rsidR="00273D85" w:rsidRDefault="00273D8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Mr Nazim on behalf of the appellants noted that the </w:t>
      </w:r>
      <w:r w:rsidR="00F56533">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had considered the public interest at paragraph 7 of the decision. He noted that there has been no challenge to the </w:t>
      </w:r>
      <w:r w:rsidR="00303974">
        <w:rPr>
          <w:rFonts w:ascii="Book Antiqua" w:eastAsia="Calibri" w:hAnsi="Book Antiqua" w:cs="Arial"/>
          <w:sz w:val="24"/>
          <w:szCs w:val="24"/>
          <w:lang w:eastAsia="en-GB"/>
        </w:rPr>
        <w:t>First-</w:t>
      </w:r>
      <w:r>
        <w:rPr>
          <w:rFonts w:ascii="Book Antiqua" w:eastAsia="Calibri" w:hAnsi="Book Antiqua" w:cs="Arial"/>
          <w:sz w:val="24"/>
          <w:szCs w:val="24"/>
          <w:lang w:eastAsia="en-GB"/>
        </w:rPr>
        <w:t>-tier Tribunal’s findings especially in respect of the credibility of the appellant and her husband’s evidence.</w:t>
      </w:r>
      <w:r w:rsidR="00303974">
        <w:rPr>
          <w:rFonts w:ascii="Book Antiqua" w:eastAsia="Calibri" w:hAnsi="Book Antiqua" w:cs="Arial"/>
          <w:sz w:val="24"/>
          <w:szCs w:val="24"/>
          <w:lang w:eastAsia="en-GB"/>
        </w:rPr>
        <w:t xml:space="preserve"> He said that the Judge </w:t>
      </w:r>
      <w:r>
        <w:rPr>
          <w:rFonts w:ascii="Book Antiqua" w:eastAsia="Calibri" w:hAnsi="Book Antiqua" w:cs="Arial"/>
          <w:sz w:val="24"/>
          <w:szCs w:val="24"/>
          <w:lang w:eastAsia="en-GB"/>
        </w:rPr>
        <w:t xml:space="preserve">gave good reasons for why the </w:t>
      </w:r>
      <w:r w:rsidR="00303974">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appellant cannot return because her parents have both died. The first appellant would therefore return as a single woman. He argued that the substance of paragraph 117 has been considered</w:t>
      </w:r>
      <w:r w:rsidR="00F56533">
        <w:rPr>
          <w:rFonts w:ascii="Book Antiqua" w:eastAsia="Calibri" w:hAnsi="Book Antiqua" w:cs="Arial"/>
          <w:sz w:val="24"/>
          <w:szCs w:val="24"/>
          <w:lang w:eastAsia="en-GB"/>
        </w:rPr>
        <w:t xml:space="preserve">. The Judge considered EX1 and said that there are </w:t>
      </w:r>
      <w:r w:rsidR="00F56533">
        <w:rPr>
          <w:rFonts w:ascii="Book Antiqua" w:eastAsia="Calibri" w:hAnsi="Book Antiqua" w:cs="Arial"/>
          <w:sz w:val="24"/>
          <w:szCs w:val="24"/>
          <w:lang w:eastAsia="en-GB"/>
        </w:rPr>
        <w:lastRenderedPageBreak/>
        <w:t>insurmountable obstacles to the appellant returning to India. The child is now an adult although he was a minor at the date of application.</w:t>
      </w:r>
    </w:p>
    <w:p w:rsidR="003D687F" w:rsidRDefault="003D687F" w:rsidP="003D687F">
      <w:pPr>
        <w:tabs>
          <w:tab w:val="left" w:pos="567"/>
        </w:tabs>
        <w:spacing w:after="160" w:line="259" w:lineRule="auto"/>
        <w:ind w:left="570" w:firstLine="0"/>
        <w:contextualSpacing/>
        <w:rPr>
          <w:rFonts w:ascii="Book Antiqua" w:eastAsia="Calibri" w:hAnsi="Book Antiqua" w:cs="Arial"/>
          <w:b/>
          <w:sz w:val="24"/>
          <w:szCs w:val="24"/>
          <w:lang w:eastAsia="en-GB"/>
        </w:rPr>
      </w:pPr>
    </w:p>
    <w:p w:rsidR="00F56533" w:rsidRDefault="00F56533" w:rsidP="003D687F">
      <w:pPr>
        <w:tabs>
          <w:tab w:val="left" w:pos="567"/>
        </w:tabs>
        <w:spacing w:after="160" w:line="259" w:lineRule="auto"/>
        <w:ind w:left="570" w:firstLine="0"/>
        <w:contextualSpacing/>
        <w:rPr>
          <w:rFonts w:ascii="Book Antiqua" w:eastAsia="Calibri" w:hAnsi="Book Antiqua" w:cs="Arial"/>
          <w:b/>
          <w:sz w:val="24"/>
          <w:szCs w:val="24"/>
          <w:lang w:eastAsia="en-GB"/>
        </w:rPr>
      </w:pPr>
      <w:r w:rsidRPr="003D687F">
        <w:rPr>
          <w:rFonts w:ascii="Book Antiqua" w:eastAsia="Calibri" w:hAnsi="Book Antiqua" w:cs="Arial"/>
          <w:b/>
          <w:sz w:val="24"/>
          <w:szCs w:val="24"/>
          <w:lang w:eastAsia="en-GB"/>
        </w:rPr>
        <w:t>Findings as to whether there is a</w:t>
      </w:r>
      <w:r w:rsidR="003D687F">
        <w:rPr>
          <w:rFonts w:ascii="Book Antiqua" w:eastAsia="Calibri" w:hAnsi="Book Antiqua" w:cs="Arial"/>
          <w:b/>
          <w:sz w:val="24"/>
          <w:szCs w:val="24"/>
          <w:lang w:eastAsia="en-GB"/>
        </w:rPr>
        <w:t xml:space="preserve"> material</w:t>
      </w:r>
      <w:r w:rsidRPr="003D687F">
        <w:rPr>
          <w:rFonts w:ascii="Book Antiqua" w:eastAsia="Calibri" w:hAnsi="Book Antiqua" w:cs="Arial"/>
          <w:b/>
          <w:sz w:val="24"/>
          <w:szCs w:val="24"/>
          <w:lang w:eastAsia="en-GB"/>
        </w:rPr>
        <w:t xml:space="preserve"> error of law</w:t>
      </w:r>
    </w:p>
    <w:p w:rsidR="00ED6B8C" w:rsidRPr="003D687F" w:rsidRDefault="00ED6B8C" w:rsidP="003D687F">
      <w:pPr>
        <w:tabs>
          <w:tab w:val="left" w:pos="567"/>
        </w:tabs>
        <w:spacing w:after="160" w:line="259" w:lineRule="auto"/>
        <w:ind w:left="570" w:firstLine="0"/>
        <w:contextualSpacing/>
        <w:rPr>
          <w:rFonts w:ascii="Book Antiqua" w:eastAsia="Calibri" w:hAnsi="Book Antiqua" w:cs="Arial"/>
          <w:b/>
          <w:sz w:val="24"/>
          <w:szCs w:val="24"/>
          <w:lang w:eastAsia="en-GB"/>
        </w:rPr>
      </w:pPr>
    </w:p>
    <w:p w:rsidR="00C629D5" w:rsidRDefault="00F56533"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respondent’s quarrel with the decision is that the judge did not take into account the public interest in the </w:t>
      </w:r>
      <w:r w:rsidR="006D6945">
        <w:rPr>
          <w:rFonts w:ascii="Book Antiqua" w:eastAsia="Calibri" w:hAnsi="Book Antiqua" w:cs="Arial"/>
          <w:sz w:val="24"/>
          <w:szCs w:val="24"/>
          <w:lang w:eastAsia="en-GB"/>
        </w:rPr>
        <w:t xml:space="preserve">required </w:t>
      </w:r>
      <w:r w:rsidR="006038B2">
        <w:rPr>
          <w:rFonts w:ascii="Book Antiqua" w:eastAsia="Calibri" w:hAnsi="Book Antiqua" w:cs="Arial"/>
          <w:sz w:val="24"/>
          <w:szCs w:val="24"/>
          <w:lang w:eastAsia="en-GB"/>
        </w:rPr>
        <w:t xml:space="preserve">balancing the </w:t>
      </w:r>
      <w:r w:rsidR="005310F8">
        <w:rPr>
          <w:rFonts w:ascii="Book Antiqua" w:eastAsia="Calibri" w:hAnsi="Book Antiqua" w:cs="Arial"/>
          <w:sz w:val="24"/>
          <w:szCs w:val="24"/>
          <w:lang w:eastAsia="en-GB"/>
        </w:rPr>
        <w:t xml:space="preserve">proportionality </w:t>
      </w:r>
      <w:r>
        <w:rPr>
          <w:rFonts w:ascii="Book Antiqua" w:eastAsia="Calibri" w:hAnsi="Book Antiqua" w:cs="Arial"/>
          <w:sz w:val="24"/>
          <w:szCs w:val="24"/>
          <w:lang w:eastAsia="en-GB"/>
        </w:rPr>
        <w:t xml:space="preserve">exercise when allowing the appellant’s appeal under </w:t>
      </w:r>
      <w:r w:rsidR="00900751">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 xml:space="preserve">8 of the European Convention on </w:t>
      </w:r>
      <w:r w:rsidR="00900751">
        <w:rPr>
          <w:rFonts w:ascii="Book Antiqua" w:eastAsia="Calibri" w:hAnsi="Book Antiqua" w:cs="Arial"/>
          <w:sz w:val="24"/>
          <w:szCs w:val="24"/>
          <w:lang w:eastAsia="en-GB"/>
        </w:rPr>
        <w:t>Human Rights</w:t>
      </w:r>
      <w:r>
        <w:rPr>
          <w:rFonts w:ascii="Book Antiqua" w:eastAsia="Calibri" w:hAnsi="Book Antiqua" w:cs="Arial"/>
          <w:sz w:val="24"/>
          <w:szCs w:val="24"/>
          <w:lang w:eastAsia="en-GB"/>
        </w:rPr>
        <w:t xml:space="preserve">. The </w:t>
      </w:r>
      <w:r w:rsidR="00C629D5">
        <w:rPr>
          <w:rFonts w:ascii="Book Antiqua" w:eastAsia="Calibri" w:hAnsi="Book Antiqua" w:cs="Arial"/>
          <w:sz w:val="24"/>
          <w:szCs w:val="24"/>
          <w:lang w:eastAsia="en-GB"/>
        </w:rPr>
        <w:t>respondent argue</w:t>
      </w:r>
      <w:r w:rsidR="00302EEB">
        <w:rPr>
          <w:rFonts w:ascii="Book Antiqua" w:eastAsia="Calibri" w:hAnsi="Book Antiqua" w:cs="Arial"/>
          <w:sz w:val="24"/>
          <w:szCs w:val="24"/>
          <w:lang w:eastAsia="en-GB"/>
        </w:rPr>
        <w:t>s</w:t>
      </w:r>
      <w:r w:rsidR="00C629D5">
        <w:rPr>
          <w:rFonts w:ascii="Book Antiqua" w:eastAsia="Calibri" w:hAnsi="Book Antiqua" w:cs="Arial"/>
          <w:sz w:val="24"/>
          <w:szCs w:val="24"/>
          <w:lang w:eastAsia="en-GB"/>
        </w:rPr>
        <w:t xml:space="preserve"> that the </w:t>
      </w:r>
      <w:r w:rsidR="002A2D40">
        <w:rPr>
          <w:rFonts w:ascii="Book Antiqua" w:eastAsia="Calibri" w:hAnsi="Book Antiqua" w:cs="Arial"/>
          <w:sz w:val="24"/>
          <w:szCs w:val="24"/>
          <w:lang w:eastAsia="en-GB"/>
        </w:rPr>
        <w:t>Judge</w:t>
      </w:r>
      <w:r w:rsidR="00900751">
        <w:rPr>
          <w:rFonts w:ascii="Book Antiqua" w:eastAsia="Calibri" w:hAnsi="Book Antiqua" w:cs="Arial"/>
          <w:sz w:val="24"/>
          <w:szCs w:val="24"/>
          <w:lang w:eastAsia="en-GB"/>
        </w:rPr>
        <w:t xml:space="preserve"> found </w:t>
      </w:r>
      <w:r>
        <w:rPr>
          <w:rFonts w:ascii="Book Antiqua" w:eastAsia="Calibri" w:hAnsi="Book Antiqua" w:cs="Arial"/>
          <w:sz w:val="24"/>
          <w:szCs w:val="24"/>
          <w:lang w:eastAsia="en-GB"/>
        </w:rPr>
        <w:t>that the appellant</w:t>
      </w:r>
      <w:r w:rsidR="00900751">
        <w:rPr>
          <w:rFonts w:ascii="Book Antiqua" w:eastAsia="Calibri" w:hAnsi="Book Antiqua" w:cs="Arial"/>
          <w:sz w:val="24"/>
          <w:szCs w:val="24"/>
          <w:lang w:eastAsia="en-GB"/>
        </w:rPr>
        <w:t xml:space="preserve">s do not satisfy the </w:t>
      </w:r>
      <w:r>
        <w:rPr>
          <w:rFonts w:ascii="Book Antiqua" w:eastAsia="Calibri" w:hAnsi="Book Antiqua" w:cs="Arial"/>
          <w:sz w:val="24"/>
          <w:szCs w:val="24"/>
          <w:lang w:eastAsia="en-GB"/>
        </w:rPr>
        <w:t>immigration rules for leave to remain</w:t>
      </w:r>
      <w:r w:rsidR="00C629D5">
        <w:rPr>
          <w:rFonts w:ascii="Book Antiqua" w:eastAsia="Calibri" w:hAnsi="Book Antiqua" w:cs="Arial"/>
          <w:sz w:val="24"/>
          <w:szCs w:val="24"/>
          <w:lang w:eastAsia="en-GB"/>
        </w:rPr>
        <w:t xml:space="preserve"> and </w:t>
      </w:r>
      <w:r w:rsidR="00302EEB">
        <w:rPr>
          <w:rFonts w:ascii="Book Antiqua" w:eastAsia="Calibri" w:hAnsi="Book Antiqua" w:cs="Arial"/>
          <w:sz w:val="24"/>
          <w:szCs w:val="24"/>
          <w:lang w:eastAsia="en-GB"/>
        </w:rPr>
        <w:t xml:space="preserve">therefore </w:t>
      </w:r>
      <w:r w:rsidR="00C629D5">
        <w:rPr>
          <w:rFonts w:ascii="Book Antiqua" w:eastAsia="Calibri" w:hAnsi="Book Antiqua" w:cs="Arial"/>
          <w:sz w:val="24"/>
          <w:szCs w:val="24"/>
          <w:lang w:eastAsia="en-GB"/>
        </w:rPr>
        <w:t>should have found there were no exceptional circumstances</w:t>
      </w:r>
      <w:r w:rsidR="001A6E70">
        <w:rPr>
          <w:rFonts w:ascii="Book Antiqua" w:eastAsia="Calibri" w:hAnsi="Book Antiqua" w:cs="Arial"/>
          <w:sz w:val="24"/>
          <w:szCs w:val="24"/>
          <w:lang w:eastAsia="en-GB"/>
        </w:rPr>
        <w:t xml:space="preserve"> to allow the appellant’s appeal pursuant to Article 8</w:t>
      </w:r>
      <w:r w:rsidR="00C6728E">
        <w:rPr>
          <w:rFonts w:ascii="Book Antiqua" w:eastAsia="Calibri" w:hAnsi="Book Antiqua" w:cs="Arial"/>
          <w:sz w:val="24"/>
          <w:szCs w:val="24"/>
          <w:lang w:eastAsia="en-GB"/>
        </w:rPr>
        <w:t xml:space="preserve"> if</w:t>
      </w:r>
      <w:r w:rsidR="00510955">
        <w:rPr>
          <w:rFonts w:ascii="Book Antiqua" w:eastAsia="Calibri" w:hAnsi="Book Antiqua" w:cs="Arial"/>
          <w:sz w:val="24"/>
          <w:szCs w:val="24"/>
          <w:lang w:eastAsia="en-GB"/>
        </w:rPr>
        <w:t xml:space="preserve"> the public interest</w:t>
      </w:r>
      <w:r w:rsidR="005E6BEA">
        <w:rPr>
          <w:rFonts w:ascii="Book Antiqua" w:eastAsia="Calibri" w:hAnsi="Book Antiqua" w:cs="Arial"/>
          <w:sz w:val="24"/>
          <w:szCs w:val="24"/>
          <w:lang w:eastAsia="en-GB"/>
        </w:rPr>
        <w:t xml:space="preserve"> had been </w:t>
      </w:r>
      <w:r w:rsidR="00C6728E">
        <w:rPr>
          <w:rFonts w:ascii="Book Antiqua" w:eastAsia="Calibri" w:hAnsi="Book Antiqua" w:cs="Arial"/>
          <w:sz w:val="24"/>
          <w:szCs w:val="24"/>
          <w:lang w:eastAsia="en-GB"/>
        </w:rPr>
        <w:t>properly considered.</w:t>
      </w:r>
    </w:p>
    <w:p w:rsidR="00C629D5" w:rsidRDefault="00C629D5" w:rsidP="00C629D5">
      <w:pPr>
        <w:tabs>
          <w:tab w:val="left" w:pos="567"/>
        </w:tabs>
        <w:spacing w:after="160" w:line="259" w:lineRule="auto"/>
        <w:ind w:left="570" w:firstLine="0"/>
        <w:contextualSpacing/>
        <w:rPr>
          <w:rFonts w:ascii="Book Antiqua" w:eastAsia="Calibri" w:hAnsi="Book Antiqua" w:cs="Arial"/>
          <w:sz w:val="24"/>
          <w:szCs w:val="24"/>
          <w:lang w:eastAsia="en-GB"/>
        </w:rPr>
      </w:pPr>
    </w:p>
    <w:p w:rsidR="00412C24" w:rsidRDefault="002A2D40"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0F57C7">
        <w:rPr>
          <w:rFonts w:ascii="Book Antiqua" w:eastAsia="Calibri" w:hAnsi="Book Antiqua" w:cs="Arial"/>
          <w:sz w:val="24"/>
          <w:szCs w:val="24"/>
          <w:lang w:eastAsia="en-GB"/>
        </w:rPr>
        <w:t>Judge</w:t>
      </w:r>
      <w:r w:rsidR="0008575A">
        <w:rPr>
          <w:rFonts w:ascii="Book Antiqua" w:eastAsia="Calibri" w:hAnsi="Book Antiqua" w:cs="Arial"/>
          <w:sz w:val="24"/>
          <w:szCs w:val="24"/>
          <w:lang w:eastAsia="en-GB"/>
        </w:rPr>
        <w:t xml:space="preserve"> stated </w:t>
      </w:r>
      <w:r w:rsidR="000F57C7">
        <w:rPr>
          <w:rFonts w:ascii="Book Antiqua" w:eastAsia="Calibri" w:hAnsi="Book Antiqua" w:cs="Arial"/>
          <w:sz w:val="24"/>
          <w:szCs w:val="24"/>
          <w:lang w:eastAsia="en-GB"/>
        </w:rPr>
        <w:t xml:space="preserve">that the </w:t>
      </w:r>
      <w:r w:rsidR="003B013A">
        <w:rPr>
          <w:rFonts w:ascii="Book Antiqua" w:eastAsia="Calibri" w:hAnsi="Book Antiqua" w:cs="Arial"/>
          <w:sz w:val="24"/>
          <w:szCs w:val="24"/>
          <w:lang w:eastAsia="en-GB"/>
        </w:rPr>
        <w:t xml:space="preserve">first </w:t>
      </w:r>
      <w:r w:rsidR="000F57C7">
        <w:rPr>
          <w:rFonts w:ascii="Book Antiqua" w:eastAsia="Calibri" w:hAnsi="Book Antiqua" w:cs="Arial"/>
          <w:sz w:val="24"/>
          <w:szCs w:val="24"/>
          <w:lang w:eastAsia="en-GB"/>
        </w:rPr>
        <w:t>appellant’s husband</w:t>
      </w:r>
      <w:r w:rsidR="008E166C">
        <w:rPr>
          <w:rFonts w:ascii="Book Antiqua" w:eastAsia="Calibri" w:hAnsi="Book Antiqua" w:cs="Arial"/>
          <w:sz w:val="24"/>
          <w:szCs w:val="24"/>
          <w:lang w:eastAsia="en-GB"/>
        </w:rPr>
        <w:t xml:space="preserve"> was granted </w:t>
      </w:r>
      <w:r w:rsidR="000F57C7">
        <w:rPr>
          <w:rFonts w:ascii="Book Antiqua" w:eastAsia="Calibri" w:hAnsi="Book Antiqua" w:cs="Arial"/>
          <w:sz w:val="24"/>
          <w:szCs w:val="24"/>
          <w:lang w:eastAsia="en-GB"/>
        </w:rPr>
        <w:t xml:space="preserve">indefinite leave to remain in the United Kingdom </w:t>
      </w:r>
      <w:r w:rsidR="00857252">
        <w:rPr>
          <w:rFonts w:ascii="Book Antiqua" w:eastAsia="Calibri" w:hAnsi="Book Antiqua" w:cs="Arial"/>
          <w:sz w:val="24"/>
          <w:szCs w:val="24"/>
          <w:lang w:eastAsia="en-GB"/>
        </w:rPr>
        <w:t xml:space="preserve">while the appellants applications </w:t>
      </w:r>
      <w:r w:rsidR="00A57DF5">
        <w:rPr>
          <w:rFonts w:ascii="Book Antiqua" w:eastAsia="Calibri" w:hAnsi="Book Antiqua" w:cs="Arial"/>
          <w:sz w:val="24"/>
          <w:szCs w:val="24"/>
          <w:lang w:eastAsia="en-GB"/>
        </w:rPr>
        <w:t xml:space="preserve">for </w:t>
      </w:r>
      <w:r w:rsidR="003C01FE">
        <w:rPr>
          <w:rFonts w:ascii="Book Antiqua" w:eastAsia="Calibri" w:hAnsi="Book Antiqua" w:cs="Arial"/>
          <w:sz w:val="24"/>
          <w:szCs w:val="24"/>
          <w:lang w:eastAsia="en-GB"/>
        </w:rPr>
        <w:t xml:space="preserve">further leave to remain </w:t>
      </w:r>
      <w:r w:rsidR="00857252">
        <w:rPr>
          <w:rFonts w:ascii="Book Antiqua" w:eastAsia="Calibri" w:hAnsi="Book Antiqua" w:cs="Arial"/>
          <w:sz w:val="24"/>
          <w:szCs w:val="24"/>
          <w:lang w:eastAsia="en-GB"/>
        </w:rPr>
        <w:t>were pending</w:t>
      </w:r>
      <w:r w:rsidR="0008575A">
        <w:rPr>
          <w:rFonts w:ascii="Book Antiqua" w:eastAsia="Calibri" w:hAnsi="Book Antiqua" w:cs="Arial"/>
          <w:sz w:val="24"/>
          <w:szCs w:val="24"/>
          <w:lang w:eastAsia="en-GB"/>
        </w:rPr>
        <w:t xml:space="preserve">. The </w:t>
      </w:r>
      <w:r w:rsidR="003C01FE">
        <w:rPr>
          <w:rFonts w:ascii="Book Antiqua" w:eastAsia="Calibri" w:hAnsi="Book Antiqua" w:cs="Arial"/>
          <w:sz w:val="24"/>
          <w:szCs w:val="24"/>
          <w:lang w:eastAsia="en-GB"/>
        </w:rPr>
        <w:t xml:space="preserve">Judge found </w:t>
      </w:r>
      <w:r w:rsidR="0008575A">
        <w:rPr>
          <w:rFonts w:ascii="Book Antiqua" w:eastAsia="Calibri" w:hAnsi="Book Antiqua" w:cs="Arial"/>
          <w:sz w:val="24"/>
          <w:szCs w:val="24"/>
          <w:lang w:eastAsia="en-GB"/>
        </w:rPr>
        <w:t>that</w:t>
      </w:r>
      <w:r w:rsidR="00D94FB5">
        <w:rPr>
          <w:rFonts w:ascii="Book Antiqua" w:eastAsia="Calibri" w:hAnsi="Book Antiqua" w:cs="Arial"/>
          <w:sz w:val="24"/>
          <w:szCs w:val="24"/>
          <w:lang w:eastAsia="en-GB"/>
        </w:rPr>
        <w:t xml:space="preserve"> in</w:t>
      </w:r>
      <w:r w:rsidR="0008575A">
        <w:rPr>
          <w:rFonts w:ascii="Book Antiqua" w:eastAsia="Calibri" w:hAnsi="Book Antiqua" w:cs="Arial"/>
          <w:sz w:val="24"/>
          <w:szCs w:val="24"/>
          <w:lang w:eastAsia="en-GB"/>
        </w:rPr>
        <w:t xml:space="preserve"> the circumstances</w:t>
      </w:r>
      <w:r w:rsidR="00D94FB5">
        <w:rPr>
          <w:rFonts w:ascii="Book Antiqua" w:eastAsia="Calibri" w:hAnsi="Book Antiqua" w:cs="Arial"/>
          <w:sz w:val="24"/>
          <w:szCs w:val="24"/>
          <w:lang w:eastAsia="en-GB"/>
        </w:rPr>
        <w:t xml:space="preserve">, </w:t>
      </w:r>
      <w:r w:rsidR="000F57C7">
        <w:rPr>
          <w:rFonts w:ascii="Book Antiqua" w:eastAsia="Calibri" w:hAnsi="Book Antiqua" w:cs="Arial"/>
          <w:sz w:val="24"/>
          <w:szCs w:val="24"/>
          <w:lang w:eastAsia="en-GB"/>
        </w:rPr>
        <w:t>it would be unduly harsh for</w:t>
      </w:r>
      <w:r w:rsidR="00D94FB5">
        <w:rPr>
          <w:rFonts w:ascii="Book Antiqua" w:eastAsia="Calibri" w:hAnsi="Book Antiqua" w:cs="Arial"/>
          <w:sz w:val="24"/>
          <w:szCs w:val="24"/>
          <w:lang w:eastAsia="en-GB"/>
        </w:rPr>
        <w:t xml:space="preserve"> the first appellant’s </w:t>
      </w:r>
      <w:r w:rsidR="009C6999">
        <w:rPr>
          <w:rFonts w:ascii="Book Antiqua" w:eastAsia="Calibri" w:hAnsi="Book Antiqua" w:cs="Arial"/>
          <w:sz w:val="24"/>
          <w:szCs w:val="24"/>
          <w:lang w:eastAsia="en-GB"/>
        </w:rPr>
        <w:t xml:space="preserve">husband </w:t>
      </w:r>
      <w:r w:rsidR="000F57C7">
        <w:rPr>
          <w:rFonts w:ascii="Book Antiqua" w:eastAsia="Calibri" w:hAnsi="Book Antiqua" w:cs="Arial"/>
          <w:sz w:val="24"/>
          <w:szCs w:val="24"/>
          <w:lang w:eastAsia="en-GB"/>
        </w:rPr>
        <w:t>to relocate to India</w:t>
      </w:r>
      <w:r w:rsidR="00D94FB5">
        <w:rPr>
          <w:rFonts w:ascii="Book Antiqua" w:eastAsia="Calibri" w:hAnsi="Book Antiqua" w:cs="Arial"/>
          <w:sz w:val="24"/>
          <w:szCs w:val="24"/>
          <w:lang w:eastAsia="en-GB"/>
        </w:rPr>
        <w:t xml:space="preserve"> because</w:t>
      </w:r>
      <w:r w:rsidR="00412C24">
        <w:rPr>
          <w:rFonts w:ascii="Book Antiqua" w:eastAsia="Calibri" w:hAnsi="Book Antiqua" w:cs="Arial"/>
          <w:sz w:val="24"/>
          <w:szCs w:val="24"/>
          <w:lang w:eastAsia="en-GB"/>
        </w:rPr>
        <w:t xml:space="preserve"> he has been in this country for nearly 20 years</w:t>
      </w:r>
      <w:r w:rsidR="003C01FE">
        <w:rPr>
          <w:rFonts w:ascii="Book Antiqua" w:eastAsia="Calibri" w:hAnsi="Book Antiqua" w:cs="Arial"/>
          <w:sz w:val="24"/>
          <w:szCs w:val="24"/>
          <w:lang w:eastAsia="en-GB"/>
        </w:rPr>
        <w:t>,</w:t>
      </w:r>
      <w:r w:rsidR="00412C24">
        <w:rPr>
          <w:rFonts w:ascii="Book Antiqua" w:eastAsia="Calibri" w:hAnsi="Book Antiqua" w:cs="Arial"/>
          <w:sz w:val="24"/>
          <w:szCs w:val="24"/>
          <w:lang w:eastAsia="en-GB"/>
        </w:rPr>
        <w:t xml:space="preserve"> </w:t>
      </w:r>
      <w:r w:rsidR="00B924B0">
        <w:rPr>
          <w:rFonts w:ascii="Book Antiqua" w:eastAsia="Calibri" w:hAnsi="Book Antiqua" w:cs="Arial"/>
          <w:sz w:val="24"/>
          <w:szCs w:val="24"/>
          <w:lang w:eastAsia="en-GB"/>
        </w:rPr>
        <w:t>is</w:t>
      </w:r>
      <w:r w:rsidR="00412C24">
        <w:rPr>
          <w:rFonts w:ascii="Book Antiqua" w:eastAsia="Calibri" w:hAnsi="Book Antiqua" w:cs="Arial"/>
          <w:sz w:val="24"/>
          <w:szCs w:val="24"/>
          <w:lang w:eastAsia="en-GB"/>
        </w:rPr>
        <w:t xml:space="preserve"> a priest</w:t>
      </w:r>
      <w:r w:rsidR="00327023">
        <w:rPr>
          <w:rFonts w:ascii="Book Antiqua" w:eastAsia="Calibri" w:hAnsi="Book Antiqua" w:cs="Arial"/>
          <w:sz w:val="24"/>
          <w:szCs w:val="24"/>
          <w:lang w:eastAsia="en-GB"/>
        </w:rPr>
        <w:t xml:space="preserve"> and had broken ties with India</w:t>
      </w:r>
      <w:r w:rsidR="000F57C7">
        <w:rPr>
          <w:rFonts w:ascii="Book Antiqua" w:eastAsia="Calibri" w:hAnsi="Book Antiqua" w:cs="Arial"/>
          <w:sz w:val="24"/>
          <w:szCs w:val="24"/>
          <w:lang w:eastAsia="en-GB"/>
        </w:rPr>
        <w:t>.</w:t>
      </w:r>
      <w:r w:rsidR="009C6999">
        <w:rPr>
          <w:rFonts w:ascii="Book Antiqua" w:eastAsia="Calibri" w:hAnsi="Book Antiqua" w:cs="Arial"/>
          <w:sz w:val="24"/>
          <w:szCs w:val="24"/>
          <w:lang w:eastAsia="en-GB"/>
        </w:rPr>
        <w:t xml:space="preserve"> </w:t>
      </w:r>
    </w:p>
    <w:p w:rsidR="00412C24" w:rsidRDefault="00412C24" w:rsidP="00412C24">
      <w:pPr>
        <w:tabs>
          <w:tab w:val="left" w:pos="567"/>
        </w:tabs>
        <w:spacing w:after="160" w:line="259" w:lineRule="auto"/>
        <w:ind w:left="570" w:firstLine="0"/>
        <w:contextualSpacing/>
        <w:rPr>
          <w:rFonts w:ascii="Book Antiqua" w:eastAsia="Calibri" w:hAnsi="Book Antiqua" w:cs="Arial"/>
          <w:sz w:val="24"/>
          <w:szCs w:val="24"/>
          <w:lang w:eastAsia="en-GB"/>
        </w:rPr>
      </w:pPr>
    </w:p>
    <w:p w:rsidR="00F56533" w:rsidRDefault="009C6999"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430045">
        <w:rPr>
          <w:rFonts w:ascii="Book Antiqua" w:eastAsia="Calibri" w:hAnsi="Book Antiqua" w:cs="Arial"/>
          <w:sz w:val="24"/>
          <w:szCs w:val="24"/>
          <w:lang w:eastAsia="en-GB"/>
        </w:rPr>
        <w:t xml:space="preserve">Judge </w:t>
      </w:r>
      <w:r w:rsidR="00CF5597">
        <w:rPr>
          <w:rFonts w:ascii="Book Antiqua" w:eastAsia="Calibri" w:hAnsi="Book Antiqua" w:cs="Arial"/>
          <w:sz w:val="24"/>
          <w:szCs w:val="24"/>
          <w:lang w:eastAsia="en-GB"/>
        </w:rPr>
        <w:t xml:space="preserve">was therefore right to assume </w:t>
      </w:r>
      <w:r w:rsidR="000F57C7">
        <w:rPr>
          <w:rFonts w:ascii="Book Antiqua" w:eastAsia="Calibri" w:hAnsi="Book Antiqua" w:cs="Arial"/>
          <w:sz w:val="24"/>
          <w:szCs w:val="24"/>
          <w:lang w:eastAsia="en-GB"/>
        </w:rPr>
        <w:t>that the appellant would</w:t>
      </w:r>
      <w:r w:rsidR="007C5B9B">
        <w:rPr>
          <w:rFonts w:ascii="Book Antiqua" w:eastAsia="Calibri" w:hAnsi="Book Antiqua" w:cs="Arial"/>
          <w:sz w:val="24"/>
          <w:szCs w:val="24"/>
          <w:lang w:eastAsia="en-GB"/>
        </w:rPr>
        <w:t xml:space="preserve"> be </w:t>
      </w:r>
      <w:r w:rsidR="000F57C7">
        <w:rPr>
          <w:rFonts w:ascii="Book Antiqua" w:eastAsia="Calibri" w:hAnsi="Book Antiqua" w:cs="Arial"/>
          <w:sz w:val="24"/>
          <w:szCs w:val="24"/>
          <w:lang w:eastAsia="en-GB"/>
        </w:rPr>
        <w:t xml:space="preserve">returning to India as a single woman </w:t>
      </w:r>
      <w:r w:rsidR="00412C24">
        <w:rPr>
          <w:rFonts w:ascii="Book Antiqua" w:eastAsia="Calibri" w:hAnsi="Book Antiqua" w:cs="Arial"/>
          <w:sz w:val="24"/>
          <w:szCs w:val="24"/>
          <w:lang w:eastAsia="en-GB"/>
        </w:rPr>
        <w:t>with her child</w:t>
      </w:r>
      <w:r w:rsidR="00641AF4">
        <w:rPr>
          <w:rFonts w:ascii="Book Antiqua" w:eastAsia="Calibri" w:hAnsi="Book Antiqua" w:cs="Arial"/>
          <w:sz w:val="24"/>
          <w:szCs w:val="24"/>
          <w:lang w:eastAsia="en-GB"/>
        </w:rPr>
        <w:t xml:space="preserve">. </w:t>
      </w:r>
      <w:r w:rsidR="00D60EF5">
        <w:rPr>
          <w:rFonts w:ascii="Book Antiqua" w:eastAsia="Calibri" w:hAnsi="Book Antiqua" w:cs="Arial"/>
          <w:sz w:val="24"/>
          <w:szCs w:val="24"/>
          <w:lang w:eastAsia="en-GB"/>
        </w:rPr>
        <w:t xml:space="preserve">The Judge was heavily influenced by the fact that the first appellant’s husband has no intention of returning to India even if his wife and </w:t>
      </w:r>
      <w:r w:rsidR="00905333">
        <w:rPr>
          <w:rFonts w:ascii="Book Antiqua" w:eastAsia="Calibri" w:hAnsi="Book Antiqua" w:cs="Arial"/>
          <w:sz w:val="24"/>
          <w:szCs w:val="24"/>
          <w:lang w:eastAsia="en-GB"/>
        </w:rPr>
        <w:t xml:space="preserve">her </w:t>
      </w:r>
      <w:r w:rsidR="00D60EF5">
        <w:rPr>
          <w:rFonts w:ascii="Book Antiqua" w:eastAsia="Calibri" w:hAnsi="Book Antiqua" w:cs="Arial"/>
          <w:sz w:val="24"/>
          <w:szCs w:val="24"/>
          <w:lang w:eastAsia="en-GB"/>
        </w:rPr>
        <w:t xml:space="preserve">child </w:t>
      </w:r>
      <w:r w:rsidR="00AB68B1">
        <w:rPr>
          <w:rFonts w:ascii="Book Antiqua" w:eastAsia="Calibri" w:hAnsi="Book Antiqua" w:cs="Arial"/>
          <w:sz w:val="24"/>
          <w:szCs w:val="24"/>
          <w:lang w:eastAsia="en-GB"/>
        </w:rPr>
        <w:t>must</w:t>
      </w:r>
      <w:r w:rsidR="00D60EF5">
        <w:rPr>
          <w:rFonts w:ascii="Book Antiqua" w:eastAsia="Calibri" w:hAnsi="Book Antiqua" w:cs="Arial"/>
          <w:sz w:val="24"/>
          <w:szCs w:val="24"/>
          <w:lang w:eastAsia="en-GB"/>
        </w:rPr>
        <w:t xml:space="preserve"> return. </w:t>
      </w:r>
      <w:r w:rsidR="00641AF4">
        <w:rPr>
          <w:rFonts w:ascii="Book Antiqua" w:eastAsia="Calibri" w:hAnsi="Book Antiqua" w:cs="Arial"/>
          <w:sz w:val="24"/>
          <w:szCs w:val="24"/>
          <w:lang w:eastAsia="en-GB"/>
        </w:rPr>
        <w:t xml:space="preserve">The </w:t>
      </w:r>
      <w:r w:rsidR="00B924B0">
        <w:rPr>
          <w:rFonts w:ascii="Book Antiqua" w:eastAsia="Calibri" w:hAnsi="Book Antiqua" w:cs="Arial"/>
          <w:sz w:val="24"/>
          <w:szCs w:val="24"/>
          <w:lang w:eastAsia="en-GB"/>
        </w:rPr>
        <w:t xml:space="preserve">Judge </w:t>
      </w:r>
      <w:r w:rsidR="000F57C7">
        <w:rPr>
          <w:rFonts w:ascii="Book Antiqua" w:eastAsia="Calibri" w:hAnsi="Book Antiqua" w:cs="Arial"/>
          <w:sz w:val="24"/>
          <w:szCs w:val="24"/>
          <w:lang w:eastAsia="en-GB"/>
        </w:rPr>
        <w:t>found that</w:t>
      </w:r>
      <w:r w:rsidR="00641AF4">
        <w:rPr>
          <w:rFonts w:ascii="Book Antiqua" w:eastAsia="Calibri" w:hAnsi="Book Antiqua" w:cs="Arial"/>
          <w:sz w:val="24"/>
          <w:szCs w:val="24"/>
          <w:lang w:eastAsia="en-GB"/>
        </w:rPr>
        <w:t xml:space="preserve"> the first appellant </w:t>
      </w:r>
      <w:r w:rsidR="00CF5597">
        <w:rPr>
          <w:rFonts w:ascii="Book Antiqua" w:eastAsia="Calibri" w:hAnsi="Book Antiqua" w:cs="Arial"/>
          <w:sz w:val="24"/>
          <w:szCs w:val="24"/>
          <w:lang w:eastAsia="en-GB"/>
        </w:rPr>
        <w:t xml:space="preserve">was vulnerable and </w:t>
      </w:r>
      <w:r w:rsidR="000F57C7">
        <w:rPr>
          <w:rFonts w:ascii="Book Antiqua" w:eastAsia="Calibri" w:hAnsi="Book Antiqua" w:cs="Arial"/>
          <w:sz w:val="24"/>
          <w:szCs w:val="24"/>
          <w:lang w:eastAsia="en-GB"/>
        </w:rPr>
        <w:t xml:space="preserve">would be discriminated against </w:t>
      </w:r>
      <w:r w:rsidR="00CF5597">
        <w:rPr>
          <w:rFonts w:ascii="Book Antiqua" w:eastAsia="Calibri" w:hAnsi="Book Antiqua" w:cs="Arial"/>
          <w:sz w:val="24"/>
          <w:szCs w:val="24"/>
          <w:lang w:eastAsia="en-GB"/>
        </w:rPr>
        <w:t xml:space="preserve">as a divorced woman from her first husband </w:t>
      </w:r>
      <w:r w:rsidR="000F57C7">
        <w:rPr>
          <w:rFonts w:ascii="Book Antiqua" w:eastAsia="Calibri" w:hAnsi="Book Antiqua" w:cs="Arial"/>
          <w:sz w:val="24"/>
          <w:szCs w:val="24"/>
          <w:lang w:eastAsia="en-GB"/>
        </w:rPr>
        <w:t>and would have no family home to return to</w:t>
      </w:r>
      <w:r w:rsidR="00AB666B">
        <w:rPr>
          <w:rFonts w:ascii="Book Antiqua" w:eastAsia="Calibri" w:hAnsi="Book Antiqua" w:cs="Arial"/>
          <w:sz w:val="24"/>
          <w:szCs w:val="24"/>
          <w:lang w:eastAsia="en-GB"/>
        </w:rPr>
        <w:t xml:space="preserve"> and will become destitute</w:t>
      </w:r>
      <w:r w:rsidR="000F57C7">
        <w:rPr>
          <w:rFonts w:ascii="Book Antiqua" w:eastAsia="Calibri" w:hAnsi="Book Antiqua" w:cs="Arial"/>
          <w:sz w:val="24"/>
          <w:szCs w:val="24"/>
          <w:lang w:eastAsia="en-GB"/>
        </w:rPr>
        <w:t>.</w:t>
      </w:r>
      <w:r w:rsidR="002053CA" w:rsidRPr="002053CA">
        <w:rPr>
          <w:rFonts w:ascii="Book Antiqua" w:eastAsia="Calibri" w:hAnsi="Book Antiqua" w:cs="Arial"/>
          <w:sz w:val="24"/>
          <w:szCs w:val="24"/>
          <w:lang w:eastAsia="en-GB"/>
        </w:rPr>
        <w:t xml:space="preserve"> </w:t>
      </w:r>
      <w:r w:rsidR="002053CA">
        <w:rPr>
          <w:rFonts w:ascii="Book Antiqua" w:eastAsia="Calibri" w:hAnsi="Book Antiqua" w:cs="Arial"/>
          <w:sz w:val="24"/>
          <w:szCs w:val="24"/>
          <w:lang w:eastAsia="en-GB"/>
        </w:rPr>
        <w:t>The Judge found that a woman returning alone to the north of India can suffer from gender-based violence.</w:t>
      </w:r>
      <w:r w:rsidR="00B174AE">
        <w:rPr>
          <w:rFonts w:ascii="Book Antiqua" w:eastAsia="Calibri" w:hAnsi="Book Antiqua" w:cs="Arial"/>
          <w:sz w:val="24"/>
          <w:szCs w:val="24"/>
          <w:lang w:eastAsia="en-GB"/>
        </w:rPr>
        <w:t xml:space="preserve"> He also found that the appellant was vulnerable.</w:t>
      </w:r>
    </w:p>
    <w:p w:rsidR="00DD3D86" w:rsidRDefault="00DD3D86" w:rsidP="00DD3D86">
      <w:pPr>
        <w:tabs>
          <w:tab w:val="left" w:pos="567"/>
        </w:tabs>
        <w:spacing w:after="160" w:line="259" w:lineRule="auto"/>
        <w:ind w:left="570" w:firstLine="0"/>
        <w:contextualSpacing/>
        <w:rPr>
          <w:rFonts w:ascii="Book Antiqua" w:eastAsia="Calibri" w:hAnsi="Book Antiqua" w:cs="Arial"/>
          <w:sz w:val="24"/>
          <w:szCs w:val="24"/>
          <w:lang w:eastAsia="en-GB"/>
        </w:rPr>
      </w:pPr>
    </w:p>
    <w:p w:rsidR="00E67272" w:rsidRDefault="00DD3D86" w:rsidP="00DD3D8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Judges statutory duty was to have regard to sections 117A and 117B</w:t>
      </w:r>
      <w:r w:rsidR="000B3DEC">
        <w:rPr>
          <w:rFonts w:ascii="Book Antiqua" w:eastAsia="Calibri" w:hAnsi="Book Antiqua" w:cs="Arial"/>
          <w:sz w:val="24"/>
          <w:szCs w:val="24"/>
          <w:lang w:eastAsia="en-GB"/>
        </w:rPr>
        <w:t xml:space="preserve"> in the evaluation of the appellants appeals</w:t>
      </w:r>
      <w:r>
        <w:rPr>
          <w:rFonts w:ascii="Book Antiqua" w:eastAsia="Calibri" w:hAnsi="Book Antiqua" w:cs="Arial"/>
          <w:sz w:val="24"/>
          <w:szCs w:val="24"/>
          <w:lang w:eastAsia="en-GB"/>
        </w:rPr>
        <w:t xml:space="preserve">. However, the Judge’s duty is for a structured approach and to ask the five questions set out in </w:t>
      </w:r>
      <w:proofErr w:type="spellStart"/>
      <w:r w:rsidRPr="00EE6AE8">
        <w:rPr>
          <w:rFonts w:ascii="Book Antiqua" w:eastAsia="Calibri" w:hAnsi="Book Antiqua" w:cs="Arial"/>
          <w:b/>
          <w:sz w:val="24"/>
          <w:szCs w:val="24"/>
          <w:u w:val="single"/>
          <w:lang w:eastAsia="en-GB"/>
        </w:rPr>
        <w:t>Razgar</w:t>
      </w:r>
      <w:proofErr w:type="spellEnd"/>
      <w:r w:rsidRPr="00EE6AE8">
        <w:rPr>
          <w:rFonts w:ascii="Book Antiqua" w:eastAsia="Calibri" w:hAnsi="Book Antiqua" w:cs="Arial"/>
          <w:b/>
          <w:sz w:val="24"/>
          <w:szCs w:val="24"/>
          <w:u w:val="single"/>
          <w:lang w:eastAsia="en-GB"/>
        </w:rPr>
        <w:t xml:space="preserve"> [2004] UKHL 27</w:t>
      </w:r>
      <w:r>
        <w:rPr>
          <w:rFonts w:ascii="Book Antiqua" w:eastAsia="Calibri" w:hAnsi="Book Antiqua" w:cs="Arial"/>
          <w:sz w:val="24"/>
          <w:szCs w:val="24"/>
          <w:lang w:eastAsia="en-GB"/>
        </w:rPr>
        <w:t xml:space="preserve"> which is about proportionality and justifiability. </w:t>
      </w:r>
      <w:r w:rsidR="00F97772">
        <w:rPr>
          <w:rFonts w:ascii="Book Antiqua" w:eastAsia="Calibri" w:hAnsi="Book Antiqua" w:cs="Arial"/>
          <w:sz w:val="24"/>
          <w:szCs w:val="24"/>
          <w:lang w:eastAsia="en-GB"/>
        </w:rPr>
        <w:t>The Judge gave cogent reasons for the decision.</w:t>
      </w:r>
    </w:p>
    <w:p w:rsidR="00253B14" w:rsidRDefault="00253B14" w:rsidP="00253B14">
      <w:pPr>
        <w:tabs>
          <w:tab w:val="left" w:pos="567"/>
        </w:tabs>
        <w:spacing w:after="160" w:line="259" w:lineRule="auto"/>
        <w:ind w:left="570" w:firstLine="0"/>
        <w:contextualSpacing/>
        <w:rPr>
          <w:rFonts w:ascii="Book Antiqua" w:eastAsia="Calibri" w:hAnsi="Book Antiqua" w:cs="Arial"/>
          <w:sz w:val="24"/>
          <w:szCs w:val="24"/>
          <w:lang w:eastAsia="en-GB"/>
        </w:rPr>
      </w:pPr>
    </w:p>
    <w:p w:rsidR="00253B14" w:rsidRDefault="00253B14" w:rsidP="00253B14">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It is not true to say that the Judge did not consider paragraph 117A and 117B. At paragraph 7 of the decision it is specifically stated that the provisions of section 117A and 117B of the Immigration Act 2004 </w:t>
      </w:r>
      <w:r w:rsidR="00AC5CEA">
        <w:rPr>
          <w:rFonts w:ascii="Book Antiqua" w:eastAsia="Calibri" w:hAnsi="Book Antiqua" w:cs="Arial"/>
          <w:sz w:val="24"/>
          <w:szCs w:val="24"/>
          <w:lang w:eastAsia="en-GB"/>
        </w:rPr>
        <w:t>“</w:t>
      </w:r>
      <w:r>
        <w:rPr>
          <w:rFonts w:ascii="Book Antiqua" w:eastAsia="Calibri" w:hAnsi="Book Antiqua" w:cs="Arial"/>
          <w:sz w:val="24"/>
          <w:szCs w:val="24"/>
          <w:lang w:eastAsia="en-GB"/>
        </w:rPr>
        <w:t>have been given consideration</w:t>
      </w:r>
      <w:r w:rsidR="00AC5CEA">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The Judge states </w:t>
      </w:r>
      <w:r w:rsidR="00AC5CEA">
        <w:rPr>
          <w:rFonts w:ascii="Book Antiqua" w:eastAsia="Calibri" w:hAnsi="Book Antiqua" w:cs="Arial"/>
          <w:sz w:val="24"/>
          <w:szCs w:val="24"/>
          <w:lang w:eastAsia="en-GB"/>
        </w:rPr>
        <w:t xml:space="preserve">in the decision </w:t>
      </w:r>
      <w:r>
        <w:rPr>
          <w:rFonts w:ascii="Book Antiqua" w:eastAsia="Calibri" w:hAnsi="Book Antiqua" w:cs="Arial"/>
          <w:sz w:val="24"/>
          <w:szCs w:val="24"/>
          <w:lang w:eastAsia="en-GB"/>
        </w:rPr>
        <w:t>that the maintenance of effective immigration control is in the public interest.</w:t>
      </w:r>
      <w:r w:rsidR="00AC5CEA">
        <w:rPr>
          <w:rFonts w:ascii="Book Antiqua" w:eastAsia="Calibri" w:hAnsi="Book Antiqua" w:cs="Arial"/>
          <w:sz w:val="24"/>
          <w:szCs w:val="24"/>
          <w:lang w:eastAsia="en-GB"/>
        </w:rPr>
        <w:t xml:space="preserve"> The Judge </w:t>
      </w:r>
      <w:r>
        <w:rPr>
          <w:rFonts w:ascii="Book Antiqua" w:eastAsia="Calibri" w:hAnsi="Book Antiqua" w:cs="Arial"/>
          <w:sz w:val="24"/>
          <w:szCs w:val="24"/>
          <w:lang w:eastAsia="en-GB"/>
        </w:rPr>
        <w:t>then goes on to say that the appellant has been in</w:t>
      </w:r>
      <w:r w:rsidR="00AC5CEA">
        <w:rPr>
          <w:rFonts w:ascii="Book Antiqua" w:eastAsia="Calibri" w:hAnsi="Book Antiqua" w:cs="Arial"/>
          <w:sz w:val="24"/>
          <w:szCs w:val="24"/>
          <w:lang w:eastAsia="en-GB"/>
        </w:rPr>
        <w:t xml:space="preserve"> a </w:t>
      </w:r>
      <w:r>
        <w:rPr>
          <w:rFonts w:ascii="Book Antiqua" w:eastAsia="Calibri" w:hAnsi="Book Antiqua" w:cs="Arial"/>
          <w:sz w:val="24"/>
          <w:szCs w:val="24"/>
          <w:lang w:eastAsia="en-GB"/>
        </w:rPr>
        <w:t xml:space="preserve">genuine and subsisting relationship with her husband since 2011 which, whilst precarious does not mean that no weight should be attached to it. Additionally, he added that the first appellant would not be a financial burden on the economy as she will continue to be </w:t>
      </w:r>
      <w:r>
        <w:rPr>
          <w:rFonts w:ascii="Book Antiqua" w:eastAsia="Calibri" w:hAnsi="Book Antiqua" w:cs="Arial"/>
          <w:sz w:val="24"/>
          <w:szCs w:val="24"/>
          <w:lang w:eastAsia="en-GB"/>
        </w:rPr>
        <w:lastRenderedPageBreak/>
        <w:t>assisted by both her spouse and her brother, as she has been throughout the time she has lived in the United Kingdom.</w:t>
      </w:r>
    </w:p>
    <w:p w:rsidR="00253B14" w:rsidRDefault="00253B14" w:rsidP="00253B14">
      <w:pPr>
        <w:tabs>
          <w:tab w:val="left" w:pos="567"/>
        </w:tabs>
        <w:spacing w:after="160" w:line="259" w:lineRule="auto"/>
        <w:ind w:left="570" w:firstLine="0"/>
        <w:contextualSpacing/>
        <w:rPr>
          <w:rFonts w:ascii="Book Antiqua" w:eastAsia="Calibri" w:hAnsi="Book Antiqua" w:cs="Arial"/>
          <w:sz w:val="24"/>
          <w:szCs w:val="24"/>
          <w:lang w:eastAsia="en-GB"/>
        </w:rPr>
      </w:pPr>
    </w:p>
    <w:p w:rsidR="005664B5" w:rsidRPr="00FF6AFD" w:rsidRDefault="002053CA" w:rsidP="00FF6AFD">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w:t>
      </w:r>
      <w:r w:rsidR="005664B5">
        <w:rPr>
          <w:rFonts w:ascii="Book Antiqua" w:eastAsia="Calibri" w:hAnsi="Book Antiqua" w:cs="Arial"/>
          <w:sz w:val="24"/>
          <w:szCs w:val="24"/>
          <w:lang w:eastAsia="en-GB"/>
        </w:rPr>
        <w:t>he Judge</w:t>
      </w:r>
      <w:r w:rsidR="0006474D">
        <w:rPr>
          <w:rFonts w:ascii="Book Antiqua" w:eastAsia="Calibri" w:hAnsi="Book Antiqua" w:cs="Arial"/>
          <w:sz w:val="24"/>
          <w:szCs w:val="24"/>
          <w:lang w:eastAsia="en-GB"/>
        </w:rPr>
        <w:t xml:space="preserve"> cannot be criticised for taking</w:t>
      </w:r>
      <w:r w:rsidR="005664B5">
        <w:rPr>
          <w:rFonts w:ascii="Book Antiqua" w:eastAsia="Calibri" w:hAnsi="Book Antiqua" w:cs="Arial"/>
          <w:sz w:val="24"/>
          <w:szCs w:val="24"/>
          <w:lang w:eastAsia="en-GB"/>
        </w:rPr>
        <w:t xml:space="preserve"> a gender sensitive</w:t>
      </w:r>
      <w:r w:rsidR="006D1459">
        <w:rPr>
          <w:rFonts w:ascii="Book Antiqua" w:eastAsia="Calibri" w:hAnsi="Book Antiqua" w:cs="Arial"/>
          <w:sz w:val="24"/>
          <w:szCs w:val="24"/>
          <w:lang w:eastAsia="en-GB"/>
        </w:rPr>
        <w:t xml:space="preserve"> approach </w:t>
      </w:r>
      <w:r w:rsidR="0090378F">
        <w:rPr>
          <w:rFonts w:ascii="Book Antiqua" w:eastAsia="Calibri" w:hAnsi="Book Antiqua" w:cs="Arial"/>
          <w:sz w:val="24"/>
          <w:szCs w:val="24"/>
          <w:lang w:eastAsia="en-GB"/>
        </w:rPr>
        <w:t xml:space="preserve">to the appeal </w:t>
      </w:r>
      <w:r w:rsidR="005664B5">
        <w:rPr>
          <w:rFonts w:ascii="Book Antiqua" w:eastAsia="Calibri" w:hAnsi="Book Antiqua" w:cs="Arial"/>
          <w:sz w:val="24"/>
          <w:szCs w:val="24"/>
          <w:lang w:eastAsia="en-GB"/>
        </w:rPr>
        <w:t>and</w:t>
      </w:r>
      <w:r w:rsidR="0006474D">
        <w:rPr>
          <w:rFonts w:ascii="Book Antiqua" w:eastAsia="Calibri" w:hAnsi="Book Antiqua" w:cs="Arial"/>
          <w:sz w:val="24"/>
          <w:szCs w:val="24"/>
          <w:lang w:eastAsia="en-GB"/>
        </w:rPr>
        <w:t xml:space="preserve"> to </w:t>
      </w:r>
      <w:r w:rsidR="006D1459">
        <w:rPr>
          <w:rFonts w:ascii="Book Antiqua" w:eastAsia="Calibri" w:hAnsi="Book Antiqua" w:cs="Arial"/>
          <w:sz w:val="24"/>
          <w:szCs w:val="24"/>
          <w:lang w:eastAsia="en-GB"/>
        </w:rPr>
        <w:t xml:space="preserve">effectively </w:t>
      </w:r>
      <w:r w:rsidR="0006474D">
        <w:rPr>
          <w:rFonts w:ascii="Book Antiqua" w:eastAsia="Calibri" w:hAnsi="Book Antiqua" w:cs="Arial"/>
          <w:sz w:val="24"/>
          <w:szCs w:val="24"/>
          <w:lang w:eastAsia="en-GB"/>
        </w:rPr>
        <w:t xml:space="preserve">find </w:t>
      </w:r>
      <w:r w:rsidR="005664B5">
        <w:rPr>
          <w:rFonts w:ascii="Book Antiqua" w:eastAsia="Calibri" w:hAnsi="Book Antiqua" w:cs="Arial"/>
          <w:sz w:val="24"/>
          <w:szCs w:val="24"/>
          <w:lang w:eastAsia="en-GB"/>
        </w:rPr>
        <w:t xml:space="preserve">that the </w:t>
      </w:r>
      <w:r w:rsidR="00133D74">
        <w:rPr>
          <w:rFonts w:ascii="Book Antiqua" w:eastAsia="Calibri" w:hAnsi="Book Antiqua" w:cs="Arial"/>
          <w:sz w:val="24"/>
          <w:szCs w:val="24"/>
          <w:lang w:eastAsia="en-GB"/>
        </w:rPr>
        <w:t xml:space="preserve">first </w:t>
      </w:r>
      <w:r w:rsidR="005664B5">
        <w:rPr>
          <w:rFonts w:ascii="Book Antiqua" w:eastAsia="Calibri" w:hAnsi="Book Antiqua" w:cs="Arial"/>
          <w:sz w:val="24"/>
          <w:szCs w:val="24"/>
          <w:lang w:eastAsia="en-GB"/>
        </w:rPr>
        <w:t>appellant would be deprived of her family life with her husband not only in this country but also in India.</w:t>
      </w:r>
      <w:r w:rsidR="003665FE">
        <w:rPr>
          <w:rFonts w:ascii="Book Antiqua" w:eastAsia="Calibri" w:hAnsi="Book Antiqua" w:cs="Arial"/>
          <w:sz w:val="24"/>
          <w:szCs w:val="24"/>
          <w:lang w:eastAsia="en-GB"/>
        </w:rPr>
        <w:t xml:space="preserve"> </w:t>
      </w:r>
      <w:r w:rsidR="00C7051E">
        <w:rPr>
          <w:rFonts w:ascii="Book Antiqua" w:eastAsia="Calibri" w:hAnsi="Book Antiqua" w:cs="Arial"/>
          <w:sz w:val="24"/>
          <w:szCs w:val="24"/>
          <w:lang w:eastAsia="en-GB"/>
        </w:rPr>
        <w:t>He considered the first appellant’s circumstances from her perspective as a vulnerable woman returning to India</w:t>
      </w:r>
      <w:r w:rsidR="008E2DDB">
        <w:rPr>
          <w:rFonts w:ascii="Book Antiqua" w:eastAsia="Calibri" w:hAnsi="Book Antiqua" w:cs="Arial"/>
          <w:sz w:val="24"/>
          <w:szCs w:val="24"/>
          <w:lang w:eastAsia="en-GB"/>
        </w:rPr>
        <w:t xml:space="preserve"> with her child</w:t>
      </w:r>
      <w:r w:rsidR="00133D74">
        <w:rPr>
          <w:rFonts w:ascii="Book Antiqua" w:eastAsia="Calibri" w:hAnsi="Book Antiqua" w:cs="Arial"/>
          <w:sz w:val="24"/>
          <w:szCs w:val="24"/>
          <w:lang w:eastAsia="en-GB"/>
        </w:rPr>
        <w:t xml:space="preserve"> without support</w:t>
      </w:r>
      <w:r w:rsidR="008E2DDB">
        <w:rPr>
          <w:rFonts w:ascii="Book Antiqua" w:eastAsia="Calibri" w:hAnsi="Book Antiqua" w:cs="Arial"/>
          <w:sz w:val="24"/>
          <w:szCs w:val="24"/>
          <w:lang w:eastAsia="en-GB"/>
        </w:rPr>
        <w:t>.</w:t>
      </w:r>
    </w:p>
    <w:p w:rsidR="00AB666B" w:rsidRDefault="00AB666B" w:rsidP="00AB666B">
      <w:pPr>
        <w:tabs>
          <w:tab w:val="left" w:pos="567"/>
        </w:tabs>
        <w:spacing w:after="160" w:line="259" w:lineRule="auto"/>
        <w:ind w:left="570" w:firstLine="0"/>
        <w:contextualSpacing/>
        <w:rPr>
          <w:rFonts w:ascii="Book Antiqua" w:eastAsia="Calibri" w:hAnsi="Book Antiqua" w:cs="Arial"/>
          <w:sz w:val="24"/>
          <w:szCs w:val="24"/>
          <w:lang w:eastAsia="en-GB"/>
        </w:rPr>
      </w:pPr>
    </w:p>
    <w:p w:rsidR="000F57C7" w:rsidRDefault="00AB666B"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8E2DDB">
        <w:rPr>
          <w:rFonts w:ascii="Book Antiqua" w:eastAsia="Calibri" w:hAnsi="Book Antiqua" w:cs="Arial"/>
          <w:sz w:val="24"/>
          <w:szCs w:val="24"/>
          <w:lang w:eastAsia="en-GB"/>
        </w:rPr>
        <w:t xml:space="preserve">evidence was that the </w:t>
      </w:r>
      <w:r>
        <w:rPr>
          <w:rFonts w:ascii="Book Antiqua" w:eastAsia="Calibri" w:hAnsi="Book Antiqua" w:cs="Arial"/>
          <w:sz w:val="24"/>
          <w:szCs w:val="24"/>
          <w:lang w:eastAsia="en-GB"/>
        </w:rPr>
        <w:t>appellant’s husband has lived in this country some 20 years</w:t>
      </w:r>
      <w:r w:rsidR="00EC29B9">
        <w:rPr>
          <w:rFonts w:ascii="Book Antiqua" w:eastAsia="Calibri" w:hAnsi="Book Antiqua" w:cs="Arial"/>
          <w:sz w:val="24"/>
          <w:szCs w:val="24"/>
          <w:lang w:eastAsia="en-GB"/>
        </w:rPr>
        <w:t xml:space="preserve"> and while the</w:t>
      </w:r>
      <w:r w:rsidR="00BA24B9">
        <w:rPr>
          <w:rFonts w:ascii="Book Antiqua" w:eastAsia="Calibri" w:hAnsi="Book Antiqua" w:cs="Arial"/>
          <w:sz w:val="24"/>
          <w:szCs w:val="24"/>
          <w:lang w:eastAsia="en-GB"/>
        </w:rPr>
        <w:t xml:space="preserve"> appellants application was pending for leave to remain, the respondent granted the first appellant’s husband indefinite leave to remain on the bases of his long residence and his work as a priest</w:t>
      </w:r>
      <w:r>
        <w:rPr>
          <w:rFonts w:ascii="Book Antiqua" w:eastAsia="Calibri" w:hAnsi="Book Antiqua" w:cs="Arial"/>
          <w:sz w:val="24"/>
          <w:szCs w:val="24"/>
          <w:lang w:eastAsia="en-GB"/>
        </w:rPr>
        <w:t>.</w:t>
      </w:r>
      <w:r w:rsidR="005C1419">
        <w:rPr>
          <w:rFonts w:ascii="Book Antiqua" w:eastAsia="Calibri" w:hAnsi="Book Antiqua" w:cs="Arial"/>
          <w:sz w:val="24"/>
          <w:szCs w:val="24"/>
          <w:lang w:eastAsia="en-GB"/>
        </w:rPr>
        <w:t xml:space="preserve"> Therefore, the respondent granted the first appellant’s husband leave to remain when he knew that his wife and child had applications pending</w:t>
      </w:r>
      <w:r w:rsidR="00DD3D86">
        <w:rPr>
          <w:rFonts w:ascii="Book Antiqua" w:eastAsia="Calibri" w:hAnsi="Book Antiqua" w:cs="Arial"/>
          <w:sz w:val="24"/>
          <w:szCs w:val="24"/>
          <w:lang w:eastAsia="en-GB"/>
        </w:rPr>
        <w:t xml:space="preserve"> for indefinite leave to remain</w:t>
      </w:r>
      <w:r w:rsidR="005C1419">
        <w:rPr>
          <w:rFonts w:ascii="Book Antiqua" w:eastAsia="Calibri" w:hAnsi="Book Antiqua" w:cs="Arial"/>
          <w:sz w:val="24"/>
          <w:szCs w:val="24"/>
          <w:lang w:eastAsia="en-GB"/>
        </w:rPr>
        <w:t>.</w:t>
      </w:r>
      <w:r w:rsidR="00805E03">
        <w:rPr>
          <w:rFonts w:ascii="Book Antiqua" w:eastAsia="Calibri" w:hAnsi="Book Antiqua" w:cs="Arial"/>
          <w:sz w:val="24"/>
          <w:szCs w:val="24"/>
          <w:lang w:eastAsia="en-GB"/>
        </w:rPr>
        <w:t xml:space="preserve"> The respondent was aware that his decision would not only interfere with the first appellant’s family life with her husband</w:t>
      </w:r>
      <w:r w:rsidR="0003593D">
        <w:rPr>
          <w:rFonts w:ascii="Book Antiqua" w:eastAsia="Calibri" w:hAnsi="Book Antiqua" w:cs="Arial"/>
          <w:sz w:val="24"/>
          <w:szCs w:val="24"/>
          <w:lang w:eastAsia="en-GB"/>
        </w:rPr>
        <w:t xml:space="preserve"> but that it would come to an abrupt end.</w:t>
      </w:r>
    </w:p>
    <w:p w:rsidR="0003593D" w:rsidRDefault="0003593D" w:rsidP="0003593D">
      <w:pPr>
        <w:tabs>
          <w:tab w:val="left" w:pos="567"/>
        </w:tabs>
        <w:spacing w:after="160" w:line="259" w:lineRule="auto"/>
        <w:ind w:left="570" w:firstLine="0"/>
        <w:contextualSpacing/>
        <w:rPr>
          <w:rFonts w:ascii="Book Antiqua" w:eastAsia="Calibri" w:hAnsi="Book Antiqua" w:cs="Arial"/>
          <w:sz w:val="24"/>
          <w:szCs w:val="24"/>
          <w:lang w:eastAsia="en-GB"/>
        </w:rPr>
      </w:pPr>
    </w:p>
    <w:p w:rsidR="00757665" w:rsidRDefault="0075766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Although I accept that the </w:t>
      </w:r>
      <w:r w:rsidR="00BD1415">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did not set out the requirements of section 117A and 117B</w:t>
      </w:r>
      <w:r w:rsidR="005B12D0">
        <w:rPr>
          <w:rFonts w:ascii="Book Antiqua" w:eastAsia="Calibri" w:hAnsi="Book Antiqua" w:cs="Arial"/>
          <w:sz w:val="24"/>
          <w:szCs w:val="24"/>
          <w:lang w:eastAsia="en-GB"/>
        </w:rPr>
        <w:t xml:space="preserve"> in </w:t>
      </w:r>
      <w:r w:rsidR="00CF7487">
        <w:rPr>
          <w:rFonts w:ascii="Book Antiqua" w:eastAsia="Calibri" w:hAnsi="Book Antiqua" w:cs="Arial"/>
          <w:sz w:val="24"/>
          <w:szCs w:val="24"/>
          <w:lang w:eastAsia="en-GB"/>
        </w:rPr>
        <w:t>the findings of fact section</w:t>
      </w:r>
      <w:r w:rsidR="005B12D0">
        <w:rPr>
          <w:rFonts w:ascii="Book Antiqua" w:eastAsia="Calibri" w:hAnsi="Book Antiqua" w:cs="Arial"/>
          <w:sz w:val="24"/>
          <w:szCs w:val="24"/>
          <w:lang w:eastAsia="en-GB"/>
        </w:rPr>
        <w:t xml:space="preserve"> of the decision</w:t>
      </w:r>
      <w:r>
        <w:rPr>
          <w:rFonts w:ascii="Book Antiqua" w:eastAsia="Calibri" w:hAnsi="Book Antiqua" w:cs="Arial"/>
          <w:sz w:val="24"/>
          <w:szCs w:val="24"/>
          <w:lang w:eastAsia="en-GB"/>
        </w:rPr>
        <w:t>, it is</w:t>
      </w:r>
      <w:r w:rsidR="005B12D0">
        <w:rPr>
          <w:rFonts w:ascii="Book Antiqua" w:eastAsia="Calibri" w:hAnsi="Book Antiqua" w:cs="Arial"/>
          <w:sz w:val="24"/>
          <w:szCs w:val="24"/>
          <w:lang w:eastAsia="en-GB"/>
        </w:rPr>
        <w:t xml:space="preserve"> obvious </w:t>
      </w:r>
      <w:r>
        <w:rPr>
          <w:rFonts w:ascii="Book Antiqua" w:eastAsia="Calibri" w:hAnsi="Book Antiqua" w:cs="Arial"/>
          <w:sz w:val="24"/>
          <w:szCs w:val="24"/>
          <w:lang w:eastAsia="en-GB"/>
        </w:rPr>
        <w:t>that the Judge considered</w:t>
      </w:r>
      <w:r w:rsidR="00473D14">
        <w:rPr>
          <w:rFonts w:ascii="Book Antiqua" w:eastAsia="Calibri" w:hAnsi="Book Antiqua" w:cs="Arial"/>
          <w:sz w:val="24"/>
          <w:szCs w:val="24"/>
          <w:lang w:eastAsia="en-GB"/>
        </w:rPr>
        <w:t xml:space="preserve"> the </w:t>
      </w:r>
      <w:r>
        <w:rPr>
          <w:rFonts w:ascii="Book Antiqua" w:eastAsia="Calibri" w:hAnsi="Book Antiqua" w:cs="Arial"/>
          <w:sz w:val="24"/>
          <w:szCs w:val="24"/>
          <w:lang w:eastAsia="en-GB"/>
        </w:rPr>
        <w:t>appellant’s rights</w:t>
      </w:r>
      <w:r w:rsidR="008957E0">
        <w:rPr>
          <w:rFonts w:ascii="Book Antiqua" w:eastAsia="Calibri" w:hAnsi="Book Antiqua" w:cs="Arial"/>
          <w:sz w:val="24"/>
          <w:szCs w:val="24"/>
          <w:lang w:eastAsia="en-GB"/>
        </w:rPr>
        <w:t xml:space="preserve"> balanced against </w:t>
      </w:r>
      <w:r>
        <w:rPr>
          <w:rFonts w:ascii="Book Antiqua" w:eastAsia="Calibri" w:hAnsi="Book Antiqua" w:cs="Arial"/>
          <w:sz w:val="24"/>
          <w:szCs w:val="24"/>
          <w:lang w:eastAsia="en-GB"/>
        </w:rPr>
        <w:t xml:space="preserve">the respondent’s </w:t>
      </w:r>
      <w:r w:rsidR="00BD1415">
        <w:rPr>
          <w:rFonts w:ascii="Book Antiqua" w:eastAsia="Calibri" w:hAnsi="Book Antiqua" w:cs="Arial"/>
          <w:sz w:val="24"/>
          <w:szCs w:val="24"/>
          <w:lang w:eastAsia="en-GB"/>
        </w:rPr>
        <w:t xml:space="preserve">interest in a </w:t>
      </w:r>
      <w:r>
        <w:rPr>
          <w:rFonts w:ascii="Book Antiqua" w:eastAsia="Calibri" w:hAnsi="Book Antiqua" w:cs="Arial"/>
          <w:sz w:val="24"/>
          <w:szCs w:val="24"/>
          <w:lang w:eastAsia="en-GB"/>
        </w:rPr>
        <w:t>fair immigration control policy</w:t>
      </w:r>
      <w:r w:rsidR="00CF7487">
        <w:rPr>
          <w:rFonts w:ascii="Book Antiqua" w:eastAsia="Calibri" w:hAnsi="Book Antiqua" w:cs="Arial"/>
          <w:sz w:val="24"/>
          <w:szCs w:val="24"/>
          <w:lang w:eastAsia="en-GB"/>
        </w:rPr>
        <w:t xml:space="preserve"> as set out in</w:t>
      </w:r>
      <w:r w:rsidR="005B12D0">
        <w:rPr>
          <w:rFonts w:ascii="Book Antiqua" w:eastAsia="Calibri" w:hAnsi="Book Antiqua" w:cs="Arial"/>
          <w:sz w:val="24"/>
          <w:szCs w:val="24"/>
          <w:lang w:eastAsia="en-GB"/>
        </w:rPr>
        <w:t xml:space="preserve"> paragraph 7 of the decision</w:t>
      </w:r>
      <w:r>
        <w:rPr>
          <w:rFonts w:ascii="Book Antiqua" w:eastAsia="Calibri" w:hAnsi="Book Antiqua" w:cs="Arial"/>
          <w:sz w:val="24"/>
          <w:szCs w:val="24"/>
          <w:lang w:eastAsia="en-GB"/>
        </w:rPr>
        <w:t>.</w:t>
      </w:r>
      <w:r w:rsidR="00C175C5">
        <w:rPr>
          <w:rFonts w:ascii="Book Antiqua" w:eastAsia="Calibri" w:hAnsi="Book Antiqua" w:cs="Arial"/>
          <w:sz w:val="24"/>
          <w:szCs w:val="24"/>
          <w:lang w:eastAsia="en-GB"/>
        </w:rPr>
        <w:t xml:space="preserve"> </w:t>
      </w:r>
    </w:p>
    <w:p w:rsidR="00745A29" w:rsidRDefault="00745A29" w:rsidP="00745A29">
      <w:pPr>
        <w:tabs>
          <w:tab w:val="left" w:pos="567"/>
        </w:tabs>
        <w:spacing w:after="160" w:line="259" w:lineRule="auto"/>
        <w:ind w:left="570" w:firstLine="0"/>
        <w:contextualSpacing/>
        <w:rPr>
          <w:rFonts w:ascii="Book Antiqua" w:eastAsia="Calibri" w:hAnsi="Book Antiqua" w:cs="Arial"/>
          <w:sz w:val="24"/>
          <w:szCs w:val="24"/>
          <w:lang w:eastAsia="en-GB"/>
        </w:rPr>
      </w:pPr>
    </w:p>
    <w:p w:rsidR="00662071" w:rsidRDefault="00757665" w:rsidP="006E5C56">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Even if there is an error of law in not setting out the respondent’s interest in the findings of fact section of the decision, I find that </w:t>
      </w:r>
      <w:r w:rsidR="006D13FA">
        <w:rPr>
          <w:rFonts w:ascii="Book Antiqua" w:eastAsia="Calibri" w:hAnsi="Book Antiqua" w:cs="Arial"/>
          <w:sz w:val="24"/>
          <w:szCs w:val="24"/>
          <w:lang w:eastAsia="en-GB"/>
        </w:rPr>
        <w:t xml:space="preserve">it is not material </w:t>
      </w:r>
      <w:r w:rsidR="00662071">
        <w:rPr>
          <w:rFonts w:ascii="Book Antiqua" w:eastAsia="Calibri" w:hAnsi="Book Antiqua" w:cs="Arial"/>
          <w:sz w:val="24"/>
          <w:szCs w:val="24"/>
          <w:lang w:eastAsia="en-GB"/>
        </w:rPr>
        <w:t xml:space="preserve">as </w:t>
      </w:r>
      <w:r>
        <w:rPr>
          <w:rFonts w:ascii="Book Antiqua" w:eastAsia="Calibri" w:hAnsi="Book Antiqua" w:cs="Arial"/>
          <w:sz w:val="24"/>
          <w:szCs w:val="24"/>
          <w:lang w:eastAsia="en-GB"/>
        </w:rPr>
        <w:t xml:space="preserve">the </w:t>
      </w:r>
      <w:r w:rsidR="00745A29">
        <w:rPr>
          <w:rFonts w:ascii="Book Antiqua" w:eastAsia="Calibri" w:hAnsi="Book Antiqua" w:cs="Arial"/>
          <w:sz w:val="24"/>
          <w:szCs w:val="24"/>
          <w:lang w:eastAsia="en-GB"/>
        </w:rPr>
        <w:t xml:space="preserve">Judge </w:t>
      </w:r>
      <w:r w:rsidR="00DB4945">
        <w:rPr>
          <w:rFonts w:ascii="Book Antiqua" w:eastAsia="Calibri" w:hAnsi="Book Antiqua" w:cs="Arial"/>
          <w:sz w:val="24"/>
          <w:szCs w:val="24"/>
          <w:lang w:eastAsia="en-GB"/>
        </w:rPr>
        <w:t xml:space="preserve">set out in the decision that he must consider </w:t>
      </w:r>
      <w:r>
        <w:rPr>
          <w:rFonts w:ascii="Book Antiqua" w:eastAsia="Calibri" w:hAnsi="Book Antiqua" w:cs="Arial"/>
          <w:sz w:val="24"/>
          <w:szCs w:val="24"/>
          <w:lang w:eastAsia="en-GB"/>
        </w:rPr>
        <w:t>the public interest</w:t>
      </w:r>
      <w:r w:rsidR="00DB4945">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w:t>
      </w:r>
      <w:r w:rsidR="00E577D5">
        <w:rPr>
          <w:rFonts w:ascii="Book Antiqua" w:eastAsia="Calibri" w:hAnsi="Book Antiqua" w:cs="Arial"/>
          <w:sz w:val="24"/>
          <w:szCs w:val="24"/>
          <w:lang w:eastAsia="en-GB"/>
        </w:rPr>
        <w:t>Even if there was a material error of law, I remake the decision.</w:t>
      </w:r>
    </w:p>
    <w:p w:rsidR="00A864A2" w:rsidRDefault="00A864A2" w:rsidP="00A864A2">
      <w:pPr>
        <w:tabs>
          <w:tab w:val="left" w:pos="567"/>
        </w:tabs>
        <w:spacing w:after="160" w:line="259" w:lineRule="auto"/>
        <w:ind w:left="570" w:firstLine="0"/>
        <w:contextualSpacing/>
        <w:rPr>
          <w:rFonts w:ascii="Book Antiqua" w:eastAsia="Calibri" w:hAnsi="Book Antiqua" w:cs="Arial"/>
          <w:sz w:val="24"/>
          <w:szCs w:val="24"/>
          <w:lang w:eastAsia="en-GB"/>
        </w:rPr>
      </w:pPr>
    </w:p>
    <w:p w:rsidR="004A3A79" w:rsidRDefault="00BE26A1" w:rsidP="004A3A7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It </w:t>
      </w:r>
      <w:r w:rsidR="003B64B0">
        <w:rPr>
          <w:rFonts w:ascii="Book Antiqua" w:eastAsia="Calibri" w:hAnsi="Book Antiqua" w:cs="Arial"/>
          <w:sz w:val="24"/>
          <w:szCs w:val="24"/>
          <w:lang w:eastAsia="en-GB"/>
        </w:rPr>
        <w:t xml:space="preserve">must have been obvious to the </w:t>
      </w:r>
      <w:r w:rsidR="008B5937">
        <w:rPr>
          <w:rFonts w:ascii="Book Antiqua" w:eastAsia="Calibri" w:hAnsi="Book Antiqua" w:cs="Arial"/>
          <w:sz w:val="24"/>
          <w:szCs w:val="24"/>
          <w:lang w:eastAsia="en-GB"/>
        </w:rPr>
        <w:t xml:space="preserve">respondent </w:t>
      </w:r>
      <w:r w:rsidR="003B64B0">
        <w:rPr>
          <w:rFonts w:ascii="Book Antiqua" w:eastAsia="Calibri" w:hAnsi="Book Antiqua" w:cs="Arial"/>
          <w:sz w:val="24"/>
          <w:szCs w:val="24"/>
          <w:lang w:eastAsia="en-GB"/>
        </w:rPr>
        <w:t xml:space="preserve">that </w:t>
      </w:r>
      <w:r w:rsidR="008B5937">
        <w:rPr>
          <w:rFonts w:ascii="Book Antiqua" w:eastAsia="Calibri" w:hAnsi="Book Antiqua" w:cs="Arial"/>
          <w:sz w:val="24"/>
          <w:szCs w:val="24"/>
          <w:lang w:eastAsia="en-GB"/>
        </w:rPr>
        <w:t xml:space="preserve">having </w:t>
      </w:r>
      <w:r w:rsidR="00335AE9">
        <w:rPr>
          <w:rFonts w:ascii="Book Antiqua" w:eastAsia="Calibri" w:hAnsi="Book Antiqua" w:cs="Arial"/>
          <w:sz w:val="24"/>
          <w:szCs w:val="24"/>
          <w:lang w:eastAsia="en-GB"/>
        </w:rPr>
        <w:t xml:space="preserve">granted the </w:t>
      </w:r>
      <w:r w:rsidR="002B0534">
        <w:rPr>
          <w:rFonts w:ascii="Book Antiqua" w:eastAsia="Calibri" w:hAnsi="Book Antiqua" w:cs="Arial"/>
          <w:sz w:val="24"/>
          <w:szCs w:val="24"/>
          <w:lang w:eastAsia="en-GB"/>
        </w:rPr>
        <w:t xml:space="preserve">first </w:t>
      </w:r>
      <w:r w:rsidR="00335AE9">
        <w:rPr>
          <w:rFonts w:ascii="Book Antiqua" w:eastAsia="Calibri" w:hAnsi="Book Antiqua" w:cs="Arial"/>
          <w:sz w:val="24"/>
          <w:szCs w:val="24"/>
          <w:lang w:eastAsia="en-GB"/>
        </w:rPr>
        <w:t>appellant’s husband indefinite leave to remain</w:t>
      </w:r>
      <w:r w:rsidR="008B5937">
        <w:rPr>
          <w:rFonts w:ascii="Book Antiqua" w:eastAsia="Calibri" w:hAnsi="Book Antiqua" w:cs="Arial"/>
          <w:sz w:val="24"/>
          <w:szCs w:val="24"/>
          <w:lang w:eastAsia="en-GB"/>
        </w:rPr>
        <w:t xml:space="preserve"> while the appellants applications were pending</w:t>
      </w:r>
      <w:r w:rsidR="00335AE9">
        <w:rPr>
          <w:rFonts w:ascii="Book Antiqua" w:eastAsia="Calibri" w:hAnsi="Book Antiqua" w:cs="Arial"/>
          <w:sz w:val="24"/>
          <w:szCs w:val="24"/>
          <w:lang w:eastAsia="en-GB"/>
        </w:rPr>
        <w:t>, would</w:t>
      </w:r>
      <w:r w:rsidR="00B82A02" w:rsidRPr="00B82A02">
        <w:rPr>
          <w:rFonts w:ascii="Book Antiqua" w:eastAsia="Calibri" w:hAnsi="Book Antiqua" w:cs="Arial"/>
          <w:sz w:val="24"/>
          <w:szCs w:val="24"/>
          <w:lang w:eastAsia="en-GB"/>
        </w:rPr>
        <w:t xml:space="preserve"> </w:t>
      </w:r>
      <w:r w:rsidR="00B82A02">
        <w:rPr>
          <w:rFonts w:ascii="Book Antiqua" w:eastAsia="Calibri" w:hAnsi="Book Antiqua" w:cs="Arial"/>
          <w:sz w:val="24"/>
          <w:szCs w:val="24"/>
          <w:lang w:eastAsia="en-GB"/>
        </w:rPr>
        <w:t>inevitably lead to the breakup of</w:t>
      </w:r>
      <w:r w:rsidR="00257DBF">
        <w:rPr>
          <w:rFonts w:ascii="Book Antiqua" w:eastAsia="Calibri" w:hAnsi="Book Antiqua" w:cs="Arial"/>
          <w:sz w:val="24"/>
          <w:szCs w:val="24"/>
          <w:lang w:eastAsia="en-GB"/>
        </w:rPr>
        <w:t xml:space="preserve"> this </w:t>
      </w:r>
      <w:r w:rsidR="00B82A02">
        <w:rPr>
          <w:rFonts w:ascii="Book Antiqua" w:eastAsia="Calibri" w:hAnsi="Book Antiqua" w:cs="Arial"/>
          <w:sz w:val="24"/>
          <w:szCs w:val="24"/>
          <w:lang w:eastAsia="en-GB"/>
        </w:rPr>
        <w:t xml:space="preserve">family unit. </w:t>
      </w:r>
      <w:r w:rsidR="00335AE9">
        <w:rPr>
          <w:rFonts w:ascii="Book Antiqua" w:eastAsia="Calibri" w:hAnsi="Book Antiqua" w:cs="Arial"/>
          <w:sz w:val="24"/>
          <w:szCs w:val="24"/>
          <w:lang w:eastAsia="en-GB"/>
        </w:rPr>
        <w:t xml:space="preserve"> It</w:t>
      </w:r>
      <w:r w:rsidR="00C4179B">
        <w:rPr>
          <w:rFonts w:ascii="Book Antiqua" w:eastAsia="Calibri" w:hAnsi="Book Antiqua" w:cs="Arial"/>
          <w:sz w:val="24"/>
          <w:szCs w:val="24"/>
          <w:lang w:eastAsia="en-GB"/>
        </w:rPr>
        <w:t xml:space="preserve"> should then not be </w:t>
      </w:r>
      <w:r w:rsidR="006D01A6">
        <w:rPr>
          <w:rFonts w:ascii="Book Antiqua" w:eastAsia="Calibri" w:hAnsi="Book Antiqua" w:cs="Arial"/>
          <w:sz w:val="24"/>
          <w:szCs w:val="24"/>
          <w:lang w:eastAsia="en-GB"/>
        </w:rPr>
        <w:t xml:space="preserve">open to </w:t>
      </w:r>
      <w:r w:rsidR="00335AE9">
        <w:rPr>
          <w:rFonts w:ascii="Book Antiqua" w:eastAsia="Calibri" w:hAnsi="Book Antiqua" w:cs="Arial"/>
          <w:sz w:val="24"/>
          <w:szCs w:val="24"/>
          <w:lang w:eastAsia="en-GB"/>
        </w:rPr>
        <w:t>the respondent to</w:t>
      </w:r>
      <w:r w:rsidR="00C4179B">
        <w:rPr>
          <w:rFonts w:ascii="Book Antiqua" w:eastAsia="Calibri" w:hAnsi="Book Antiqua" w:cs="Arial"/>
          <w:sz w:val="24"/>
          <w:szCs w:val="24"/>
          <w:lang w:eastAsia="en-GB"/>
        </w:rPr>
        <w:t xml:space="preserve"> say </w:t>
      </w:r>
      <w:r w:rsidR="00335AE9">
        <w:rPr>
          <w:rFonts w:ascii="Book Antiqua" w:eastAsia="Calibri" w:hAnsi="Book Antiqua" w:cs="Arial"/>
          <w:sz w:val="24"/>
          <w:szCs w:val="24"/>
          <w:lang w:eastAsia="en-GB"/>
        </w:rPr>
        <w:t xml:space="preserve">that the </w:t>
      </w:r>
      <w:r w:rsidR="00C4179B">
        <w:rPr>
          <w:rFonts w:ascii="Book Antiqua" w:eastAsia="Calibri" w:hAnsi="Book Antiqua" w:cs="Arial"/>
          <w:sz w:val="24"/>
          <w:szCs w:val="24"/>
          <w:lang w:eastAsia="en-GB"/>
        </w:rPr>
        <w:t xml:space="preserve">first </w:t>
      </w:r>
      <w:r w:rsidR="00335AE9">
        <w:rPr>
          <w:rFonts w:ascii="Book Antiqua" w:eastAsia="Calibri" w:hAnsi="Book Antiqua" w:cs="Arial"/>
          <w:sz w:val="24"/>
          <w:szCs w:val="24"/>
          <w:lang w:eastAsia="en-GB"/>
        </w:rPr>
        <w:t xml:space="preserve">appellant’s husband </w:t>
      </w:r>
      <w:r w:rsidR="00F40330">
        <w:rPr>
          <w:rFonts w:ascii="Book Antiqua" w:eastAsia="Calibri" w:hAnsi="Book Antiqua" w:cs="Arial"/>
          <w:sz w:val="24"/>
          <w:szCs w:val="24"/>
          <w:lang w:eastAsia="en-GB"/>
        </w:rPr>
        <w:t xml:space="preserve">can </w:t>
      </w:r>
      <w:r w:rsidR="00335AE9">
        <w:rPr>
          <w:rFonts w:ascii="Book Antiqua" w:eastAsia="Calibri" w:hAnsi="Book Antiqua" w:cs="Arial"/>
          <w:sz w:val="24"/>
          <w:szCs w:val="24"/>
          <w:lang w:eastAsia="en-GB"/>
        </w:rPr>
        <w:t>return to India with his wife and child</w:t>
      </w:r>
      <w:r w:rsidR="00C4179B">
        <w:rPr>
          <w:rFonts w:ascii="Book Antiqua" w:eastAsia="Calibri" w:hAnsi="Book Antiqua" w:cs="Arial"/>
          <w:sz w:val="24"/>
          <w:szCs w:val="24"/>
          <w:lang w:eastAsia="en-GB"/>
        </w:rPr>
        <w:t>,</w:t>
      </w:r>
      <w:r w:rsidR="009E6CC7">
        <w:rPr>
          <w:rFonts w:ascii="Book Antiqua" w:eastAsia="Calibri" w:hAnsi="Book Antiqua" w:cs="Arial"/>
          <w:sz w:val="24"/>
          <w:szCs w:val="24"/>
          <w:lang w:eastAsia="en-GB"/>
        </w:rPr>
        <w:t xml:space="preserve"> if he wishes</w:t>
      </w:r>
      <w:r w:rsidR="00335AE9">
        <w:rPr>
          <w:rFonts w:ascii="Book Antiqua" w:eastAsia="Calibri" w:hAnsi="Book Antiqua" w:cs="Arial"/>
          <w:sz w:val="24"/>
          <w:szCs w:val="24"/>
          <w:lang w:eastAsia="en-GB"/>
        </w:rPr>
        <w:t>.</w:t>
      </w:r>
      <w:r w:rsidR="009E6CC7">
        <w:rPr>
          <w:rFonts w:ascii="Book Antiqua" w:eastAsia="Calibri" w:hAnsi="Book Antiqua" w:cs="Arial"/>
          <w:sz w:val="24"/>
          <w:szCs w:val="24"/>
          <w:lang w:eastAsia="en-GB"/>
        </w:rPr>
        <w:t xml:space="preserve"> </w:t>
      </w:r>
      <w:r w:rsidR="004A3A79">
        <w:rPr>
          <w:rFonts w:ascii="Book Antiqua" w:eastAsia="Calibri" w:hAnsi="Book Antiqua" w:cs="Arial"/>
          <w:sz w:val="24"/>
          <w:szCs w:val="24"/>
          <w:lang w:eastAsia="en-GB"/>
        </w:rPr>
        <w:t>It would have been open</w:t>
      </w:r>
      <w:r w:rsidR="0020025F">
        <w:rPr>
          <w:rFonts w:ascii="Book Antiqua" w:eastAsia="Calibri" w:hAnsi="Book Antiqua" w:cs="Arial"/>
          <w:sz w:val="24"/>
          <w:szCs w:val="24"/>
          <w:lang w:eastAsia="en-GB"/>
        </w:rPr>
        <w:t xml:space="preserve"> to </w:t>
      </w:r>
      <w:r w:rsidR="004A3A79">
        <w:rPr>
          <w:rFonts w:ascii="Book Antiqua" w:eastAsia="Calibri" w:hAnsi="Book Antiqua" w:cs="Arial"/>
          <w:sz w:val="24"/>
          <w:szCs w:val="24"/>
          <w:lang w:eastAsia="en-GB"/>
        </w:rPr>
        <w:t xml:space="preserve">the respondent not to grant the </w:t>
      </w:r>
      <w:r w:rsidR="0006488C">
        <w:rPr>
          <w:rFonts w:ascii="Book Antiqua" w:eastAsia="Calibri" w:hAnsi="Book Antiqua" w:cs="Arial"/>
          <w:sz w:val="24"/>
          <w:szCs w:val="24"/>
          <w:lang w:eastAsia="en-GB"/>
        </w:rPr>
        <w:t xml:space="preserve">first </w:t>
      </w:r>
      <w:r w:rsidR="004A3A79">
        <w:rPr>
          <w:rFonts w:ascii="Book Antiqua" w:eastAsia="Calibri" w:hAnsi="Book Antiqua" w:cs="Arial"/>
          <w:sz w:val="24"/>
          <w:szCs w:val="24"/>
          <w:lang w:eastAsia="en-GB"/>
        </w:rPr>
        <w:t>appellant’s husband leave to remain and require the entire family to relocate to India</w:t>
      </w:r>
      <w:r w:rsidR="00B940E5">
        <w:rPr>
          <w:rFonts w:ascii="Book Antiqua" w:eastAsia="Calibri" w:hAnsi="Book Antiqua" w:cs="Arial"/>
          <w:sz w:val="24"/>
          <w:szCs w:val="24"/>
          <w:lang w:eastAsia="en-GB"/>
        </w:rPr>
        <w:t xml:space="preserve"> thus preserving </w:t>
      </w:r>
      <w:r w:rsidR="00432034">
        <w:rPr>
          <w:rFonts w:ascii="Book Antiqua" w:eastAsia="Calibri" w:hAnsi="Book Antiqua" w:cs="Arial"/>
          <w:sz w:val="24"/>
          <w:szCs w:val="24"/>
          <w:lang w:eastAsia="en-GB"/>
        </w:rPr>
        <w:t>the continuity of family</w:t>
      </w:r>
      <w:r w:rsidR="00B940E5">
        <w:rPr>
          <w:rFonts w:ascii="Book Antiqua" w:eastAsia="Calibri" w:hAnsi="Book Antiqua" w:cs="Arial"/>
          <w:sz w:val="24"/>
          <w:szCs w:val="24"/>
          <w:lang w:eastAsia="en-GB"/>
        </w:rPr>
        <w:t xml:space="preserve"> life</w:t>
      </w:r>
      <w:r w:rsidR="004A3A79">
        <w:rPr>
          <w:rFonts w:ascii="Book Antiqua" w:eastAsia="Calibri" w:hAnsi="Book Antiqua" w:cs="Arial"/>
          <w:sz w:val="24"/>
          <w:szCs w:val="24"/>
          <w:lang w:eastAsia="en-GB"/>
        </w:rPr>
        <w:t>.</w:t>
      </w:r>
      <w:r w:rsidR="004A3A79" w:rsidRPr="004A3A79">
        <w:rPr>
          <w:rFonts w:ascii="Book Antiqua" w:eastAsia="Calibri" w:hAnsi="Book Antiqua" w:cs="Arial"/>
          <w:sz w:val="24"/>
          <w:szCs w:val="24"/>
          <w:lang w:eastAsia="en-GB"/>
        </w:rPr>
        <w:t xml:space="preserve"> </w:t>
      </w:r>
    </w:p>
    <w:p w:rsidR="004A3A79" w:rsidRDefault="004A3A79" w:rsidP="004A3A79">
      <w:pPr>
        <w:tabs>
          <w:tab w:val="left" w:pos="567"/>
        </w:tabs>
        <w:spacing w:after="160" w:line="259" w:lineRule="auto"/>
        <w:ind w:left="570" w:firstLine="0"/>
        <w:contextualSpacing/>
        <w:rPr>
          <w:rFonts w:ascii="Book Antiqua" w:eastAsia="Calibri" w:hAnsi="Book Antiqua" w:cs="Arial"/>
          <w:sz w:val="24"/>
          <w:szCs w:val="24"/>
          <w:lang w:eastAsia="en-GB"/>
        </w:rPr>
      </w:pPr>
    </w:p>
    <w:p w:rsidR="00BF6753" w:rsidRPr="00B940E5" w:rsidRDefault="00274F72" w:rsidP="00B940E5">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respondent by </w:t>
      </w:r>
      <w:r w:rsidR="004A3A79">
        <w:rPr>
          <w:rFonts w:ascii="Book Antiqua" w:eastAsia="Calibri" w:hAnsi="Book Antiqua" w:cs="Arial"/>
          <w:sz w:val="24"/>
          <w:szCs w:val="24"/>
          <w:lang w:eastAsia="en-GB"/>
        </w:rPr>
        <w:t xml:space="preserve">granting one member of this family unit indefinite leave to remain </w:t>
      </w:r>
      <w:r w:rsidR="00EB4F8E">
        <w:rPr>
          <w:rFonts w:ascii="Book Antiqua" w:eastAsia="Calibri" w:hAnsi="Book Antiqua" w:cs="Arial"/>
          <w:sz w:val="24"/>
          <w:szCs w:val="24"/>
          <w:lang w:eastAsia="en-GB"/>
        </w:rPr>
        <w:t>imposes upon the respondent a positive duty to preserve</w:t>
      </w:r>
      <w:r w:rsidR="007A716F">
        <w:rPr>
          <w:rFonts w:ascii="Book Antiqua" w:eastAsia="Calibri" w:hAnsi="Book Antiqua" w:cs="Arial"/>
          <w:sz w:val="24"/>
          <w:szCs w:val="24"/>
          <w:lang w:eastAsia="en-GB"/>
        </w:rPr>
        <w:t xml:space="preserve"> his </w:t>
      </w:r>
      <w:r w:rsidR="00BF6753">
        <w:rPr>
          <w:rFonts w:ascii="Book Antiqua" w:eastAsia="Calibri" w:hAnsi="Book Antiqua" w:cs="Arial"/>
          <w:sz w:val="24"/>
          <w:szCs w:val="24"/>
          <w:lang w:eastAsia="en-GB"/>
        </w:rPr>
        <w:t>family life</w:t>
      </w:r>
      <w:r w:rsidR="00B940E5">
        <w:rPr>
          <w:rFonts w:ascii="Book Antiqua" w:eastAsia="Calibri" w:hAnsi="Book Antiqua" w:cs="Arial"/>
          <w:sz w:val="24"/>
          <w:szCs w:val="24"/>
          <w:lang w:eastAsia="en-GB"/>
        </w:rPr>
        <w:t xml:space="preserve"> with his wife and child</w:t>
      </w:r>
      <w:r w:rsidR="004A3A79">
        <w:rPr>
          <w:rFonts w:ascii="Book Antiqua" w:eastAsia="Calibri" w:hAnsi="Book Antiqua" w:cs="Arial"/>
          <w:sz w:val="24"/>
          <w:szCs w:val="24"/>
          <w:lang w:eastAsia="en-GB"/>
        </w:rPr>
        <w:t xml:space="preserve">. </w:t>
      </w:r>
      <w:r w:rsidR="00BA65B7">
        <w:rPr>
          <w:rFonts w:ascii="Book Antiqua" w:eastAsia="Calibri" w:hAnsi="Book Antiqua" w:cs="Arial"/>
          <w:sz w:val="24"/>
          <w:szCs w:val="24"/>
          <w:lang w:eastAsia="en-GB"/>
        </w:rPr>
        <w:t>There is no dispute that</w:t>
      </w:r>
      <w:r w:rsidR="00BF6753">
        <w:rPr>
          <w:rFonts w:ascii="Book Antiqua" w:eastAsia="Calibri" w:hAnsi="Book Antiqua" w:cs="Arial"/>
          <w:sz w:val="24"/>
          <w:szCs w:val="24"/>
          <w:lang w:eastAsia="en-GB"/>
        </w:rPr>
        <w:t xml:space="preserve"> the first appellant and her husband </w:t>
      </w:r>
      <w:r w:rsidR="00BA65B7">
        <w:rPr>
          <w:rFonts w:ascii="Book Antiqua" w:eastAsia="Calibri" w:hAnsi="Book Antiqua" w:cs="Arial"/>
          <w:sz w:val="24"/>
          <w:szCs w:val="24"/>
          <w:lang w:eastAsia="en-GB"/>
        </w:rPr>
        <w:t>are in the subsisting relationship</w:t>
      </w:r>
      <w:r w:rsidR="007A716F">
        <w:rPr>
          <w:rFonts w:ascii="Book Antiqua" w:eastAsia="Calibri" w:hAnsi="Book Antiqua" w:cs="Arial"/>
          <w:sz w:val="24"/>
          <w:szCs w:val="24"/>
          <w:lang w:eastAsia="en-GB"/>
        </w:rPr>
        <w:t xml:space="preserve"> and</w:t>
      </w:r>
      <w:r w:rsidR="00D93191">
        <w:rPr>
          <w:rFonts w:ascii="Book Antiqua" w:eastAsia="Calibri" w:hAnsi="Book Antiqua" w:cs="Arial"/>
          <w:sz w:val="24"/>
          <w:szCs w:val="24"/>
          <w:lang w:eastAsia="en-GB"/>
        </w:rPr>
        <w:t xml:space="preserve"> have been </w:t>
      </w:r>
      <w:r w:rsidR="007A716F">
        <w:rPr>
          <w:rFonts w:ascii="Book Antiqua" w:eastAsia="Calibri" w:hAnsi="Book Antiqua" w:cs="Arial"/>
          <w:sz w:val="24"/>
          <w:szCs w:val="24"/>
          <w:lang w:eastAsia="en-GB"/>
        </w:rPr>
        <w:t>living as a family unit</w:t>
      </w:r>
      <w:r w:rsidR="00D93191">
        <w:rPr>
          <w:rFonts w:ascii="Book Antiqua" w:eastAsia="Calibri" w:hAnsi="Book Antiqua" w:cs="Arial"/>
          <w:sz w:val="24"/>
          <w:szCs w:val="24"/>
          <w:lang w:eastAsia="en-GB"/>
        </w:rPr>
        <w:t xml:space="preserve"> in this country</w:t>
      </w:r>
      <w:r w:rsidR="00BA65B7">
        <w:rPr>
          <w:rFonts w:ascii="Book Antiqua" w:eastAsia="Calibri" w:hAnsi="Book Antiqua" w:cs="Arial"/>
          <w:sz w:val="24"/>
          <w:szCs w:val="24"/>
          <w:lang w:eastAsia="en-GB"/>
        </w:rPr>
        <w:t xml:space="preserve">. </w:t>
      </w:r>
      <w:r w:rsidR="00BF6753" w:rsidRPr="00B940E5">
        <w:rPr>
          <w:rFonts w:ascii="Book Antiqua" w:eastAsia="Calibri" w:hAnsi="Book Antiqua" w:cs="Arial"/>
          <w:sz w:val="24"/>
          <w:szCs w:val="24"/>
          <w:lang w:eastAsia="en-GB"/>
        </w:rPr>
        <w:t>The respondent’s decision</w:t>
      </w:r>
      <w:r w:rsidR="0072177F" w:rsidRPr="00B940E5">
        <w:rPr>
          <w:rFonts w:ascii="Book Antiqua" w:eastAsia="Calibri" w:hAnsi="Book Antiqua" w:cs="Arial"/>
          <w:sz w:val="24"/>
          <w:szCs w:val="24"/>
          <w:lang w:eastAsia="en-GB"/>
        </w:rPr>
        <w:t xml:space="preserve"> </w:t>
      </w:r>
      <w:r w:rsidR="00B940E5">
        <w:rPr>
          <w:rFonts w:ascii="Book Antiqua" w:eastAsia="Calibri" w:hAnsi="Book Antiqua" w:cs="Arial"/>
          <w:sz w:val="24"/>
          <w:szCs w:val="24"/>
          <w:lang w:eastAsia="en-GB"/>
        </w:rPr>
        <w:t xml:space="preserve">therefore </w:t>
      </w:r>
      <w:r w:rsidR="00BF6753" w:rsidRPr="00B940E5">
        <w:rPr>
          <w:rFonts w:ascii="Book Antiqua" w:eastAsia="Calibri" w:hAnsi="Book Antiqua" w:cs="Arial"/>
          <w:sz w:val="24"/>
          <w:szCs w:val="24"/>
          <w:lang w:eastAsia="en-GB"/>
        </w:rPr>
        <w:t>imposes a</w:t>
      </w:r>
      <w:r w:rsidR="00B940E5">
        <w:rPr>
          <w:rFonts w:ascii="Book Antiqua" w:eastAsia="Calibri" w:hAnsi="Book Antiqua" w:cs="Arial"/>
          <w:sz w:val="24"/>
          <w:szCs w:val="24"/>
          <w:lang w:eastAsia="en-GB"/>
        </w:rPr>
        <w:t xml:space="preserve"> positive</w:t>
      </w:r>
      <w:r w:rsidR="00BF6753" w:rsidRPr="00B940E5">
        <w:rPr>
          <w:rFonts w:ascii="Book Antiqua" w:eastAsia="Calibri" w:hAnsi="Book Antiqua" w:cs="Arial"/>
          <w:sz w:val="24"/>
          <w:szCs w:val="24"/>
          <w:lang w:eastAsia="en-GB"/>
        </w:rPr>
        <w:t xml:space="preserve"> obligation on the United Kingdom to permit</w:t>
      </w:r>
      <w:r w:rsidR="00DD6E99" w:rsidRPr="00B940E5">
        <w:rPr>
          <w:rFonts w:ascii="Book Antiqua" w:eastAsia="Calibri" w:hAnsi="Book Antiqua" w:cs="Arial"/>
          <w:sz w:val="24"/>
          <w:szCs w:val="24"/>
          <w:lang w:eastAsia="en-GB"/>
        </w:rPr>
        <w:t xml:space="preserve"> the appellants </w:t>
      </w:r>
      <w:r w:rsidR="00BF6753" w:rsidRPr="00B940E5">
        <w:rPr>
          <w:rFonts w:ascii="Book Antiqua" w:eastAsia="Calibri" w:hAnsi="Book Antiqua" w:cs="Arial"/>
          <w:sz w:val="24"/>
          <w:szCs w:val="24"/>
          <w:lang w:eastAsia="en-GB"/>
        </w:rPr>
        <w:t>to continue to reside in this country</w:t>
      </w:r>
      <w:r w:rsidR="00F559E5">
        <w:rPr>
          <w:rFonts w:ascii="Book Antiqua" w:eastAsia="Calibri" w:hAnsi="Book Antiqua" w:cs="Arial"/>
          <w:sz w:val="24"/>
          <w:szCs w:val="24"/>
          <w:lang w:eastAsia="en-GB"/>
        </w:rPr>
        <w:t xml:space="preserve"> with the first appellant’s husband </w:t>
      </w:r>
      <w:r w:rsidR="00445AEC">
        <w:rPr>
          <w:rFonts w:ascii="Book Antiqua" w:eastAsia="Calibri" w:hAnsi="Book Antiqua" w:cs="Arial"/>
          <w:sz w:val="24"/>
          <w:szCs w:val="24"/>
          <w:lang w:eastAsia="en-GB"/>
        </w:rPr>
        <w:t xml:space="preserve">given that he granted the first appellant’s husband </w:t>
      </w:r>
      <w:r w:rsidR="00F559E5">
        <w:rPr>
          <w:rFonts w:ascii="Book Antiqua" w:eastAsia="Calibri" w:hAnsi="Book Antiqua" w:cs="Arial"/>
          <w:sz w:val="24"/>
          <w:szCs w:val="24"/>
          <w:lang w:eastAsia="en-GB"/>
        </w:rPr>
        <w:t>leave to remain</w:t>
      </w:r>
      <w:r w:rsidR="00BF6753" w:rsidRPr="00B940E5">
        <w:rPr>
          <w:rFonts w:ascii="Book Antiqua" w:eastAsia="Calibri" w:hAnsi="Book Antiqua" w:cs="Arial"/>
          <w:sz w:val="24"/>
          <w:szCs w:val="24"/>
          <w:lang w:eastAsia="en-GB"/>
        </w:rPr>
        <w:t xml:space="preserve">. </w:t>
      </w:r>
    </w:p>
    <w:p w:rsidR="0074498C" w:rsidRDefault="0074498C" w:rsidP="0074498C">
      <w:pPr>
        <w:tabs>
          <w:tab w:val="left" w:pos="567"/>
        </w:tabs>
        <w:spacing w:after="160" w:line="259" w:lineRule="auto"/>
        <w:ind w:left="570" w:firstLine="0"/>
        <w:contextualSpacing/>
        <w:rPr>
          <w:rFonts w:ascii="Book Antiqua" w:eastAsia="Calibri" w:hAnsi="Book Antiqua" w:cs="Arial"/>
          <w:sz w:val="24"/>
          <w:szCs w:val="24"/>
          <w:lang w:eastAsia="en-GB"/>
        </w:rPr>
      </w:pPr>
    </w:p>
    <w:p w:rsidR="00E00D0D" w:rsidRPr="005D4BC1" w:rsidRDefault="004018A2" w:rsidP="00E00D0D">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settled jurisprudence of the European Court of Human Rights is that it is likely to be only in exceptional cases that Article 8 will necessitate a grant of leave to remain where a non-settled migrant has commenced family life in the United Kingdom at the time when his or her immigration status is precarious. </w:t>
      </w:r>
      <w:r w:rsidR="00E00D0D" w:rsidRPr="005D4BC1">
        <w:rPr>
          <w:rFonts w:ascii="Book Antiqua" w:eastAsia="Calibri" w:hAnsi="Book Antiqua" w:cs="Arial"/>
          <w:sz w:val="24"/>
          <w:szCs w:val="24"/>
          <w:lang w:eastAsia="en-GB"/>
        </w:rPr>
        <w:t>Exceptional circumstances</w:t>
      </w:r>
      <w:r w:rsidR="00E00D0D">
        <w:rPr>
          <w:rFonts w:ascii="Book Antiqua" w:eastAsia="Calibri" w:hAnsi="Book Antiqua" w:cs="Arial"/>
          <w:sz w:val="24"/>
          <w:szCs w:val="24"/>
          <w:lang w:eastAsia="en-GB"/>
        </w:rPr>
        <w:t xml:space="preserve"> are required to grant the appellant leave to remain under Article 8 when the applicants cannot meet the requirements of the immigration rules. The </w:t>
      </w:r>
      <w:r w:rsidR="00E00D0D" w:rsidRPr="005D4BC1">
        <w:rPr>
          <w:rFonts w:ascii="Book Antiqua" w:eastAsia="Calibri" w:hAnsi="Book Antiqua" w:cs="Arial"/>
          <w:sz w:val="24"/>
          <w:szCs w:val="24"/>
          <w:lang w:eastAsia="en-GB"/>
        </w:rPr>
        <w:t>respondent’s policy states that exceptional does not mean unusual or unique. It states at paragraph 3. 2. 7d of the instructions that “exceptional means circumstances in which refusal would result in unjustifiably harsh consequences for the individual such that the refusal of the application would not be proportionate and added that this is likely to be the case only very rarely.”</w:t>
      </w:r>
      <w:r w:rsidR="00E00D0D">
        <w:rPr>
          <w:rFonts w:ascii="Book Antiqua" w:eastAsia="Calibri" w:hAnsi="Book Antiqua" w:cs="Arial"/>
          <w:sz w:val="24"/>
          <w:szCs w:val="24"/>
          <w:lang w:eastAsia="en-GB"/>
        </w:rPr>
        <w:t xml:space="preserve"> This is one such case.</w:t>
      </w:r>
    </w:p>
    <w:p w:rsidR="0074628F" w:rsidRDefault="0074628F" w:rsidP="0074628F">
      <w:pPr>
        <w:tabs>
          <w:tab w:val="left" w:pos="567"/>
        </w:tabs>
        <w:spacing w:after="160" w:line="259" w:lineRule="auto"/>
        <w:ind w:left="570" w:firstLine="0"/>
        <w:contextualSpacing/>
        <w:rPr>
          <w:rFonts w:ascii="Book Antiqua" w:eastAsia="Calibri" w:hAnsi="Book Antiqua" w:cs="Arial"/>
          <w:sz w:val="24"/>
          <w:szCs w:val="24"/>
          <w:lang w:eastAsia="en-GB"/>
        </w:rPr>
      </w:pPr>
    </w:p>
    <w:p w:rsidR="00957740" w:rsidRDefault="000E6EE7" w:rsidP="00957740">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 find that the appellant’s case is strong and compelling as the respondent’s decision would result in unjustifiably harsh consequences for the </w:t>
      </w:r>
      <w:r w:rsidR="00E00D0D">
        <w:rPr>
          <w:rFonts w:ascii="Book Antiqua" w:eastAsia="Calibri" w:hAnsi="Book Antiqua" w:cs="Arial"/>
          <w:sz w:val="24"/>
          <w:szCs w:val="24"/>
          <w:lang w:eastAsia="en-GB"/>
        </w:rPr>
        <w:t xml:space="preserve">first </w:t>
      </w:r>
      <w:r>
        <w:rPr>
          <w:rFonts w:ascii="Book Antiqua" w:eastAsia="Calibri" w:hAnsi="Book Antiqua" w:cs="Arial"/>
          <w:sz w:val="24"/>
          <w:szCs w:val="24"/>
          <w:lang w:eastAsia="en-GB"/>
        </w:rPr>
        <w:t>appellant and would not be proportionate</w:t>
      </w:r>
      <w:r w:rsidR="00783155">
        <w:rPr>
          <w:rFonts w:ascii="Book Antiqua" w:eastAsia="Calibri" w:hAnsi="Book Antiqua" w:cs="Arial"/>
          <w:sz w:val="24"/>
          <w:szCs w:val="24"/>
          <w:lang w:eastAsia="en-GB"/>
        </w:rPr>
        <w:t xml:space="preserve"> due to the respondent’s actions</w:t>
      </w:r>
      <w:r w:rsidR="00531D0C">
        <w:rPr>
          <w:rFonts w:ascii="Book Antiqua" w:eastAsia="Calibri" w:hAnsi="Book Antiqua" w:cs="Arial"/>
          <w:sz w:val="24"/>
          <w:szCs w:val="24"/>
          <w:lang w:eastAsia="en-GB"/>
        </w:rPr>
        <w:t xml:space="preserve"> in granting her husband leave to remain</w:t>
      </w:r>
      <w:r>
        <w:rPr>
          <w:rFonts w:ascii="Book Antiqua" w:eastAsia="Calibri" w:hAnsi="Book Antiqua" w:cs="Arial"/>
          <w:sz w:val="24"/>
          <w:szCs w:val="24"/>
          <w:lang w:eastAsia="en-GB"/>
        </w:rPr>
        <w:t>.</w:t>
      </w:r>
      <w:r w:rsidR="00957740">
        <w:rPr>
          <w:rFonts w:ascii="Book Antiqua" w:eastAsia="Calibri" w:hAnsi="Book Antiqua" w:cs="Arial"/>
          <w:sz w:val="24"/>
          <w:szCs w:val="24"/>
          <w:lang w:eastAsia="en-GB"/>
        </w:rPr>
        <w:t xml:space="preserve"> </w:t>
      </w:r>
      <w:r w:rsidR="00B11667">
        <w:rPr>
          <w:rFonts w:ascii="Book Antiqua" w:eastAsia="Calibri" w:hAnsi="Book Antiqua" w:cs="Arial"/>
          <w:sz w:val="24"/>
          <w:szCs w:val="24"/>
          <w:lang w:eastAsia="en-GB"/>
        </w:rPr>
        <w:t xml:space="preserve">The appellant’s son </w:t>
      </w:r>
      <w:r w:rsidR="00892F80">
        <w:rPr>
          <w:rFonts w:ascii="Book Antiqua" w:eastAsia="Calibri" w:hAnsi="Book Antiqua" w:cs="Arial"/>
          <w:sz w:val="24"/>
          <w:szCs w:val="24"/>
          <w:lang w:eastAsia="en-GB"/>
        </w:rPr>
        <w:t>was under the age of 18 at the date of decision and therefore his appeal rests</w:t>
      </w:r>
      <w:r w:rsidR="002444A6">
        <w:rPr>
          <w:rFonts w:ascii="Book Antiqua" w:eastAsia="Calibri" w:hAnsi="Book Antiqua" w:cs="Arial"/>
          <w:sz w:val="24"/>
          <w:szCs w:val="24"/>
          <w:lang w:eastAsia="en-GB"/>
        </w:rPr>
        <w:t xml:space="preserve"> all falls </w:t>
      </w:r>
      <w:r w:rsidR="00892F80">
        <w:rPr>
          <w:rFonts w:ascii="Book Antiqua" w:eastAsia="Calibri" w:hAnsi="Book Antiqua" w:cs="Arial"/>
          <w:sz w:val="24"/>
          <w:szCs w:val="24"/>
          <w:lang w:eastAsia="en-GB"/>
        </w:rPr>
        <w:t xml:space="preserve">with that of the first appellant. </w:t>
      </w:r>
      <w:r w:rsidR="00BA65B7" w:rsidRPr="00957740">
        <w:rPr>
          <w:rFonts w:ascii="Book Antiqua" w:eastAsia="Calibri" w:hAnsi="Book Antiqua" w:cs="Arial"/>
          <w:sz w:val="24"/>
          <w:szCs w:val="24"/>
          <w:lang w:eastAsia="en-GB"/>
        </w:rPr>
        <w:t xml:space="preserve">I find that </w:t>
      </w:r>
      <w:r w:rsidR="004018A2" w:rsidRPr="00957740">
        <w:rPr>
          <w:rFonts w:ascii="Book Antiqua" w:eastAsia="Calibri" w:hAnsi="Book Antiqua" w:cs="Arial"/>
          <w:sz w:val="24"/>
          <w:szCs w:val="24"/>
          <w:lang w:eastAsia="en-GB"/>
        </w:rPr>
        <w:t>in this</w:t>
      </w:r>
      <w:r w:rsidR="00343F09" w:rsidRPr="00957740">
        <w:rPr>
          <w:rFonts w:ascii="Book Antiqua" w:eastAsia="Calibri" w:hAnsi="Book Antiqua" w:cs="Arial"/>
          <w:sz w:val="24"/>
          <w:szCs w:val="24"/>
          <w:lang w:eastAsia="en-GB"/>
        </w:rPr>
        <w:t xml:space="preserve"> appeal </w:t>
      </w:r>
      <w:r w:rsidR="00BA65B7" w:rsidRPr="00957740">
        <w:rPr>
          <w:rFonts w:ascii="Book Antiqua" w:eastAsia="Calibri" w:hAnsi="Book Antiqua" w:cs="Arial"/>
          <w:sz w:val="24"/>
          <w:szCs w:val="24"/>
          <w:lang w:eastAsia="en-GB"/>
        </w:rPr>
        <w:t>the strength of the public policy is outweighed by the strength of the appellants Article 8 claim</w:t>
      </w:r>
      <w:r w:rsidR="00892F80">
        <w:rPr>
          <w:rFonts w:ascii="Book Antiqua" w:eastAsia="Calibri" w:hAnsi="Book Antiqua" w:cs="Arial"/>
          <w:sz w:val="24"/>
          <w:szCs w:val="24"/>
          <w:lang w:eastAsia="en-GB"/>
        </w:rPr>
        <w:t>s</w:t>
      </w:r>
      <w:r w:rsidR="000C5530" w:rsidRPr="00957740">
        <w:rPr>
          <w:rFonts w:ascii="Book Antiqua" w:eastAsia="Calibri" w:hAnsi="Book Antiqua" w:cs="Arial"/>
          <w:sz w:val="24"/>
          <w:szCs w:val="24"/>
          <w:lang w:eastAsia="en-GB"/>
        </w:rPr>
        <w:t xml:space="preserve">. </w:t>
      </w:r>
    </w:p>
    <w:p w:rsidR="00892F80" w:rsidRDefault="00892F80" w:rsidP="00892F80">
      <w:pPr>
        <w:tabs>
          <w:tab w:val="left" w:pos="567"/>
        </w:tabs>
        <w:spacing w:after="160" w:line="259" w:lineRule="auto"/>
        <w:ind w:left="570" w:firstLine="0"/>
        <w:contextualSpacing/>
        <w:rPr>
          <w:rFonts w:ascii="Book Antiqua" w:eastAsia="Calibri" w:hAnsi="Book Antiqua" w:cs="Arial"/>
          <w:sz w:val="24"/>
          <w:szCs w:val="24"/>
          <w:lang w:eastAsia="en-GB"/>
        </w:rPr>
      </w:pPr>
    </w:p>
    <w:p w:rsidR="004A3A79" w:rsidRPr="00957740" w:rsidRDefault="00876C59" w:rsidP="00957740">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957740">
        <w:rPr>
          <w:rFonts w:ascii="Book Antiqua" w:eastAsia="Calibri" w:hAnsi="Book Antiqua" w:cs="Arial"/>
          <w:sz w:val="24"/>
          <w:szCs w:val="24"/>
          <w:lang w:eastAsia="en-GB"/>
        </w:rPr>
        <w:t xml:space="preserve">It follows therefore that the </w:t>
      </w:r>
      <w:r w:rsidR="004A3A79" w:rsidRPr="00957740">
        <w:rPr>
          <w:rFonts w:ascii="Book Antiqua" w:eastAsia="Calibri" w:hAnsi="Book Antiqua" w:cs="Arial"/>
          <w:sz w:val="24"/>
          <w:szCs w:val="24"/>
          <w:lang w:eastAsia="en-GB"/>
        </w:rPr>
        <w:t>respondent’s decision is not proportionate to the respondent’s legitimate interest in immigration control as set out in paragraph 117A and 117B.</w:t>
      </w:r>
    </w:p>
    <w:p w:rsidR="004A3A79" w:rsidRDefault="004A3A79" w:rsidP="004A3A79">
      <w:pPr>
        <w:tabs>
          <w:tab w:val="left" w:pos="567"/>
        </w:tabs>
        <w:spacing w:after="160" w:line="259" w:lineRule="auto"/>
        <w:ind w:left="570" w:firstLine="0"/>
        <w:contextualSpacing/>
        <w:rPr>
          <w:rFonts w:ascii="Book Antiqua" w:eastAsia="Calibri" w:hAnsi="Book Antiqua" w:cs="Arial"/>
          <w:sz w:val="24"/>
          <w:szCs w:val="24"/>
          <w:lang w:eastAsia="en-GB"/>
        </w:rPr>
      </w:pPr>
    </w:p>
    <w:p w:rsidR="006E5C56" w:rsidRPr="00757665" w:rsidRDefault="006E5C56" w:rsidP="00757665">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757665">
        <w:rPr>
          <w:rFonts w:ascii="Book Antiqua" w:eastAsia="Calibri" w:hAnsi="Book Antiqua" w:cs="Arial"/>
          <w:sz w:val="24"/>
          <w:szCs w:val="24"/>
          <w:lang w:eastAsia="en-GB"/>
        </w:rPr>
        <w:t>Considering all the evidence in this appeal,</w:t>
      </w:r>
      <w:r w:rsidR="005702CF">
        <w:rPr>
          <w:rFonts w:ascii="Book Antiqua" w:eastAsia="Calibri" w:hAnsi="Book Antiqua" w:cs="Arial"/>
          <w:sz w:val="24"/>
          <w:szCs w:val="24"/>
          <w:lang w:eastAsia="en-GB"/>
        </w:rPr>
        <w:t xml:space="preserve"> I </w:t>
      </w:r>
      <w:r w:rsidR="00391B01">
        <w:rPr>
          <w:rFonts w:ascii="Book Antiqua" w:eastAsia="Calibri" w:hAnsi="Book Antiqua" w:cs="Arial"/>
          <w:sz w:val="24"/>
          <w:szCs w:val="24"/>
          <w:lang w:eastAsia="en-GB"/>
        </w:rPr>
        <w:t xml:space="preserve">remake the decision </w:t>
      </w:r>
      <w:r w:rsidR="0049728D">
        <w:rPr>
          <w:rFonts w:ascii="Book Antiqua" w:eastAsia="Calibri" w:hAnsi="Book Antiqua" w:cs="Arial"/>
          <w:sz w:val="24"/>
          <w:szCs w:val="24"/>
          <w:lang w:eastAsia="en-GB"/>
        </w:rPr>
        <w:t>allowing the appellants appeal</w:t>
      </w:r>
      <w:r w:rsidR="00603871">
        <w:rPr>
          <w:rFonts w:ascii="Book Antiqua" w:eastAsia="Calibri" w:hAnsi="Book Antiqua" w:cs="Arial"/>
          <w:sz w:val="24"/>
          <w:szCs w:val="24"/>
          <w:lang w:eastAsia="en-GB"/>
        </w:rPr>
        <w:t>s</w:t>
      </w:r>
      <w:r w:rsidRPr="00757665">
        <w:rPr>
          <w:rFonts w:ascii="Book Antiqua" w:eastAsia="Calibri" w:hAnsi="Book Antiqua" w:cs="Arial"/>
          <w:sz w:val="24"/>
          <w:szCs w:val="24"/>
          <w:lang w:eastAsia="en-GB"/>
        </w:rPr>
        <w:t>. That finalises this appeal.</w:t>
      </w:r>
    </w:p>
    <w:p w:rsidR="006E5C56" w:rsidRDefault="006E5C56" w:rsidP="006E5C56">
      <w:pPr>
        <w:tabs>
          <w:tab w:val="left" w:pos="567"/>
        </w:tabs>
        <w:spacing w:after="160" w:line="259" w:lineRule="auto"/>
        <w:ind w:left="930" w:firstLine="0"/>
        <w:contextualSpacing/>
        <w:rPr>
          <w:rFonts w:ascii="Book Antiqua" w:eastAsia="Calibri" w:hAnsi="Book Antiqua" w:cs="Arial"/>
          <w:sz w:val="24"/>
          <w:szCs w:val="24"/>
          <w:lang w:eastAsia="en-GB"/>
        </w:rPr>
      </w:pPr>
    </w:p>
    <w:p w:rsidR="006E5C56" w:rsidRPr="00625E55" w:rsidRDefault="006E5C56" w:rsidP="006E5C56">
      <w:pPr>
        <w:tabs>
          <w:tab w:val="left" w:pos="567"/>
        </w:tabs>
        <w:ind w:left="0" w:firstLine="0"/>
        <w:contextualSpacing/>
        <w:rPr>
          <w:rFonts w:ascii="Book Antiqua" w:eastAsia="Calibri" w:hAnsi="Book Antiqua" w:cs="Arial"/>
          <w:b/>
          <w:sz w:val="24"/>
          <w:szCs w:val="24"/>
          <w:u w:val="single"/>
          <w:lang w:eastAsia="en-GB"/>
        </w:rPr>
      </w:pPr>
      <w:r w:rsidRPr="00625E55">
        <w:rPr>
          <w:rFonts w:ascii="Book Antiqua" w:eastAsia="Calibri" w:hAnsi="Book Antiqua" w:cs="Arial"/>
          <w:b/>
          <w:sz w:val="24"/>
          <w:szCs w:val="24"/>
          <w:u w:val="single"/>
          <w:lang w:eastAsia="en-GB"/>
        </w:rPr>
        <w:t>DECISION</w:t>
      </w:r>
    </w:p>
    <w:p w:rsidR="006E5C56" w:rsidRPr="00625E55" w:rsidRDefault="006E5C56" w:rsidP="006E5C56">
      <w:pPr>
        <w:tabs>
          <w:tab w:val="left" w:pos="567"/>
        </w:tabs>
        <w:ind w:left="567" w:hanging="567"/>
        <w:rPr>
          <w:rFonts w:ascii="Book Antiqua" w:eastAsia="Calibri" w:hAnsi="Book Antiqua" w:cs="Arial"/>
          <w:b/>
          <w:sz w:val="24"/>
          <w:szCs w:val="24"/>
          <w:u w:val="single"/>
          <w:lang w:eastAsia="en-GB"/>
        </w:rPr>
      </w:pPr>
    </w:p>
    <w:p w:rsidR="006E5C56" w:rsidRDefault="006E5C56" w:rsidP="006E5C56">
      <w:pPr>
        <w:spacing w:after="160" w:line="259" w:lineRule="auto"/>
        <w:ind w:left="0" w:firstLine="0"/>
        <w:rPr>
          <w:rFonts w:ascii="Book Antiqua" w:eastAsia="Calibri" w:hAnsi="Book Antiqua" w:cs="Arial"/>
          <w:sz w:val="24"/>
          <w:szCs w:val="24"/>
        </w:rPr>
      </w:pPr>
      <w:r>
        <w:rPr>
          <w:rFonts w:ascii="Book Antiqua" w:eastAsia="Calibri" w:hAnsi="Book Antiqua" w:cs="Arial"/>
          <w:sz w:val="24"/>
          <w:szCs w:val="24"/>
        </w:rPr>
        <w:t>The Secretary of State’s appeal is</w:t>
      </w:r>
      <w:r w:rsidR="00757665">
        <w:rPr>
          <w:rFonts w:ascii="Book Antiqua" w:eastAsia="Calibri" w:hAnsi="Book Antiqua" w:cs="Arial"/>
          <w:sz w:val="24"/>
          <w:szCs w:val="24"/>
        </w:rPr>
        <w:t xml:space="preserve"> dismissed</w:t>
      </w:r>
      <w:r>
        <w:rPr>
          <w:rFonts w:ascii="Book Antiqua" w:eastAsia="Calibri" w:hAnsi="Book Antiqua" w:cs="Arial"/>
          <w:sz w:val="24"/>
          <w:szCs w:val="24"/>
        </w:rPr>
        <w:t>.</w:t>
      </w:r>
    </w:p>
    <w:p w:rsidR="006E5C56" w:rsidRDefault="006E5C56" w:rsidP="006E5C56">
      <w:pPr>
        <w:spacing w:after="160" w:line="259" w:lineRule="auto"/>
        <w:ind w:left="0" w:firstLine="0"/>
        <w:rPr>
          <w:rFonts w:ascii="Book Antiqua" w:eastAsia="Calibri" w:hAnsi="Book Antiqua" w:cs="Arial"/>
          <w:sz w:val="24"/>
          <w:szCs w:val="24"/>
        </w:rPr>
      </w:pPr>
      <w:r>
        <w:rPr>
          <w:rFonts w:ascii="Book Antiqua" w:eastAsia="Calibri" w:hAnsi="Book Antiqua" w:cs="Arial"/>
          <w:sz w:val="24"/>
          <w:szCs w:val="24"/>
        </w:rPr>
        <w:t>I remake the decision and</w:t>
      </w:r>
      <w:r w:rsidR="00757665">
        <w:rPr>
          <w:rFonts w:ascii="Book Antiqua" w:eastAsia="Calibri" w:hAnsi="Book Antiqua" w:cs="Arial"/>
          <w:sz w:val="24"/>
          <w:szCs w:val="24"/>
        </w:rPr>
        <w:t xml:space="preserve"> allow</w:t>
      </w:r>
      <w:r w:rsidR="003D0BA2">
        <w:rPr>
          <w:rFonts w:ascii="Book Antiqua" w:eastAsia="Calibri" w:hAnsi="Book Antiqua" w:cs="Arial"/>
          <w:sz w:val="24"/>
          <w:szCs w:val="24"/>
        </w:rPr>
        <w:t xml:space="preserve"> both </w:t>
      </w:r>
      <w:r>
        <w:rPr>
          <w:rFonts w:ascii="Book Antiqua" w:eastAsia="Calibri" w:hAnsi="Book Antiqua" w:cs="Arial"/>
          <w:sz w:val="24"/>
          <w:szCs w:val="24"/>
        </w:rPr>
        <w:t xml:space="preserve">appellants </w:t>
      </w:r>
      <w:proofErr w:type="gramStart"/>
      <w:r>
        <w:rPr>
          <w:rFonts w:ascii="Book Antiqua" w:eastAsia="Calibri" w:hAnsi="Book Antiqua" w:cs="Arial"/>
          <w:sz w:val="24"/>
          <w:szCs w:val="24"/>
        </w:rPr>
        <w:t>appeal</w:t>
      </w:r>
      <w:r w:rsidR="003D0BA2">
        <w:rPr>
          <w:rFonts w:ascii="Book Antiqua" w:eastAsia="Calibri" w:hAnsi="Book Antiqua" w:cs="Arial"/>
          <w:sz w:val="24"/>
          <w:szCs w:val="24"/>
        </w:rPr>
        <w:t>s</w:t>
      </w:r>
      <w:proofErr w:type="gramEnd"/>
      <w:r>
        <w:rPr>
          <w:rFonts w:ascii="Book Antiqua" w:eastAsia="Calibri" w:hAnsi="Book Antiqua" w:cs="Arial"/>
          <w:sz w:val="24"/>
          <w:szCs w:val="24"/>
        </w:rPr>
        <w:t>.</w:t>
      </w:r>
    </w:p>
    <w:p w:rsidR="006E5C56" w:rsidRPr="00625E55" w:rsidRDefault="006E5C56" w:rsidP="006E5C56">
      <w:pPr>
        <w:tabs>
          <w:tab w:val="left" w:pos="567"/>
        </w:tabs>
        <w:ind w:left="567" w:hanging="567"/>
        <w:rPr>
          <w:rFonts w:ascii="Book Antiqua" w:eastAsia="Calibri" w:hAnsi="Book Antiqua" w:cs="Arial"/>
          <w:sz w:val="24"/>
          <w:szCs w:val="24"/>
          <w:lang w:eastAsia="en-GB"/>
        </w:rPr>
      </w:pPr>
    </w:p>
    <w:p w:rsidR="006E5C56" w:rsidRPr="00625E55" w:rsidRDefault="006E5C56" w:rsidP="006E5C56">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Signed by </w:t>
      </w:r>
    </w:p>
    <w:p w:rsidR="006E5C56" w:rsidRPr="00625E55" w:rsidRDefault="006E5C56" w:rsidP="006E5C56">
      <w:pPr>
        <w:tabs>
          <w:tab w:val="left" w:pos="567"/>
        </w:tabs>
        <w:ind w:left="567" w:hanging="567"/>
        <w:rPr>
          <w:rFonts w:ascii="Book Antiqua" w:eastAsia="Calibri" w:hAnsi="Book Antiqua" w:cs="Arial"/>
          <w:sz w:val="24"/>
          <w:szCs w:val="24"/>
          <w:lang w:eastAsia="en-GB"/>
        </w:rPr>
      </w:pPr>
    </w:p>
    <w:p w:rsidR="006E5C56" w:rsidRPr="00625E55" w:rsidRDefault="006E5C56" w:rsidP="006E5C56">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Ms S Chana</w:t>
      </w:r>
    </w:p>
    <w:p w:rsidR="006E5C56" w:rsidRPr="00625E55" w:rsidRDefault="006E5C56" w:rsidP="006E5C56">
      <w:pPr>
        <w:tabs>
          <w:tab w:val="left" w:pos="567"/>
        </w:tabs>
        <w:ind w:left="0" w:firstLine="0"/>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A Deputy Judge of the Upper Tribunal </w:t>
      </w:r>
    </w:p>
    <w:p w:rsidR="006E5C56" w:rsidRPr="00625E55" w:rsidRDefault="006E5C56" w:rsidP="006E5C56">
      <w:pPr>
        <w:tabs>
          <w:tab w:val="left" w:pos="567"/>
        </w:tabs>
        <w:ind w:left="0" w:firstLine="0"/>
        <w:jc w:val="right"/>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The</w:t>
      </w:r>
      <w:r w:rsidR="005E6BEA">
        <w:rPr>
          <w:rFonts w:ascii="Book Antiqua" w:eastAsia="Calibri" w:hAnsi="Book Antiqua" w:cs="Arial"/>
          <w:sz w:val="24"/>
          <w:szCs w:val="24"/>
          <w:lang w:eastAsia="en-GB"/>
        </w:rPr>
        <w:t xml:space="preserve"> 9</w:t>
      </w:r>
      <w:r w:rsidR="005E6BEA" w:rsidRPr="005E6BEA">
        <w:rPr>
          <w:rFonts w:ascii="Book Antiqua" w:eastAsia="Calibri" w:hAnsi="Book Antiqua" w:cs="Arial"/>
          <w:sz w:val="24"/>
          <w:szCs w:val="24"/>
          <w:vertAlign w:val="superscript"/>
          <w:lang w:eastAsia="en-GB"/>
        </w:rPr>
        <w:t>th</w:t>
      </w:r>
      <w:r w:rsidR="005E6BEA">
        <w:rPr>
          <w:rFonts w:ascii="Book Antiqua" w:eastAsia="Calibri" w:hAnsi="Book Antiqua" w:cs="Arial"/>
          <w:sz w:val="24"/>
          <w:szCs w:val="24"/>
          <w:lang w:eastAsia="en-GB"/>
        </w:rPr>
        <w:t xml:space="preserve"> </w:t>
      </w:r>
      <w:r w:rsidR="006762C0">
        <w:rPr>
          <w:rFonts w:ascii="Book Antiqua" w:eastAsia="Calibri" w:hAnsi="Book Antiqua" w:cs="Arial"/>
          <w:sz w:val="24"/>
          <w:szCs w:val="24"/>
          <w:lang w:eastAsia="en-GB"/>
        </w:rPr>
        <w:t xml:space="preserve">day </w:t>
      </w:r>
      <w:r>
        <w:rPr>
          <w:rFonts w:ascii="Book Antiqua" w:eastAsia="Calibri" w:hAnsi="Book Antiqua" w:cs="Arial"/>
          <w:sz w:val="24"/>
          <w:szCs w:val="24"/>
          <w:lang w:eastAsia="en-GB"/>
        </w:rPr>
        <w:t>of</w:t>
      </w:r>
      <w:r w:rsidR="006762C0">
        <w:rPr>
          <w:rFonts w:ascii="Book Antiqua" w:eastAsia="Calibri" w:hAnsi="Book Antiqua" w:cs="Arial"/>
          <w:sz w:val="24"/>
          <w:szCs w:val="24"/>
          <w:lang w:eastAsia="en-GB"/>
        </w:rPr>
        <w:t xml:space="preserve"> September </w:t>
      </w:r>
      <w:r>
        <w:rPr>
          <w:rFonts w:ascii="Book Antiqua" w:eastAsia="Calibri" w:hAnsi="Book Antiqua" w:cs="Arial"/>
          <w:sz w:val="24"/>
          <w:szCs w:val="24"/>
          <w:lang w:eastAsia="en-GB"/>
        </w:rPr>
        <w:t>201</w:t>
      </w:r>
      <w:r w:rsidR="006762C0">
        <w:rPr>
          <w:rFonts w:ascii="Book Antiqua" w:eastAsia="Calibri" w:hAnsi="Book Antiqua" w:cs="Arial"/>
          <w:sz w:val="24"/>
          <w:szCs w:val="24"/>
          <w:lang w:eastAsia="en-GB"/>
        </w:rPr>
        <w:t>8</w:t>
      </w:r>
      <w:r w:rsidRPr="00625E55">
        <w:rPr>
          <w:rFonts w:ascii="Book Antiqua" w:eastAsia="Calibri" w:hAnsi="Book Antiqua" w:cs="Arial"/>
          <w:color w:val="000000"/>
          <w:sz w:val="24"/>
          <w:szCs w:val="24"/>
          <w:lang w:eastAsia="en-GB"/>
        </w:rPr>
        <w:tab/>
      </w:r>
    </w:p>
    <w:p w:rsidR="006E5C56" w:rsidRPr="00625E55" w:rsidRDefault="006E5C56" w:rsidP="006E5C56">
      <w:pPr>
        <w:spacing w:after="160" w:line="259" w:lineRule="auto"/>
        <w:ind w:left="0" w:firstLine="0"/>
        <w:jc w:val="left"/>
        <w:rPr>
          <w:rFonts w:ascii="Book Antiqua" w:eastAsia="Calibri" w:hAnsi="Book Antiqua" w:cs="Times New Roman"/>
        </w:rPr>
      </w:pPr>
      <w:bookmarkStart w:id="1" w:name="_GoBack"/>
      <w:bookmarkEnd w:id="1"/>
    </w:p>
    <w:sectPr w:rsidR="006E5C56" w:rsidRPr="00625E55" w:rsidSect="009D62DF">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AF7" w:rsidRDefault="00197F56">
      <w:r>
        <w:separator/>
      </w:r>
    </w:p>
  </w:endnote>
  <w:endnote w:type="continuationSeparator" w:id="0">
    <w:p w:rsidR="00466AF7" w:rsidRDefault="0019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2DF" w:rsidRPr="00593795" w:rsidRDefault="00197F56" w:rsidP="009D62DF">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451FD">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C1D" w:rsidRPr="00543C1D" w:rsidRDefault="00543C1D" w:rsidP="00543C1D">
    <w:pPr>
      <w:pStyle w:val="Footer"/>
      <w:jc w:val="center"/>
      <w:rPr>
        <w:b/>
      </w:rPr>
    </w:pPr>
    <w:r w:rsidRPr="00543C1D">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AF7" w:rsidRDefault="00197F56">
      <w:r>
        <w:separator/>
      </w:r>
    </w:p>
  </w:footnote>
  <w:footnote w:type="continuationSeparator" w:id="0">
    <w:p w:rsidR="00466AF7" w:rsidRDefault="0019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C1D" w:rsidRDefault="00543C1D" w:rsidP="00543C1D">
    <w:pPr>
      <w:pStyle w:val="Header"/>
      <w:jc w:val="right"/>
    </w:pPr>
    <w:r>
      <w:t>Appeal Numbers: HU/14212/2016</w:t>
    </w:r>
  </w:p>
  <w:p w:rsidR="00543C1D" w:rsidRDefault="00543C1D" w:rsidP="00543C1D">
    <w:pPr>
      <w:pStyle w:val="Header"/>
      <w:jc w:val="right"/>
    </w:pPr>
    <w:r>
      <w:t>HU/14214/2016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D3B"/>
    <w:multiLevelType w:val="hybridMultilevel"/>
    <w:tmpl w:val="FE28F7BC"/>
    <w:lvl w:ilvl="0" w:tplc="1128A9AC">
      <w:start w:val="1"/>
      <w:numFmt w:val="decimal"/>
      <w:lvlText w:val="%1."/>
      <w:lvlJc w:val="left"/>
      <w:pPr>
        <w:ind w:left="570" w:hanging="570"/>
      </w:pPr>
      <w:rPr>
        <w:rFonts w:cs="Times New Roman" w:hint="default"/>
        <w:b w:val="0"/>
        <w:color w:val="auto"/>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CBCCCCC-6F28-4BD8-9B07-B09BFA393B92}"/>
    <w:docVar w:name="dgnword-eventsink" w:val="498600264"/>
  </w:docVars>
  <w:rsids>
    <w:rsidRoot w:val="006E5C56"/>
    <w:rsid w:val="00007FA5"/>
    <w:rsid w:val="00034FEF"/>
    <w:rsid w:val="0003593D"/>
    <w:rsid w:val="0006474D"/>
    <w:rsid w:val="0006488C"/>
    <w:rsid w:val="000838BB"/>
    <w:rsid w:val="0008575A"/>
    <w:rsid w:val="000B3DEC"/>
    <w:rsid w:val="000C5437"/>
    <w:rsid w:val="000C5530"/>
    <w:rsid w:val="000D4737"/>
    <w:rsid w:val="000E6EE7"/>
    <w:rsid w:val="000F473B"/>
    <w:rsid w:val="000F57C7"/>
    <w:rsid w:val="00116F75"/>
    <w:rsid w:val="00133D74"/>
    <w:rsid w:val="001410C8"/>
    <w:rsid w:val="00197F56"/>
    <w:rsid w:val="001A6E70"/>
    <w:rsid w:val="001E19EC"/>
    <w:rsid w:val="001F0A64"/>
    <w:rsid w:val="0020025F"/>
    <w:rsid w:val="002053CA"/>
    <w:rsid w:val="00232355"/>
    <w:rsid w:val="002409CC"/>
    <w:rsid w:val="002444A6"/>
    <w:rsid w:val="00253B14"/>
    <w:rsid w:val="00257DBF"/>
    <w:rsid w:val="00273D85"/>
    <w:rsid w:val="00274F72"/>
    <w:rsid w:val="002973F1"/>
    <w:rsid w:val="002A2D40"/>
    <w:rsid w:val="002B0534"/>
    <w:rsid w:val="002E6A95"/>
    <w:rsid w:val="002F63A1"/>
    <w:rsid w:val="00300F85"/>
    <w:rsid w:val="00302EEB"/>
    <w:rsid w:val="00303974"/>
    <w:rsid w:val="00327023"/>
    <w:rsid w:val="003275EA"/>
    <w:rsid w:val="00335AE9"/>
    <w:rsid w:val="0034051A"/>
    <w:rsid w:val="00343F09"/>
    <w:rsid w:val="00357DEF"/>
    <w:rsid w:val="003665FE"/>
    <w:rsid w:val="00391035"/>
    <w:rsid w:val="00391B01"/>
    <w:rsid w:val="003B013A"/>
    <w:rsid w:val="003B64B0"/>
    <w:rsid w:val="003C01FE"/>
    <w:rsid w:val="003C7A2F"/>
    <w:rsid w:val="003D0BA2"/>
    <w:rsid w:val="003D687F"/>
    <w:rsid w:val="003E25C8"/>
    <w:rsid w:val="004018A2"/>
    <w:rsid w:val="00410645"/>
    <w:rsid w:val="00412C24"/>
    <w:rsid w:val="00430045"/>
    <w:rsid w:val="00431C9B"/>
    <w:rsid w:val="00432034"/>
    <w:rsid w:val="00433A63"/>
    <w:rsid w:val="00445AEC"/>
    <w:rsid w:val="00466AF7"/>
    <w:rsid w:val="00467DE2"/>
    <w:rsid w:val="00473D14"/>
    <w:rsid w:val="0049728D"/>
    <w:rsid w:val="004A3A79"/>
    <w:rsid w:val="004B5801"/>
    <w:rsid w:val="004E73C6"/>
    <w:rsid w:val="004F442F"/>
    <w:rsid w:val="004F4BCD"/>
    <w:rsid w:val="00510955"/>
    <w:rsid w:val="005310F8"/>
    <w:rsid w:val="00531D0C"/>
    <w:rsid w:val="00543C1D"/>
    <w:rsid w:val="005664B5"/>
    <w:rsid w:val="005702CF"/>
    <w:rsid w:val="00590A74"/>
    <w:rsid w:val="005B12D0"/>
    <w:rsid w:val="005C1419"/>
    <w:rsid w:val="005C7576"/>
    <w:rsid w:val="005D4BC1"/>
    <w:rsid w:val="005E6BEA"/>
    <w:rsid w:val="006009EF"/>
    <w:rsid w:val="00603871"/>
    <w:rsid w:val="006038B2"/>
    <w:rsid w:val="00641AF4"/>
    <w:rsid w:val="00660B43"/>
    <w:rsid w:val="00662071"/>
    <w:rsid w:val="006762C0"/>
    <w:rsid w:val="006C1954"/>
    <w:rsid w:val="006C49A5"/>
    <w:rsid w:val="006C4E47"/>
    <w:rsid w:val="006D01A6"/>
    <w:rsid w:val="006D13FA"/>
    <w:rsid w:val="006D1459"/>
    <w:rsid w:val="006D2B12"/>
    <w:rsid w:val="006D6945"/>
    <w:rsid w:val="006D6A3A"/>
    <w:rsid w:val="006E5C56"/>
    <w:rsid w:val="006F2B0D"/>
    <w:rsid w:val="00716ACA"/>
    <w:rsid w:val="0072177F"/>
    <w:rsid w:val="0074498C"/>
    <w:rsid w:val="00745A29"/>
    <w:rsid w:val="0074628F"/>
    <w:rsid w:val="00750BFD"/>
    <w:rsid w:val="00757665"/>
    <w:rsid w:val="00783155"/>
    <w:rsid w:val="00783BEC"/>
    <w:rsid w:val="00792203"/>
    <w:rsid w:val="007A716F"/>
    <w:rsid w:val="007B3E14"/>
    <w:rsid w:val="007C5B9B"/>
    <w:rsid w:val="007F13D5"/>
    <w:rsid w:val="007F7436"/>
    <w:rsid w:val="00805E03"/>
    <w:rsid w:val="0083276C"/>
    <w:rsid w:val="00857252"/>
    <w:rsid w:val="0087584D"/>
    <w:rsid w:val="00876C59"/>
    <w:rsid w:val="00892F80"/>
    <w:rsid w:val="008957E0"/>
    <w:rsid w:val="008B0416"/>
    <w:rsid w:val="008B5937"/>
    <w:rsid w:val="008D2B34"/>
    <w:rsid w:val="008E166C"/>
    <w:rsid w:val="008E2C60"/>
    <w:rsid w:val="008E2DDB"/>
    <w:rsid w:val="008F5396"/>
    <w:rsid w:val="00900751"/>
    <w:rsid w:val="0090378F"/>
    <w:rsid w:val="00905333"/>
    <w:rsid w:val="009107F0"/>
    <w:rsid w:val="00947FB6"/>
    <w:rsid w:val="0095513F"/>
    <w:rsid w:val="00957740"/>
    <w:rsid w:val="00964045"/>
    <w:rsid w:val="00984D30"/>
    <w:rsid w:val="009945B7"/>
    <w:rsid w:val="009C1F2B"/>
    <w:rsid w:val="009C6999"/>
    <w:rsid w:val="009E6CC7"/>
    <w:rsid w:val="009F49BE"/>
    <w:rsid w:val="00A06F5A"/>
    <w:rsid w:val="00A17DC7"/>
    <w:rsid w:val="00A2048D"/>
    <w:rsid w:val="00A54D9B"/>
    <w:rsid w:val="00A567F9"/>
    <w:rsid w:val="00A57DF5"/>
    <w:rsid w:val="00A864A2"/>
    <w:rsid w:val="00AB666B"/>
    <w:rsid w:val="00AB68B1"/>
    <w:rsid w:val="00AC5CEA"/>
    <w:rsid w:val="00AD4C15"/>
    <w:rsid w:val="00B11667"/>
    <w:rsid w:val="00B174AE"/>
    <w:rsid w:val="00B37114"/>
    <w:rsid w:val="00B37848"/>
    <w:rsid w:val="00B82A02"/>
    <w:rsid w:val="00B924B0"/>
    <w:rsid w:val="00B940E5"/>
    <w:rsid w:val="00BA24B9"/>
    <w:rsid w:val="00BA65B7"/>
    <w:rsid w:val="00BB0024"/>
    <w:rsid w:val="00BB5162"/>
    <w:rsid w:val="00BC44A4"/>
    <w:rsid w:val="00BD1415"/>
    <w:rsid w:val="00BE26A1"/>
    <w:rsid w:val="00BE5878"/>
    <w:rsid w:val="00BF6753"/>
    <w:rsid w:val="00C175C5"/>
    <w:rsid w:val="00C377E5"/>
    <w:rsid w:val="00C4179B"/>
    <w:rsid w:val="00C629D5"/>
    <w:rsid w:val="00C6728E"/>
    <w:rsid w:val="00C7051E"/>
    <w:rsid w:val="00C923D4"/>
    <w:rsid w:val="00CA4F31"/>
    <w:rsid w:val="00CA5831"/>
    <w:rsid w:val="00CB7273"/>
    <w:rsid w:val="00CD7B2B"/>
    <w:rsid w:val="00CF5597"/>
    <w:rsid w:val="00CF7487"/>
    <w:rsid w:val="00D60EF5"/>
    <w:rsid w:val="00D93191"/>
    <w:rsid w:val="00D94FB5"/>
    <w:rsid w:val="00D9538E"/>
    <w:rsid w:val="00DA74B2"/>
    <w:rsid w:val="00DB4945"/>
    <w:rsid w:val="00DB7DDB"/>
    <w:rsid w:val="00DC7FA7"/>
    <w:rsid w:val="00DD3D86"/>
    <w:rsid w:val="00DD6E99"/>
    <w:rsid w:val="00DD7528"/>
    <w:rsid w:val="00DF58E5"/>
    <w:rsid w:val="00E00D0D"/>
    <w:rsid w:val="00E451FD"/>
    <w:rsid w:val="00E577D5"/>
    <w:rsid w:val="00E57888"/>
    <w:rsid w:val="00E67272"/>
    <w:rsid w:val="00E75BC0"/>
    <w:rsid w:val="00EA2948"/>
    <w:rsid w:val="00EB4F8E"/>
    <w:rsid w:val="00EC29B9"/>
    <w:rsid w:val="00EC2A75"/>
    <w:rsid w:val="00ED6B8C"/>
    <w:rsid w:val="00EE5184"/>
    <w:rsid w:val="00EE6AE8"/>
    <w:rsid w:val="00F31F10"/>
    <w:rsid w:val="00F40330"/>
    <w:rsid w:val="00F458C1"/>
    <w:rsid w:val="00F559E5"/>
    <w:rsid w:val="00F56533"/>
    <w:rsid w:val="00F67103"/>
    <w:rsid w:val="00F80425"/>
    <w:rsid w:val="00F83F6B"/>
    <w:rsid w:val="00F97772"/>
    <w:rsid w:val="00FF6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2B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C56"/>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5C56"/>
    <w:pPr>
      <w:tabs>
        <w:tab w:val="center" w:pos="4513"/>
        <w:tab w:val="right" w:pos="9026"/>
      </w:tabs>
    </w:pPr>
  </w:style>
  <w:style w:type="character" w:customStyle="1" w:styleId="FooterChar">
    <w:name w:val="Footer Char"/>
    <w:basedOn w:val="DefaultParagraphFont"/>
    <w:link w:val="Footer"/>
    <w:uiPriority w:val="99"/>
    <w:rsid w:val="006E5C56"/>
  </w:style>
  <w:style w:type="character" w:styleId="PageNumber">
    <w:name w:val="page number"/>
    <w:uiPriority w:val="99"/>
    <w:rsid w:val="006E5C56"/>
    <w:rPr>
      <w:rFonts w:cs="Times New Roman"/>
    </w:rPr>
  </w:style>
  <w:style w:type="paragraph" w:styleId="ListParagraph">
    <w:name w:val="List Paragraph"/>
    <w:basedOn w:val="Normal"/>
    <w:uiPriority w:val="99"/>
    <w:qFormat/>
    <w:rsid w:val="006E5C56"/>
    <w:pPr>
      <w:ind w:left="720"/>
      <w:contextualSpacing/>
    </w:pPr>
  </w:style>
  <w:style w:type="paragraph" w:styleId="BalloonText">
    <w:name w:val="Balloon Text"/>
    <w:basedOn w:val="Normal"/>
    <w:link w:val="BalloonTextChar"/>
    <w:uiPriority w:val="99"/>
    <w:semiHidden/>
    <w:unhideWhenUsed/>
    <w:rsid w:val="00543C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C1D"/>
    <w:rPr>
      <w:rFonts w:ascii="Segoe UI" w:hAnsi="Segoe UI" w:cs="Segoe UI"/>
      <w:sz w:val="18"/>
      <w:szCs w:val="18"/>
    </w:rPr>
  </w:style>
  <w:style w:type="paragraph" w:styleId="Header">
    <w:name w:val="header"/>
    <w:basedOn w:val="Normal"/>
    <w:link w:val="HeaderChar"/>
    <w:uiPriority w:val="99"/>
    <w:unhideWhenUsed/>
    <w:rsid w:val="00543C1D"/>
    <w:pPr>
      <w:tabs>
        <w:tab w:val="center" w:pos="4513"/>
        <w:tab w:val="right" w:pos="9026"/>
      </w:tabs>
    </w:pPr>
  </w:style>
  <w:style w:type="character" w:customStyle="1" w:styleId="HeaderChar">
    <w:name w:val="Header Char"/>
    <w:basedOn w:val="DefaultParagraphFont"/>
    <w:link w:val="Header"/>
    <w:uiPriority w:val="99"/>
    <w:rsid w:val="0054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2077</Words>
  <Characters>11842</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2018-10-02T14:13:00Z</dcterms:created>
  <dcterms:modified xsi:type="dcterms:W3CDTF">2018-10-02T14:13:00Z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