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45E38" w14:textId="77777777" w:rsidR="0050388A" w:rsidRPr="00AE6DDE" w:rsidRDefault="009B0631" w:rsidP="0050388A">
      <w:pPr>
        <w:jc w:val="center"/>
        <w:rPr>
          <w:rFonts w:ascii="Book Antiqua" w:hAnsi="Book Antiqua" w:cs="Arial"/>
          <w:caps/>
          <w:color w:val="000000"/>
          <w:sz w:val="16"/>
          <w:szCs w:val="16"/>
        </w:rPr>
      </w:pPr>
      <w:r>
        <w:rPr>
          <w:noProof/>
        </w:rPr>
        <w:drawing>
          <wp:inline distT="0" distB="0" distL="0" distR="0" wp14:anchorId="02EB7A00" wp14:editId="1EB414E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1A5F6370" w14:textId="77777777" w:rsidR="00D94AFC" w:rsidRPr="00AE6DDE" w:rsidRDefault="00D94AFC">
      <w:pPr>
        <w:rPr>
          <w:rFonts w:ascii="Book Antiqua" w:hAnsi="Book Antiqua" w:cs="Arial"/>
          <w:color w:val="000000"/>
        </w:rPr>
      </w:pPr>
    </w:p>
    <w:p w14:paraId="5876720A"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5301C5DE"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9B0631">
        <w:rPr>
          <w:rFonts w:ascii="Book Antiqua" w:hAnsi="Book Antiqua" w:cs="Arial"/>
          <w:caps/>
          <w:color w:val="000000"/>
        </w:rPr>
        <w:t>HU/14827/2016</w:t>
      </w:r>
      <w:bookmarkEnd w:id="0"/>
    </w:p>
    <w:p w14:paraId="0610C67F" w14:textId="77777777" w:rsidR="00C345E1" w:rsidRPr="00AE6DDE" w:rsidRDefault="00C345E1" w:rsidP="00C345E1">
      <w:pPr>
        <w:jc w:val="center"/>
        <w:rPr>
          <w:rFonts w:ascii="Book Antiqua" w:hAnsi="Book Antiqua" w:cs="Arial"/>
          <w:color w:val="000000"/>
        </w:rPr>
      </w:pPr>
    </w:p>
    <w:p w14:paraId="4C9B9861" w14:textId="77777777" w:rsidR="00C345E1" w:rsidRPr="00AE6DDE" w:rsidRDefault="00C345E1" w:rsidP="00C345E1">
      <w:pPr>
        <w:jc w:val="center"/>
        <w:rPr>
          <w:rFonts w:ascii="Book Antiqua" w:hAnsi="Book Antiqua" w:cs="Arial"/>
          <w:color w:val="000000"/>
        </w:rPr>
      </w:pPr>
    </w:p>
    <w:p w14:paraId="08319B75"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72257F4A" w14:textId="77777777" w:rsidR="00C345E1" w:rsidRPr="00AE6DDE" w:rsidRDefault="00C345E1" w:rsidP="00C345E1">
      <w:pPr>
        <w:jc w:val="center"/>
        <w:rPr>
          <w:rFonts w:ascii="Book Antiqua" w:hAnsi="Book Antiqua" w:cs="Arial"/>
          <w:b/>
          <w:u w:val="single"/>
        </w:rPr>
      </w:pPr>
    </w:p>
    <w:p w14:paraId="23912508"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AE6DDE" w14:paraId="234F58D6" w14:textId="77777777" w:rsidTr="00847259">
        <w:tc>
          <w:tcPr>
            <w:tcW w:w="5868" w:type="dxa"/>
          </w:tcPr>
          <w:p w14:paraId="12467428"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9B0631">
              <w:rPr>
                <w:rFonts w:ascii="Book Antiqua" w:hAnsi="Book Antiqua" w:cs="Arial"/>
                <w:b/>
              </w:rPr>
              <w:t>Field House</w:t>
            </w:r>
          </w:p>
        </w:tc>
        <w:tc>
          <w:tcPr>
            <w:tcW w:w="3960" w:type="dxa"/>
          </w:tcPr>
          <w:p w14:paraId="33E2EA9D"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50A72ECE" w14:textId="77777777" w:rsidTr="00847259">
        <w:tc>
          <w:tcPr>
            <w:tcW w:w="5868" w:type="dxa"/>
          </w:tcPr>
          <w:p w14:paraId="360FCE61"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9B0631">
              <w:rPr>
                <w:rFonts w:ascii="Book Antiqua" w:hAnsi="Book Antiqua" w:cs="Arial"/>
                <w:b/>
              </w:rPr>
              <w:t>21 June 2018</w:t>
            </w:r>
          </w:p>
        </w:tc>
        <w:tc>
          <w:tcPr>
            <w:tcW w:w="3960" w:type="dxa"/>
          </w:tcPr>
          <w:p w14:paraId="176D2167" w14:textId="77777777" w:rsidR="00D22636" w:rsidRPr="00AE6DDE" w:rsidRDefault="00C4422D" w:rsidP="004A1848">
            <w:pPr>
              <w:jc w:val="both"/>
              <w:rPr>
                <w:rFonts w:ascii="Book Antiqua" w:hAnsi="Book Antiqua" w:cs="Arial"/>
                <w:b/>
              </w:rPr>
            </w:pPr>
            <w:r>
              <w:rPr>
                <w:rFonts w:ascii="Book Antiqua" w:hAnsi="Book Antiqua" w:cs="Arial"/>
                <w:b/>
              </w:rPr>
              <w:t>On 28 June 2018</w:t>
            </w:r>
          </w:p>
        </w:tc>
      </w:tr>
      <w:tr w:rsidR="00D22636" w:rsidRPr="00AE6DDE" w14:paraId="106D1B6D" w14:textId="77777777" w:rsidTr="00847259">
        <w:tc>
          <w:tcPr>
            <w:tcW w:w="5868" w:type="dxa"/>
          </w:tcPr>
          <w:p w14:paraId="38BB6C21" w14:textId="77777777" w:rsidR="00D22636" w:rsidRPr="00AE6DDE" w:rsidRDefault="00D22636" w:rsidP="004A1848">
            <w:pPr>
              <w:jc w:val="both"/>
              <w:rPr>
                <w:rFonts w:ascii="Book Antiqua" w:hAnsi="Book Antiqua" w:cs="Arial"/>
                <w:b/>
              </w:rPr>
            </w:pPr>
          </w:p>
        </w:tc>
        <w:tc>
          <w:tcPr>
            <w:tcW w:w="3960" w:type="dxa"/>
          </w:tcPr>
          <w:p w14:paraId="092FF8EC" w14:textId="77777777" w:rsidR="00D22636" w:rsidRPr="00AE6DDE" w:rsidRDefault="00D22636" w:rsidP="004A1848">
            <w:pPr>
              <w:jc w:val="both"/>
              <w:rPr>
                <w:rFonts w:ascii="Book Antiqua" w:hAnsi="Book Antiqua" w:cs="Arial"/>
                <w:b/>
              </w:rPr>
            </w:pPr>
          </w:p>
        </w:tc>
      </w:tr>
    </w:tbl>
    <w:p w14:paraId="44C1E616" w14:textId="77777777" w:rsidR="00A15234" w:rsidRPr="00AE6DDE" w:rsidRDefault="00A15234" w:rsidP="00A15234">
      <w:pPr>
        <w:jc w:val="center"/>
        <w:rPr>
          <w:rFonts w:ascii="Book Antiqua" w:hAnsi="Book Antiqua" w:cs="Arial"/>
        </w:rPr>
      </w:pPr>
    </w:p>
    <w:p w14:paraId="11299459"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032CE1E5" w14:textId="77777777" w:rsidR="00A15234" w:rsidRPr="00AE6DDE" w:rsidRDefault="00A15234" w:rsidP="00A15234">
      <w:pPr>
        <w:jc w:val="center"/>
        <w:rPr>
          <w:rFonts w:ascii="Book Antiqua" w:hAnsi="Book Antiqua" w:cs="Arial"/>
          <w:b/>
        </w:rPr>
      </w:pPr>
    </w:p>
    <w:p w14:paraId="6BE2AD36" w14:textId="77777777" w:rsidR="001B186A" w:rsidRPr="00AE6DDE" w:rsidRDefault="00347A9C" w:rsidP="009B0631">
      <w:pPr>
        <w:jc w:val="center"/>
        <w:rPr>
          <w:rFonts w:ascii="Book Antiqua" w:hAnsi="Book Antiqua" w:cs="Arial"/>
          <w:b/>
          <w:color w:val="000000"/>
        </w:rPr>
      </w:pPr>
      <w:r>
        <w:rPr>
          <w:rFonts w:ascii="Book Antiqua" w:hAnsi="Book Antiqua" w:cs="Arial"/>
          <w:b/>
          <w:color w:val="000000"/>
        </w:rPr>
        <w:t xml:space="preserve">DEPUTY UPPER TRIBUNAL JUDGE </w:t>
      </w:r>
      <w:r w:rsidR="00143A28">
        <w:rPr>
          <w:rFonts w:ascii="Book Antiqua" w:hAnsi="Book Antiqua" w:cs="Arial"/>
          <w:b/>
          <w:color w:val="000000"/>
        </w:rPr>
        <w:t>HILL QC</w:t>
      </w:r>
    </w:p>
    <w:p w14:paraId="721BD219" w14:textId="3CCF58E8" w:rsidR="00A845DC" w:rsidRDefault="00A845DC" w:rsidP="00A15234">
      <w:pPr>
        <w:jc w:val="center"/>
        <w:rPr>
          <w:rFonts w:ascii="Book Antiqua" w:hAnsi="Book Antiqua" w:cs="Arial"/>
          <w:b/>
        </w:rPr>
      </w:pPr>
    </w:p>
    <w:p w14:paraId="79929106" w14:textId="77777777" w:rsidR="00C26537" w:rsidRPr="00AE6DDE" w:rsidRDefault="00C26537" w:rsidP="00A15234">
      <w:pPr>
        <w:jc w:val="center"/>
        <w:rPr>
          <w:rFonts w:ascii="Book Antiqua" w:hAnsi="Book Antiqua" w:cs="Arial"/>
          <w:b/>
        </w:rPr>
      </w:pPr>
    </w:p>
    <w:p w14:paraId="305805FD"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3BEA8CF5" w14:textId="77777777" w:rsidR="00A845DC" w:rsidRPr="00AE6DDE" w:rsidRDefault="00A845DC" w:rsidP="00A15234">
      <w:pPr>
        <w:jc w:val="center"/>
        <w:rPr>
          <w:rFonts w:ascii="Book Antiqua" w:hAnsi="Book Antiqua" w:cs="Arial"/>
          <w:b/>
        </w:rPr>
      </w:pPr>
    </w:p>
    <w:p w14:paraId="302E68DF" w14:textId="309AF5B3" w:rsidR="00A845DC" w:rsidRDefault="009B0631" w:rsidP="00A15234">
      <w:pPr>
        <w:jc w:val="center"/>
        <w:rPr>
          <w:rFonts w:ascii="Book Antiqua" w:hAnsi="Book Antiqua" w:cs="Arial"/>
          <w:b/>
          <w:caps/>
        </w:rPr>
      </w:pPr>
      <w:r w:rsidRPr="009B0631">
        <w:rPr>
          <w:rFonts w:ascii="Book Antiqua" w:hAnsi="Book Antiqua" w:cs="Arial"/>
          <w:b/>
          <w:caps/>
        </w:rPr>
        <w:t xml:space="preserve">Deno </w:t>
      </w:r>
      <w:r w:rsidR="00C26537">
        <w:rPr>
          <w:rFonts w:ascii="Book Antiqua" w:hAnsi="Book Antiqua" w:cs="Arial"/>
          <w:b/>
          <w:caps/>
        </w:rPr>
        <w:t>[</w:t>
      </w:r>
      <w:r w:rsidRPr="009B0631">
        <w:rPr>
          <w:rFonts w:ascii="Book Antiqua" w:hAnsi="Book Antiqua" w:cs="Arial"/>
          <w:b/>
          <w:caps/>
        </w:rPr>
        <w:t>B</w:t>
      </w:r>
      <w:r w:rsidR="00C26537">
        <w:rPr>
          <w:rFonts w:ascii="Book Antiqua" w:hAnsi="Book Antiqua" w:cs="Arial"/>
          <w:b/>
          <w:caps/>
        </w:rPr>
        <w:t>]</w:t>
      </w:r>
    </w:p>
    <w:p w14:paraId="7F7A12FE" w14:textId="77777777" w:rsidR="00847259" w:rsidRPr="00AE6DDE" w:rsidRDefault="00847259" w:rsidP="00A15234">
      <w:pPr>
        <w:jc w:val="center"/>
        <w:rPr>
          <w:rFonts w:ascii="Book Antiqua" w:hAnsi="Book Antiqua" w:cs="Arial"/>
          <w:b/>
          <w:caps/>
        </w:rPr>
      </w:pPr>
      <w:r>
        <w:rPr>
          <w:rFonts w:ascii="Book Antiqua" w:hAnsi="Book Antiqua" w:cs="Arial"/>
          <w:b/>
          <w:caps/>
        </w:rPr>
        <w:t>(anonymity direction</w:t>
      </w:r>
      <w:r w:rsidR="003F1446">
        <w:rPr>
          <w:rFonts w:ascii="Book Antiqua" w:hAnsi="Book Antiqua" w:cs="Arial"/>
          <w:b/>
          <w:caps/>
        </w:rPr>
        <w:t xml:space="preserve"> NOT MADE</w:t>
      </w:r>
      <w:r>
        <w:rPr>
          <w:rFonts w:ascii="Book Antiqua" w:hAnsi="Book Antiqua" w:cs="Arial"/>
          <w:b/>
          <w:caps/>
        </w:rPr>
        <w:t>)</w:t>
      </w:r>
    </w:p>
    <w:p w14:paraId="33598113"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0BB97C7D"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65E97EEE" w14:textId="77777777" w:rsidR="00DD5071" w:rsidRPr="00AE6DDE" w:rsidRDefault="00DD5071" w:rsidP="00704B61">
      <w:pPr>
        <w:jc w:val="center"/>
        <w:rPr>
          <w:rFonts w:ascii="Book Antiqua" w:hAnsi="Book Antiqua" w:cs="Arial"/>
          <w:b/>
        </w:rPr>
      </w:pPr>
    </w:p>
    <w:p w14:paraId="49B76127" w14:textId="77777777"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14:paraId="5AEFE4FB"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403064F3" w14:textId="77777777" w:rsidR="00DD5071" w:rsidRPr="00AE6DDE" w:rsidRDefault="00DD5071" w:rsidP="00DD5071">
      <w:pPr>
        <w:rPr>
          <w:rFonts w:ascii="Book Antiqua" w:hAnsi="Book Antiqua" w:cs="Arial"/>
          <w:u w:val="single"/>
        </w:rPr>
      </w:pPr>
    </w:p>
    <w:p w14:paraId="1B9D8A1B" w14:textId="77777777" w:rsidR="00DD5071" w:rsidRPr="00AE6DDE" w:rsidRDefault="00DD5071" w:rsidP="00DD5071">
      <w:pPr>
        <w:rPr>
          <w:rFonts w:ascii="Book Antiqua" w:hAnsi="Book Antiqua" w:cs="Arial"/>
          <w:u w:val="single"/>
        </w:rPr>
      </w:pPr>
    </w:p>
    <w:p w14:paraId="05C800C2"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F140E44"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EB6482">
        <w:rPr>
          <w:rFonts w:ascii="Book Antiqua" w:hAnsi="Book Antiqua" w:cs="Arial"/>
        </w:rPr>
        <w:t>Mr S Karim, Counsel instructed by A &amp; A Solicitors LLP</w:t>
      </w:r>
    </w:p>
    <w:p w14:paraId="1F743F31"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EB6482">
        <w:rPr>
          <w:rFonts w:ascii="Book Antiqua" w:hAnsi="Book Antiqua" w:cs="Arial"/>
        </w:rPr>
        <w:t>Mr T Wilding, Home Office Presenting Officer</w:t>
      </w:r>
    </w:p>
    <w:p w14:paraId="49A8F146" w14:textId="77777777" w:rsidR="00DE7DB7" w:rsidRPr="00AE6DDE" w:rsidRDefault="00DE7DB7" w:rsidP="00847259">
      <w:pPr>
        <w:jc w:val="center"/>
        <w:rPr>
          <w:rFonts w:ascii="Book Antiqua" w:hAnsi="Book Antiqua" w:cs="Arial"/>
        </w:rPr>
      </w:pPr>
    </w:p>
    <w:p w14:paraId="713CE64A" w14:textId="77777777" w:rsidR="00DE7DB7" w:rsidRPr="00AE6DDE" w:rsidRDefault="00DE7DB7" w:rsidP="00847259">
      <w:pPr>
        <w:jc w:val="center"/>
        <w:rPr>
          <w:rFonts w:ascii="Book Antiqua" w:hAnsi="Book Antiqua" w:cs="Arial"/>
        </w:rPr>
      </w:pPr>
    </w:p>
    <w:p w14:paraId="485B993F"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7D12E32B" w14:textId="77777777" w:rsidR="00402B9E" w:rsidRPr="00AE6DDE" w:rsidRDefault="00402B9E" w:rsidP="00847259">
      <w:pPr>
        <w:jc w:val="both"/>
        <w:rPr>
          <w:rFonts w:ascii="Book Antiqua" w:hAnsi="Book Antiqua" w:cs="Arial"/>
        </w:rPr>
      </w:pPr>
    </w:p>
    <w:p w14:paraId="58A1EE4B" w14:textId="366CA5FE" w:rsidR="00B32521" w:rsidRPr="00E660C3" w:rsidRDefault="009B0631" w:rsidP="008202D8">
      <w:pPr>
        <w:pStyle w:val="ListParagraph"/>
        <w:numPr>
          <w:ilvl w:val="0"/>
          <w:numId w:val="2"/>
        </w:numPr>
        <w:jc w:val="both"/>
        <w:rPr>
          <w:rFonts w:ascii="Book Antiqua" w:hAnsi="Book Antiqua" w:cs="Arial"/>
        </w:rPr>
      </w:pPr>
      <w:r w:rsidRPr="00E660C3">
        <w:rPr>
          <w:rFonts w:ascii="Book Antiqua" w:hAnsi="Book Antiqua" w:cs="Arial"/>
        </w:rPr>
        <w:t xml:space="preserve">This is an appeal from the decision of First-tier Tribunal Judge Oliver promulgated on 27 November </w:t>
      </w:r>
      <w:r w:rsidR="00675BF7" w:rsidRPr="00E660C3">
        <w:rPr>
          <w:rFonts w:ascii="Book Antiqua" w:hAnsi="Book Antiqua" w:cs="Arial"/>
        </w:rPr>
        <w:t xml:space="preserve">of </w:t>
      </w:r>
      <w:r w:rsidR="00E660C3" w:rsidRPr="00E660C3">
        <w:rPr>
          <w:rFonts w:ascii="Book Antiqua" w:hAnsi="Book Antiqua" w:cs="Arial"/>
        </w:rPr>
        <w:t xml:space="preserve">2017.  </w:t>
      </w:r>
      <w:r w:rsidR="00E660C3">
        <w:rPr>
          <w:rFonts w:ascii="Book Antiqua" w:hAnsi="Book Antiqua" w:cs="Arial"/>
        </w:rPr>
        <w:t>T</w:t>
      </w:r>
      <w:r w:rsidR="00FA6EBA" w:rsidRPr="00E660C3">
        <w:rPr>
          <w:rFonts w:ascii="Book Antiqua" w:hAnsi="Book Antiqua" w:cs="Arial"/>
        </w:rPr>
        <w:t xml:space="preserve">he appellant is </w:t>
      </w:r>
      <w:r w:rsidR="008202D8" w:rsidRPr="00E660C3">
        <w:rPr>
          <w:rFonts w:ascii="Book Antiqua" w:hAnsi="Book Antiqua" w:cs="Arial"/>
        </w:rPr>
        <w:t xml:space="preserve">a </w:t>
      </w:r>
      <w:r w:rsidR="00FA6EBA" w:rsidRPr="00E660C3">
        <w:rPr>
          <w:rFonts w:ascii="Book Antiqua" w:hAnsi="Book Antiqua" w:cs="Arial"/>
        </w:rPr>
        <w:t xml:space="preserve">Jamaican </w:t>
      </w:r>
      <w:r w:rsidR="008202D8" w:rsidRPr="00E660C3">
        <w:rPr>
          <w:rFonts w:ascii="Book Antiqua" w:hAnsi="Book Antiqua" w:cs="Arial"/>
        </w:rPr>
        <w:t xml:space="preserve">national, </w:t>
      </w:r>
      <w:r w:rsidR="00FA6EBA" w:rsidRPr="00E660C3">
        <w:rPr>
          <w:rFonts w:ascii="Book Antiqua" w:hAnsi="Book Antiqua" w:cs="Arial"/>
        </w:rPr>
        <w:t xml:space="preserve">born on 14 August </w:t>
      </w:r>
      <w:r w:rsidR="008202D8" w:rsidRPr="00E660C3">
        <w:rPr>
          <w:rFonts w:ascii="Book Antiqua" w:hAnsi="Book Antiqua" w:cs="Arial"/>
        </w:rPr>
        <w:t xml:space="preserve">1975, </w:t>
      </w:r>
      <w:r w:rsidR="00FA6EBA" w:rsidRPr="00E660C3">
        <w:rPr>
          <w:rFonts w:ascii="Book Antiqua" w:hAnsi="Book Antiqua" w:cs="Arial"/>
        </w:rPr>
        <w:t xml:space="preserve">who has been in the United Kingdom since 2002.  </w:t>
      </w:r>
      <w:r w:rsidR="00B32521" w:rsidRPr="00E660C3">
        <w:rPr>
          <w:rFonts w:ascii="Book Antiqua" w:hAnsi="Book Antiqua" w:cs="Arial"/>
        </w:rPr>
        <w:t xml:space="preserve">He has a </w:t>
      </w:r>
      <w:r w:rsidR="000B23F2" w:rsidRPr="00E660C3">
        <w:rPr>
          <w:rFonts w:ascii="Book Antiqua" w:hAnsi="Book Antiqua" w:cs="Arial"/>
        </w:rPr>
        <w:t>daughter</w:t>
      </w:r>
      <w:r w:rsidR="00B32521" w:rsidRPr="00E660C3">
        <w:rPr>
          <w:rFonts w:ascii="Book Antiqua" w:hAnsi="Book Antiqua" w:cs="Arial"/>
        </w:rPr>
        <w:t>,</w:t>
      </w:r>
      <w:r w:rsidR="000B23F2" w:rsidRPr="00E660C3">
        <w:rPr>
          <w:rFonts w:ascii="Book Antiqua" w:hAnsi="Book Antiqua" w:cs="Arial"/>
        </w:rPr>
        <w:t xml:space="preserve"> </w:t>
      </w:r>
      <w:r w:rsidR="00C26537">
        <w:rPr>
          <w:rFonts w:ascii="Book Antiqua" w:hAnsi="Book Antiqua" w:cs="Arial"/>
        </w:rPr>
        <w:t>[</w:t>
      </w:r>
      <w:r w:rsidR="000B23F2" w:rsidRPr="00E660C3">
        <w:rPr>
          <w:rFonts w:ascii="Book Antiqua" w:hAnsi="Book Antiqua" w:cs="Arial"/>
        </w:rPr>
        <w:t>K</w:t>
      </w:r>
      <w:r w:rsidR="00C26537">
        <w:rPr>
          <w:rFonts w:ascii="Book Antiqua" w:hAnsi="Book Antiqua" w:cs="Arial"/>
        </w:rPr>
        <w:t>]</w:t>
      </w:r>
      <w:r w:rsidR="00B32521" w:rsidRPr="00E660C3">
        <w:rPr>
          <w:rFonts w:ascii="Book Antiqua" w:hAnsi="Book Antiqua" w:cs="Arial"/>
        </w:rPr>
        <w:t>,</w:t>
      </w:r>
      <w:r w:rsidR="00C96FDD" w:rsidRPr="00E660C3">
        <w:rPr>
          <w:rFonts w:ascii="Book Antiqua" w:hAnsi="Book Antiqua" w:cs="Arial"/>
        </w:rPr>
        <w:t xml:space="preserve"> born on 9 February of </w:t>
      </w:r>
      <w:r w:rsidR="00B32521" w:rsidRPr="00E660C3">
        <w:rPr>
          <w:rFonts w:ascii="Book Antiqua" w:hAnsi="Book Antiqua" w:cs="Arial"/>
        </w:rPr>
        <w:t>2009.</w:t>
      </w:r>
    </w:p>
    <w:p w14:paraId="573F8EE2" w14:textId="77777777" w:rsidR="00B32521" w:rsidRPr="00B32521" w:rsidRDefault="00B32521" w:rsidP="00B32521">
      <w:pPr>
        <w:pStyle w:val="ListParagraph"/>
        <w:rPr>
          <w:rFonts w:ascii="Book Antiqua" w:hAnsi="Book Antiqua" w:cs="Arial"/>
        </w:rPr>
      </w:pPr>
    </w:p>
    <w:p w14:paraId="3C595390" w14:textId="77777777" w:rsidR="005C540B" w:rsidRDefault="0013592D" w:rsidP="00B32521">
      <w:pPr>
        <w:pStyle w:val="ListParagraph"/>
        <w:numPr>
          <w:ilvl w:val="0"/>
          <w:numId w:val="2"/>
        </w:numPr>
        <w:jc w:val="both"/>
        <w:rPr>
          <w:rFonts w:ascii="Book Antiqua" w:hAnsi="Book Antiqua" w:cs="Arial"/>
        </w:rPr>
      </w:pPr>
      <w:r>
        <w:rPr>
          <w:rFonts w:ascii="Book Antiqua" w:hAnsi="Book Antiqua" w:cs="Arial"/>
        </w:rPr>
        <w:t>The appellant’s</w:t>
      </w:r>
      <w:r w:rsidR="005C540B" w:rsidRPr="00E660C3">
        <w:rPr>
          <w:rFonts w:ascii="Book Antiqua" w:hAnsi="Book Antiqua" w:cs="Arial"/>
        </w:rPr>
        <w:t xml:space="preserve"> immigration history </w:t>
      </w:r>
      <w:r w:rsidR="005C540B">
        <w:rPr>
          <w:rFonts w:ascii="Book Antiqua" w:hAnsi="Book Antiqua" w:cs="Arial"/>
        </w:rPr>
        <w:t xml:space="preserve">is </w:t>
      </w:r>
      <w:r w:rsidR="0011378B">
        <w:rPr>
          <w:rFonts w:ascii="Book Antiqua" w:hAnsi="Book Antiqua" w:cs="Arial"/>
        </w:rPr>
        <w:t xml:space="preserve">decidedly </w:t>
      </w:r>
      <w:r w:rsidR="005C540B" w:rsidRPr="00E660C3">
        <w:rPr>
          <w:rFonts w:ascii="Book Antiqua" w:hAnsi="Book Antiqua" w:cs="Arial"/>
        </w:rPr>
        <w:t>unattractive.</w:t>
      </w:r>
      <w:r>
        <w:rPr>
          <w:rFonts w:ascii="Book Antiqua" w:hAnsi="Book Antiqua" w:cs="Arial"/>
        </w:rPr>
        <w:t xml:space="preserve"> </w:t>
      </w:r>
      <w:r w:rsidR="005C540B">
        <w:rPr>
          <w:rFonts w:ascii="Book Antiqua" w:hAnsi="Book Antiqua" w:cs="Arial"/>
        </w:rPr>
        <w:t xml:space="preserve">He entered the United Kingdom as a visitor on 6 February 2002, and his leave expired on 2 August </w:t>
      </w:r>
      <w:r w:rsidR="005C540B">
        <w:rPr>
          <w:rFonts w:ascii="Book Antiqua" w:hAnsi="Book Antiqua" w:cs="Arial"/>
        </w:rPr>
        <w:lastRenderedPageBreak/>
        <w:t xml:space="preserve">2002. On 4 March 2010, he applied for indefinite leave to remain, which was refused on 1 September 2010. </w:t>
      </w:r>
      <w:r w:rsidR="007E5B94">
        <w:rPr>
          <w:rFonts w:ascii="Book Antiqua" w:hAnsi="Book Antiqua" w:cs="Arial"/>
        </w:rPr>
        <w:t>He was served with a removal notice on 13 January 2011, and his appeal from this was dismissed on 17 June 2011. His appeal rights were exhausted on 20 July 2013. There were then judicial review proceedings and the Secretary of State agreed to reconsider.</w:t>
      </w:r>
    </w:p>
    <w:p w14:paraId="49E77E86" w14:textId="77777777" w:rsidR="00530ABF" w:rsidRPr="00530ABF" w:rsidRDefault="00530ABF" w:rsidP="00530ABF">
      <w:pPr>
        <w:pStyle w:val="ListParagraph"/>
        <w:rPr>
          <w:rFonts w:ascii="Book Antiqua" w:hAnsi="Book Antiqua" w:cs="Arial"/>
        </w:rPr>
      </w:pPr>
    </w:p>
    <w:p w14:paraId="50EDB1E5" w14:textId="77777777" w:rsidR="00530ABF" w:rsidRDefault="00530ABF" w:rsidP="00B32521">
      <w:pPr>
        <w:pStyle w:val="ListParagraph"/>
        <w:numPr>
          <w:ilvl w:val="0"/>
          <w:numId w:val="2"/>
        </w:numPr>
        <w:jc w:val="both"/>
        <w:rPr>
          <w:rFonts w:ascii="Book Antiqua" w:hAnsi="Book Antiqua" w:cs="Arial"/>
        </w:rPr>
      </w:pPr>
      <w:r>
        <w:rPr>
          <w:rFonts w:ascii="Book Antiqua" w:hAnsi="Book Antiqua" w:cs="Arial"/>
        </w:rPr>
        <w:t xml:space="preserve">On 27 June 2014, the appellant applied for leave to remain, disclosing that he had applied for contact with his daughter. This was refused, there were further judicial review proceedings, and further reconsideration by the Secretary of State. The decision under appeal was </w:t>
      </w:r>
      <w:r w:rsidR="0011378B">
        <w:rPr>
          <w:rFonts w:ascii="Book Antiqua" w:hAnsi="Book Antiqua" w:cs="Arial"/>
        </w:rPr>
        <w:t xml:space="preserve">eventually </w:t>
      </w:r>
      <w:r>
        <w:rPr>
          <w:rFonts w:ascii="Book Antiqua" w:hAnsi="Book Antiqua" w:cs="Arial"/>
        </w:rPr>
        <w:t>made on</w:t>
      </w:r>
      <w:r w:rsidR="001D5CA9">
        <w:rPr>
          <w:rFonts w:ascii="Book Antiqua" w:hAnsi="Book Antiqua" w:cs="Arial"/>
        </w:rPr>
        <w:t xml:space="preserve"> 27 M</w:t>
      </w:r>
      <w:r>
        <w:rPr>
          <w:rFonts w:ascii="Book Antiqua" w:hAnsi="Book Antiqua" w:cs="Arial"/>
        </w:rPr>
        <w:t>ay 2016.</w:t>
      </w:r>
      <w:r w:rsidR="0011378B">
        <w:rPr>
          <w:rFonts w:ascii="Book Antiqua" w:hAnsi="Book Antiqua" w:cs="Arial"/>
        </w:rPr>
        <w:t xml:space="preserve"> The judge records this </w:t>
      </w:r>
      <w:r w:rsidR="001D5CA9">
        <w:rPr>
          <w:rFonts w:ascii="Book Antiqua" w:hAnsi="Book Antiqua" w:cs="Arial"/>
        </w:rPr>
        <w:t xml:space="preserve">at paragraph </w:t>
      </w:r>
      <w:r w:rsidR="0013592D">
        <w:rPr>
          <w:rFonts w:ascii="Book Antiqua" w:hAnsi="Book Antiqua" w:cs="Arial"/>
        </w:rPr>
        <w:t>[</w:t>
      </w:r>
      <w:r w:rsidR="001D5CA9">
        <w:rPr>
          <w:rFonts w:ascii="Book Antiqua" w:hAnsi="Book Antiqua" w:cs="Arial"/>
        </w:rPr>
        <w:t>3</w:t>
      </w:r>
      <w:r w:rsidR="0013592D">
        <w:rPr>
          <w:rFonts w:ascii="Book Antiqua" w:hAnsi="Book Antiqua" w:cs="Arial"/>
        </w:rPr>
        <w:t>]</w:t>
      </w:r>
      <w:r w:rsidR="0011378B">
        <w:rPr>
          <w:rFonts w:ascii="Book Antiqua" w:hAnsi="Book Antiqua" w:cs="Arial"/>
        </w:rPr>
        <w:t xml:space="preserve"> noting</w:t>
      </w:r>
      <w:r w:rsidR="001D5CA9">
        <w:rPr>
          <w:rFonts w:ascii="Book Antiqua" w:hAnsi="Book Antiqua" w:cs="Arial"/>
        </w:rPr>
        <w:t xml:space="preserve"> that under the parent route in Appendix FM the appellant passed the suitability test but failed the eligibility test as he was in the United Kingdom </w:t>
      </w:r>
      <w:r w:rsidR="0013592D">
        <w:rPr>
          <w:rFonts w:ascii="Book Antiqua" w:hAnsi="Book Antiqua" w:cs="Arial"/>
        </w:rPr>
        <w:t>in breach</w:t>
      </w:r>
      <w:r w:rsidR="001D5CA9">
        <w:rPr>
          <w:rFonts w:ascii="Book Antiqua" w:hAnsi="Book Antiqua" w:cs="Arial"/>
        </w:rPr>
        <w:t xml:space="preserve"> of immigration laws. Under the parent route, </w:t>
      </w:r>
      <w:r w:rsidR="0013592D">
        <w:rPr>
          <w:rFonts w:ascii="Book Antiqua" w:hAnsi="Book Antiqua" w:cs="Arial"/>
        </w:rPr>
        <w:t>he did not have direct access to the child, being restricted to monthly written correspondence and occasional gifts. EX.1 was said not to apply because he did not have a genuine, subsisting relationship with his daughter, a British national who did not have to leave the United Kingdom.</w:t>
      </w:r>
    </w:p>
    <w:p w14:paraId="49CE8884" w14:textId="77777777" w:rsidR="0013592D" w:rsidRPr="0013592D" w:rsidRDefault="0013592D" w:rsidP="0013592D">
      <w:pPr>
        <w:pStyle w:val="ListParagraph"/>
        <w:rPr>
          <w:rFonts w:ascii="Book Antiqua" w:hAnsi="Book Antiqua" w:cs="Arial"/>
        </w:rPr>
      </w:pPr>
    </w:p>
    <w:p w14:paraId="13580021" w14:textId="77777777" w:rsidR="005C540B" w:rsidRPr="005A0EEC" w:rsidRDefault="004661F0" w:rsidP="005C540B">
      <w:pPr>
        <w:pStyle w:val="ListParagraph"/>
        <w:numPr>
          <w:ilvl w:val="0"/>
          <w:numId w:val="2"/>
        </w:numPr>
        <w:jc w:val="both"/>
        <w:rPr>
          <w:rFonts w:ascii="Book Antiqua" w:hAnsi="Book Antiqua" w:cs="Arial"/>
        </w:rPr>
      </w:pPr>
      <w:r w:rsidRPr="005A0EEC">
        <w:rPr>
          <w:rFonts w:ascii="Book Antiqua" w:hAnsi="Book Antiqua" w:cs="Arial"/>
        </w:rPr>
        <w:t xml:space="preserve">The judge records a brief summary of appellant’s evidence at paragraphs </w:t>
      </w:r>
      <w:r w:rsidR="005A0EEC">
        <w:rPr>
          <w:rFonts w:ascii="Book Antiqua" w:hAnsi="Book Antiqua" w:cs="Arial"/>
        </w:rPr>
        <w:t>[</w:t>
      </w:r>
      <w:r w:rsidRPr="005A0EEC">
        <w:rPr>
          <w:rFonts w:ascii="Book Antiqua" w:hAnsi="Book Antiqua" w:cs="Arial"/>
        </w:rPr>
        <w:t>5</w:t>
      </w:r>
      <w:r w:rsidR="005A0EEC">
        <w:rPr>
          <w:rFonts w:ascii="Book Antiqua" w:hAnsi="Book Antiqua" w:cs="Arial"/>
        </w:rPr>
        <w:t>]</w:t>
      </w:r>
      <w:r w:rsidRPr="005A0EEC">
        <w:rPr>
          <w:rFonts w:ascii="Book Antiqua" w:hAnsi="Book Antiqua" w:cs="Arial"/>
        </w:rPr>
        <w:t xml:space="preserve"> to </w:t>
      </w:r>
      <w:r w:rsidR="005A0EEC">
        <w:rPr>
          <w:rFonts w:ascii="Book Antiqua" w:hAnsi="Book Antiqua" w:cs="Arial"/>
        </w:rPr>
        <w:t>[</w:t>
      </w:r>
      <w:r w:rsidRPr="005A0EEC">
        <w:rPr>
          <w:rFonts w:ascii="Book Antiqua" w:hAnsi="Book Antiqua" w:cs="Arial"/>
        </w:rPr>
        <w:t>7</w:t>
      </w:r>
      <w:r w:rsidR="005A0EEC">
        <w:rPr>
          <w:rFonts w:ascii="Book Antiqua" w:hAnsi="Book Antiqua" w:cs="Arial"/>
        </w:rPr>
        <w:t>]</w:t>
      </w:r>
      <w:r w:rsidRPr="005A0EEC">
        <w:rPr>
          <w:rFonts w:ascii="Book Antiqua" w:hAnsi="Book Antiqua" w:cs="Arial"/>
        </w:rPr>
        <w:t xml:space="preserve"> of the d</w:t>
      </w:r>
      <w:r w:rsidR="006B6956">
        <w:rPr>
          <w:rFonts w:ascii="Book Antiqua" w:hAnsi="Book Antiqua" w:cs="Arial"/>
        </w:rPr>
        <w:t>ecision, but rather unhelpfully</w:t>
      </w:r>
      <w:r w:rsidRPr="005A0EEC">
        <w:rPr>
          <w:rFonts w:ascii="Book Antiqua" w:hAnsi="Book Antiqua" w:cs="Arial"/>
        </w:rPr>
        <w:t xml:space="preserve"> does not set out those parts which he accepts and those which he rejects. There are no findings of fact as such, nor a finding that the totality of the appellant’s evidence has been accepted wholesale. As Mr Karim, for the appellant, very fairly points out, the factual basis on which the judge purported to determine the appeal is far from clea</w:t>
      </w:r>
      <w:r w:rsidR="005A0EEC" w:rsidRPr="005A0EEC">
        <w:rPr>
          <w:rFonts w:ascii="Book Antiqua" w:hAnsi="Book Antiqua" w:cs="Arial"/>
        </w:rPr>
        <w:t>r.</w:t>
      </w:r>
    </w:p>
    <w:p w14:paraId="3209B31A" w14:textId="77777777" w:rsidR="005C540B" w:rsidRDefault="005C540B" w:rsidP="005A0EEC">
      <w:pPr>
        <w:pStyle w:val="ListParagraph"/>
        <w:ind w:left="930"/>
        <w:jc w:val="both"/>
        <w:rPr>
          <w:rFonts w:ascii="Book Antiqua" w:hAnsi="Book Antiqua" w:cs="Arial"/>
        </w:rPr>
      </w:pPr>
    </w:p>
    <w:p w14:paraId="3928C05E" w14:textId="77777777" w:rsidR="00B32521" w:rsidRDefault="005A0EEC" w:rsidP="00B32521">
      <w:pPr>
        <w:pStyle w:val="ListParagraph"/>
        <w:numPr>
          <w:ilvl w:val="0"/>
          <w:numId w:val="2"/>
        </w:numPr>
        <w:jc w:val="both"/>
        <w:rPr>
          <w:rFonts w:ascii="Book Antiqua" w:hAnsi="Book Antiqua" w:cs="Arial"/>
        </w:rPr>
      </w:pPr>
      <w:r>
        <w:rPr>
          <w:rFonts w:ascii="Book Antiqua" w:hAnsi="Book Antiqua" w:cs="Arial"/>
        </w:rPr>
        <w:t xml:space="preserve">Placing that deficit </w:t>
      </w:r>
      <w:r w:rsidR="0011378B">
        <w:rPr>
          <w:rFonts w:ascii="Book Antiqua" w:hAnsi="Book Antiqua" w:cs="Arial"/>
        </w:rPr>
        <w:t>to one side f</w:t>
      </w:r>
      <w:r>
        <w:rPr>
          <w:rFonts w:ascii="Book Antiqua" w:hAnsi="Book Antiqua" w:cs="Arial"/>
        </w:rPr>
        <w:t xml:space="preserve">or present </w:t>
      </w:r>
      <w:r w:rsidR="0011378B">
        <w:rPr>
          <w:rFonts w:ascii="Book Antiqua" w:hAnsi="Book Antiqua" w:cs="Arial"/>
        </w:rPr>
        <w:t>purposes,</w:t>
      </w:r>
      <w:r>
        <w:rPr>
          <w:rFonts w:ascii="Book Antiqua" w:hAnsi="Book Antiqua" w:cs="Arial"/>
        </w:rPr>
        <w:t xml:space="preserve"> t</w:t>
      </w:r>
      <w:r w:rsidR="00B32521">
        <w:rPr>
          <w:rFonts w:ascii="Book Antiqua" w:hAnsi="Book Antiqua" w:cs="Arial"/>
        </w:rPr>
        <w:t>he judge’s</w:t>
      </w:r>
      <w:r w:rsidR="00AF4C32" w:rsidRPr="008202D8">
        <w:rPr>
          <w:rFonts w:ascii="Book Antiqua" w:hAnsi="Book Antiqua" w:cs="Arial"/>
        </w:rPr>
        <w:t xml:space="preserve"> conclusion</w:t>
      </w:r>
      <w:r>
        <w:rPr>
          <w:rFonts w:ascii="Book Antiqua" w:hAnsi="Book Antiqua" w:cs="Arial"/>
        </w:rPr>
        <w:t>s</w:t>
      </w:r>
      <w:r w:rsidR="00AF4C32" w:rsidRPr="008202D8">
        <w:rPr>
          <w:rFonts w:ascii="Book Antiqua" w:hAnsi="Book Antiqua" w:cs="Arial"/>
        </w:rPr>
        <w:t xml:space="preserve"> </w:t>
      </w:r>
      <w:r>
        <w:rPr>
          <w:rFonts w:ascii="Book Antiqua" w:hAnsi="Book Antiqua" w:cs="Arial"/>
        </w:rPr>
        <w:t>are</w:t>
      </w:r>
      <w:r w:rsidR="00B32521">
        <w:rPr>
          <w:rFonts w:ascii="Book Antiqua" w:hAnsi="Book Antiqua" w:cs="Arial"/>
        </w:rPr>
        <w:t xml:space="preserve"> set out at paragraph </w:t>
      </w:r>
      <w:r>
        <w:rPr>
          <w:rFonts w:ascii="Book Antiqua" w:hAnsi="Book Antiqua" w:cs="Arial"/>
        </w:rPr>
        <w:t>[</w:t>
      </w:r>
      <w:r w:rsidR="00B32521">
        <w:rPr>
          <w:rFonts w:ascii="Book Antiqua" w:hAnsi="Book Antiqua" w:cs="Arial"/>
        </w:rPr>
        <w:t>11</w:t>
      </w:r>
      <w:r>
        <w:rPr>
          <w:rFonts w:ascii="Book Antiqua" w:hAnsi="Book Antiqua" w:cs="Arial"/>
        </w:rPr>
        <w:t>]</w:t>
      </w:r>
      <w:r w:rsidR="00B32521">
        <w:rPr>
          <w:rFonts w:ascii="Book Antiqua" w:hAnsi="Book Antiqua" w:cs="Arial"/>
        </w:rPr>
        <w:t>:</w:t>
      </w:r>
    </w:p>
    <w:p w14:paraId="26F873D4" w14:textId="77777777" w:rsidR="00B32521" w:rsidRPr="00C26537" w:rsidRDefault="00B32521" w:rsidP="00C26537">
      <w:pPr>
        <w:spacing w:before="120" w:after="120"/>
        <w:ind w:left="1440" w:right="567"/>
        <w:jc w:val="both"/>
        <w:rPr>
          <w:rFonts w:ascii="Book Antiqua" w:hAnsi="Book Antiqua" w:cs="Arial"/>
          <w:sz w:val="22"/>
          <w:szCs w:val="20"/>
        </w:rPr>
      </w:pPr>
      <w:r w:rsidRPr="00C26537">
        <w:rPr>
          <w:rFonts w:ascii="Book Antiqua" w:hAnsi="Book Antiqua" w:cs="Arial"/>
          <w:sz w:val="22"/>
          <w:szCs w:val="20"/>
        </w:rPr>
        <w:t xml:space="preserve">“He has no partner to consider under Appendix FM and his appeal rests almost exclusively on his claimed relationship with his child.  She is British and there is no question of her having to leave the United Kingdom.  Under the Rules the appellant does not meet the eligibility test because he does not have direct access and is present in the United Kingdom in breach of Immigration Rules.  The final question for me is to balance her best interests under Section 55 against the public interest in his removal in the interests of the maintenance of fair but firm immigration.  I have little if any evidence that he plays any significant role in his child’s life and evidence that he has a very poor immigration history having played the system time and again for his personal advantage.  I have no hesitation in finding that the public interest prevails.”  </w:t>
      </w:r>
    </w:p>
    <w:p w14:paraId="6C68D8E2" w14:textId="77777777" w:rsidR="00A8127E" w:rsidRDefault="00B32521" w:rsidP="006301A7">
      <w:pPr>
        <w:pStyle w:val="ListParagraph"/>
        <w:numPr>
          <w:ilvl w:val="0"/>
          <w:numId w:val="2"/>
        </w:numPr>
        <w:jc w:val="both"/>
        <w:rPr>
          <w:rFonts w:ascii="Book Antiqua" w:hAnsi="Book Antiqua" w:cs="Arial"/>
        </w:rPr>
      </w:pPr>
      <w:r w:rsidRPr="00B32521">
        <w:rPr>
          <w:rFonts w:ascii="Book Antiqua" w:hAnsi="Book Antiqua" w:cs="Arial"/>
        </w:rPr>
        <w:t>P</w:t>
      </w:r>
      <w:r w:rsidR="00B150AD" w:rsidRPr="00B32521">
        <w:rPr>
          <w:rFonts w:ascii="Book Antiqua" w:hAnsi="Book Antiqua" w:cs="Arial"/>
        </w:rPr>
        <w:t>ermission to ap</w:t>
      </w:r>
      <w:r w:rsidR="006301A7">
        <w:rPr>
          <w:rFonts w:ascii="Book Antiqua" w:hAnsi="Book Antiqua" w:cs="Arial"/>
        </w:rPr>
        <w:t xml:space="preserve">peal was granted </w:t>
      </w:r>
      <w:r w:rsidR="005A0EEC">
        <w:rPr>
          <w:rFonts w:ascii="Book Antiqua" w:hAnsi="Book Antiqua" w:cs="Arial"/>
        </w:rPr>
        <w:t xml:space="preserve">by First-tier Tribunal Judge Murray on 19 April 2018. This was </w:t>
      </w:r>
      <w:r w:rsidR="00B150AD" w:rsidRPr="00B32521">
        <w:rPr>
          <w:rFonts w:ascii="Book Antiqua" w:hAnsi="Book Antiqua" w:cs="Arial"/>
        </w:rPr>
        <w:t xml:space="preserve">principally by reference to Section 117B(vi) of the Nationality, Immigration and Asylum Act of 2002 </w:t>
      </w:r>
      <w:r w:rsidR="00A8127E">
        <w:rPr>
          <w:rFonts w:ascii="Book Antiqua" w:hAnsi="Book Antiqua" w:cs="Arial"/>
        </w:rPr>
        <w:t>and EX.1. The grounds of appeal were settled by Mr Karim, who has supplemented them in clear and focussed oral submissions.</w:t>
      </w:r>
    </w:p>
    <w:p w14:paraId="0D5550C3" w14:textId="77777777" w:rsidR="00A8127E" w:rsidRDefault="00A8127E" w:rsidP="00A8127E">
      <w:pPr>
        <w:pStyle w:val="ListParagraph"/>
        <w:ind w:left="930"/>
        <w:jc w:val="both"/>
        <w:rPr>
          <w:rFonts w:ascii="Book Antiqua" w:hAnsi="Book Antiqua" w:cs="Arial"/>
        </w:rPr>
      </w:pPr>
    </w:p>
    <w:p w14:paraId="1D0809A8" w14:textId="77777777" w:rsidR="006301A7" w:rsidRPr="00A8127E" w:rsidRDefault="00A8127E" w:rsidP="00A8127E">
      <w:pPr>
        <w:pStyle w:val="ListParagraph"/>
        <w:numPr>
          <w:ilvl w:val="0"/>
          <w:numId w:val="2"/>
        </w:numPr>
        <w:jc w:val="both"/>
        <w:rPr>
          <w:rFonts w:ascii="Book Antiqua" w:hAnsi="Book Antiqua" w:cs="Arial"/>
        </w:rPr>
      </w:pPr>
      <w:r w:rsidRPr="00B32521">
        <w:rPr>
          <w:rFonts w:ascii="Book Antiqua" w:hAnsi="Book Antiqua" w:cs="Arial"/>
        </w:rPr>
        <w:t>Section 117B(vi)</w:t>
      </w:r>
      <w:r>
        <w:rPr>
          <w:rFonts w:ascii="Book Antiqua" w:hAnsi="Book Antiqua" w:cs="Arial"/>
        </w:rPr>
        <w:t xml:space="preserve"> </w:t>
      </w:r>
      <w:r w:rsidR="00B150AD" w:rsidRPr="00A8127E">
        <w:rPr>
          <w:rFonts w:ascii="Book Antiqua" w:hAnsi="Book Antiqua" w:cs="Arial"/>
        </w:rPr>
        <w:t>reads as follows</w:t>
      </w:r>
      <w:r w:rsidR="00E6131A">
        <w:rPr>
          <w:rFonts w:ascii="Book Antiqua" w:hAnsi="Book Antiqua" w:cs="Arial"/>
        </w:rPr>
        <w:t xml:space="preserve"> (with emphasis added)</w:t>
      </w:r>
      <w:r>
        <w:rPr>
          <w:rFonts w:ascii="Book Antiqua" w:hAnsi="Book Antiqua" w:cs="Arial"/>
        </w:rPr>
        <w:t>:</w:t>
      </w:r>
    </w:p>
    <w:p w14:paraId="08C61603" w14:textId="77777777" w:rsidR="006301A7" w:rsidRPr="00C26537" w:rsidRDefault="006301A7" w:rsidP="00C26537">
      <w:pPr>
        <w:spacing w:before="120" w:after="120"/>
        <w:ind w:left="1440"/>
        <w:jc w:val="both"/>
        <w:rPr>
          <w:rFonts w:ascii="Book Antiqua" w:hAnsi="Book Antiqua" w:cs="Arial"/>
          <w:sz w:val="22"/>
          <w:szCs w:val="20"/>
        </w:rPr>
      </w:pPr>
      <w:r w:rsidRPr="00C26537">
        <w:rPr>
          <w:rFonts w:ascii="Book Antiqua" w:hAnsi="Book Antiqua" w:cs="Arial"/>
          <w:sz w:val="22"/>
          <w:szCs w:val="20"/>
        </w:rPr>
        <w:t>“In a case of a person who is not liable to deportation the public interest does not require the person’s removal where:</w:t>
      </w:r>
    </w:p>
    <w:p w14:paraId="70D3A381" w14:textId="77777777" w:rsidR="006301A7" w:rsidRPr="00C26537" w:rsidRDefault="006301A7" w:rsidP="00C26537">
      <w:pPr>
        <w:pStyle w:val="ListParagraph"/>
        <w:numPr>
          <w:ilvl w:val="0"/>
          <w:numId w:val="1"/>
        </w:numPr>
        <w:spacing w:before="120" w:after="120"/>
        <w:ind w:left="1440" w:hanging="567"/>
        <w:contextualSpacing w:val="0"/>
        <w:jc w:val="both"/>
        <w:rPr>
          <w:rFonts w:ascii="Book Antiqua" w:hAnsi="Book Antiqua" w:cs="Arial"/>
          <w:sz w:val="22"/>
          <w:szCs w:val="20"/>
        </w:rPr>
      </w:pPr>
      <w:r w:rsidRPr="00C26537">
        <w:rPr>
          <w:rFonts w:ascii="Book Antiqua" w:hAnsi="Book Antiqua" w:cs="Arial"/>
          <w:sz w:val="22"/>
          <w:szCs w:val="20"/>
        </w:rPr>
        <w:lastRenderedPageBreak/>
        <w:t xml:space="preserve">The person has a </w:t>
      </w:r>
      <w:r w:rsidRPr="00C26537">
        <w:rPr>
          <w:rFonts w:ascii="Book Antiqua" w:hAnsi="Book Antiqua" w:cs="Arial"/>
          <w:sz w:val="22"/>
          <w:szCs w:val="20"/>
          <w:u w:val="single"/>
        </w:rPr>
        <w:t>genuine and subsisting parental relationship with a qualifying child</w:t>
      </w:r>
      <w:r w:rsidRPr="00C26537">
        <w:rPr>
          <w:rFonts w:ascii="Book Antiqua" w:hAnsi="Book Antiqua" w:cs="Arial"/>
          <w:sz w:val="22"/>
          <w:szCs w:val="20"/>
        </w:rPr>
        <w:t xml:space="preserve"> and</w:t>
      </w:r>
    </w:p>
    <w:p w14:paraId="351F17A6" w14:textId="77777777" w:rsidR="006301A7" w:rsidRPr="00C26537" w:rsidRDefault="006301A7" w:rsidP="00C26537">
      <w:pPr>
        <w:pStyle w:val="ListParagraph"/>
        <w:numPr>
          <w:ilvl w:val="0"/>
          <w:numId w:val="1"/>
        </w:numPr>
        <w:spacing w:before="120" w:after="120"/>
        <w:ind w:left="1440" w:hanging="567"/>
        <w:contextualSpacing w:val="0"/>
        <w:jc w:val="both"/>
        <w:rPr>
          <w:rFonts w:ascii="Book Antiqua" w:hAnsi="Book Antiqua" w:cs="Arial"/>
          <w:sz w:val="22"/>
          <w:szCs w:val="20"/>
        </w:rPr>
      </w:pPr>
      <w:r w:rsidRPr="00C26537">
        <w:rPr>
          <w:rFonts w:ascii="Book Antiqua" w:hAnsi="Book Antiqua" w:cs="Arial"/>
          <w:sz w:val="22"/>
          <w:szCs w:val="20"/>
        </w:rPr>
        <w:t>It would not be reasonable to expect the child to leave the United Kingdom.”</w:t>
      </w:r>
    </w:p>
    <w:p w14:paraId="64B5AA61" w14:textId="5910E846" w:rsidR="00931477" w:rsidRDefault="00E6131A" w:rsidP="00773832">
      <w:pPr>
        <w:pStyle w:val="ListParagraph"/>
        <w:numPr>
          <w:ilvl w:val="0"/>
          <w:numId w:val="2"/>
        </w:numPr>
        <w:jc w:val="both"/>
        <w:rPr>
          <w:rFonts w:ascii="Book Antiqua" w:hAnsi="Book Antiqua" w:cs="Arial"/>
        </w:rPr>
      </w:pPr>
      <w:r>
        <w:rPr>
          <w:rFonts w:ascii="Book Antiqua" w:hAnsi="Book Antiqua" w:cs="Arial"/>
        </w:rPr>
        <w:t>Mr Karim submits that the judge failed to engage with the provisions of this section and address whether, in the fact-specific circumstances of this case, the indirect contact undeniably exercised by the appellant constituted, or was capable of constituting a “genuine and subsisting parental relationship”. Whilst i</w:t>
      </w:r>
      <w:r w:rsidR="00E43243" w:rsidRPr="006301A7">
        <w:rPr>
          <w:rFonts w:ascii="Book Antiqua" w:hAnsi="Book Antiqua" w:cs="Arial"/>
        </w:rPr>
        <w:t>n t</w:t>
      </w:r>
      <w:r w:rsidR="006301A7">
        <w:rPr>
          <w:rFonts w:ascii="Book Antiqua" w:hAnsi="Book Antiqua" w:cs="Arial"/>
        </w:rPr>
        <w:t xml:space="preserve">he paragraph </w:t>
      </w:r>
      <w:r w:rsidR="00B150AD" w:rsidRPr="006301A7">
        <w:rPr>
          <w:rFonts w:ascii="Book Antiqua" w:hAnsi="Book Antiqua" w:cs="Arial"/>
        </w:rPr>
        <w:t xml:space="preserve">quoted </w:t>
      </w:r>
      <w:r w:rsidR="006301A7">
        <w:rPr>
          <w:rFonts w:ascii="Book Antiqua" w:hAnsi="Book Antiqua" w:cs="Arial"/>
        </w:rPr>
        <w:t xml:space="preserve">above, </w:t>
      </w:r>
      <w:r w:rsidR="00B150AD" w:rsidRPr="006301A7">
        <w:rPr>
          <w:rFonts w:ascii="Book Antiqua" w:hAnsi="Book Antiqua" w:cs="Arial"/>
        </w:rPr>
        <w:t>the judge makes</w:t>
      </w:r>
      <w:r w:rsidR="00931477">
        <w:rPr>
          <w:rFonts w:ascii="Book Antiqua" w:hAnsi="Book Antiqua" w:cs="Arial"/>
        </w:rPr>
        <w:t xml:space="preserve"> a finding that the appellant “does not play</w:t>
      </w:r>
      <w:r w:rsidR="00B150AD" w:rsidRPr="006301A7">
        <w:rPr>
          <w:rFonts w:ascii="Book Antiqua" w:hAnsi="Book Antiqua" w:cs="Arial"/>
        </w:rPr>
        <w:t xml:space="preserve"> an</w:t>
      </w:r>
      <w:r w:rsidR="00773832">
        <w:rPr>
          <w:rFonts w:ascii="Book Antiqua" w:hAnsi="Book Antiqua" w:cs="Arial"/>
        </w:rPr>
        <w:t>y significant role in his daughter’s life</w:t>
      </w:r>
      <w:r w:rsidR="00931477">
        <w:rPr>
          <w:rFonts w:ascii="Book Antiqua" w:hAnsi="Book Antiqua" w:cs="Arial"/>
        </w:rPr>
        <w:t xml:space="preserve">” </w:t>
      </w:r>
      <w:r w:rsidR="00773832">
        <w:rPr>
          <w:rFonts w:ascii="Book Antiqua" w:hAnsi="Book Antiqua" w:cs="Arial"/>
        </w:rPr>
        <w:t>t</w:t>
      </w:r>
      <w:r w:rsidR="00931477">
        <w:rPr>
          <w:rFonts w:ascii="Book Antiqua" w:hAnsi="Book Antiqua" w:cs="Arial"/>
        </w:rPr>
        <w:t>his finding</w:t>
      </w:r>
      <w:r w:rsidR="00B150AD" w:rsidRPr="006301A7">
        <w:rPr>
          <w:rFonts w:ascii="Book Antiqua" w:hAnsi="Book Antiqua" w:cs="Arial"/>
        </w:rPr>
        <w:t xml:space="preserve"> does not </w:t>
      </w:r>
      <w:r w:rsidR="00931477">
        <w:rPr>
          <w:rFonts w:ascii="Book Antiqua" w:hAnsi="Book Antiqua" w:cs="Arial"/>
        </w:rPr>
        <w:t xml:space="preserve">(whether directly or by implication) address or resolve </w:t>
      </w:r>
      <w:r w:rsidR="00B150AD" w:rsidRPr="006301A7">
        <w:rPr>
          <w:rFonts w:ascii="Book Antiqua" w:hAnsi="Book Antiqua" w:cs="Arial"/>
        </w:rPr>
        <w:t xml:space="preserve">whether he has </w:t>
      </w:r>
      <w:r w:rsidR="00773832">
        <w:rPr>
          <w:rFonts w:ascii="Book Antiqua" w:hAnsi="Book Antiqua" w:cs="Arial"/>
        </w:rPr>
        <w:t>“</w:t>
      </w:r>
      <w:r w:rsidR="00B150AD" w:rsidRPr="006301A7">
        <w:rPr>
          <w:rFonts w:ascii="Book Antiqua" w:hAnsi="Book Antiqua" w:cs="Arial"/>
        </w:rPr>
        <w:t>a genuine and subsisting parental relationship</w:t>
      </w:r>
      <w:r w:rsidR="00773832">
        <w:rPr>
          <w:rFonts w:ascii="Book Antiqua" w:hAnsi="Book Antiqua" w:cs="Arial"/>
        </w:rPr>
        <w:t>” with her</w:t>
      </w:r>
      <w:r w:rsidR="00931477">
        <w:rPr>
          <w:rFonts w:ascii="Book Antiqua" w:hAnsi="Book Antiqua" w:cs="Arial"/>
        </w:rPr>
        <w:t>.</w:t>
      </w:r>
    </w:p>
    <w:p w14:paraId="28564526" w14:textId="77777777" w:rsidR="0054642E" w:rsidRDefault="0054642E" w:rsidP="00554A62">
      <w:pPr>
        <w:pStyle w:val="ListParagraph"/>
        <w:ind w:left="930"/>
        <w:jc w:val="both"/>
        <w:rPr>
          <w:rFonts w:ascii="Book Antiqua" w:hAnsi="Book Antiqua" w:cs="Arial"/>
        </w:rPr>
      </w:pPr>
    </w:p>
    <w:p w14:paraId="10A78A97" w14:textId="77777777" w:rsidR="0054642E" w:rsidRPr="00554A62" w:rsidRDefault="0054642E" w:rsidP="00554A62">
      <w:pPr>
        <w:pStyle w:val="ListParagraph"/>
        <w:numPr>
          <w:ilvl w:val="0"/>
          <w:numId w:val="2"/>
        </w:numPr>
        <w:jc w:val="both"/>
        <w:rPr>
          <w:b/>
        </w:rPr>
      </w:pPr>
      <w:r>
        <w:rPr>
          <w:rFonts w:ascii="Book Antiqua" w:hAnsi="Book Antiqua"/>
        </w:rPr>
        <w:t xml:space="preserve">Mr Karim, in his grounds, cites </w:t>
      </w:r>
      <w:r w:rsidRPr="0054642E">
        <w:rPr>
          <w:rFonts w:ascii="Book Antiqua" w:hAnsi="Book Antiqua"/>
          <w:b/>
          <w:u w:val="single"/>
        </w:rPr>
        <w:t>JA (meaning of “access rights”) India</w:t>
      </w:r>
      <w:r w:rsidRPr="0054642E">
        <w:rPr>
          <w:rFonts w:ascii="Book Antiqua" w:hAnsi="Book Antiqua"/>
          <w:b/>
        </w:rPr>
        <w:t xml:space="preserve"> [2015] UKUT 225 (IAC)</w:t>
      </w:r>
      <w:r w:rsidR="00554A62">
        <w:rPr>
          <w:rFonts w:ascii="Book Antiqua" w:hAnsi="Book Antiqua"/>
          <w:b/>
        </w:rPr>
        <w:t xml:space="preserve">. </w:t>
      </w:r>
      <w:r w:rsidR="00554A62">
        <w:rPr>
          <w:rFonts w:ascii="Book Antiqua" w:hAnsi="Book Antiqua"/>
        </w:rPr>
        <w:t>I have particular regard to paragraph 12 which reads:</w:t>
      </w:r>
    </w:p>
    <w:p w14:paraId="6FE5ABC6" w14:textId="77777777" w:rsidR="00554A62" w:rsidRPr="00C26537" w:rsidRDefault="00554A62" w:rsidP="00C26537">
      <w:pPr>
        <w:pStyle w:val="ListParagraph"/>
        <w:spacing w:before="120" w:after="120"/>
        <w:ind w:left="1440" w:right="567"/>
        <w:contextualSpacing w:val="0"/>
        <w:jc w:val="both"/>
        <w:rPr>
          <w:b/>
          <w:sz w:val="22"/>
          <w:szCs w:val="20"/>
        </w:rPr>
      </w:pPr>
      <w:r w:rsidRPr="00C26537">
        <w:rPr>
          <w:rFonts w:ascii="Book Antiqua" w:hAnsi="Book Antiqua"/>
          <w:sz w:val="22"/>
          <w:szCs w:val="20"/>
        </w:rPr>
        <w:t xml:space="preserve">I accept that a parent who has “access rights” because he or she has a court order may not necessarily be taking “an active role in the child’s upbringing” but whether or not that is the case will depend on the evidence. It is not uncommon for a parent with a “spend time with” order to lose touch with a child entirely whilst a parent with an “otherwise spend time with” (i.e. “indirect” access) order may use it to take an active role in the child’s life; indeed, Immigration Tribunals have for years accepted the principle that a parent separated by thousands of miles from a child might yet exercise “sole responsibility” for the </w:t>
      </w:r>
      <w:proofErr w:type="gramStart"/>
      <w:r w:rsidRPr="00C26537">
        <w:rPr>
          <w:rFonts w:ascii="Book Antiqua" w:hAnsi="Book Antiqua"/>
          <w:sz w:val="22"/>
          <w:szCs w:val="20"/>
        </w:rPr>
        <w:t>child‘</w:t>
      </w:r>
      <w:proofErr w:type="gramEnd"/>
      <w:r w:rsidRPr="00C26537">
        <w:rPr>
          <w:rFonts w:ascii="Book Antiqua" w:hAnsi="Book Antiqua"/>
          <w:sz w:val="22"/>
          <w:szCs w:val="20"/>
        </w:rPr>
        <w:t>s upbringing. In the present case, it was not correct for the respondent and the judge simply to conclude, by reference only to the nature of the access court order, that a parent who is not actually having face to face access with his child cannot, by definition, be taking an active role in a child’s life.</w:t>
      </w:r>
    </w:p>
    <w:p w14:paraId="4AE6D48D" w14:textId="77777777" w:rsidR="003A5604" w:rsidRPr="00931477" w:rsidRDefault="00B150AD" w:rsidP="00931477">
      <w:pPr>
        <w:pStyle w:val="ListParagraph"/>
        <w:numPr>
          <w:ilvl w:val="0"/>
          <w:numId w:val="2"/>
        </w:numPr>
        <w:jc w:val="both"/>
        <w:rPr>
          <w:rFonts w:ascii="Book Antiqua" w:hAnsi="Book Antiqua" w:cs="Arial"/>
        </w:rPr>
      </w:pPr>
      <w:r w:rsidRPr="006301A7">
        <w:rPr>
          <w:rFonts w:ascii="Book Antiqua" w:hAnsi="Book Antiqua" w:cs="Arial"/>
        </w:rPr>
        <w:t>There was some evidence before the First-tier Tribunal that the mother of th</w:t>
      </w:r>
      <w:r w:rsidR="00A65D84" w:rsidRPr="006301A7">
        <w:rPr>
          <w:rFonts w:ascii="Book Antiqua" w:hAnsi="Book Antiqua" w:cs="Arial"/>
        </w:rPr>
        <w:t>e child may have been obstructive</w:t>
      </w:r>
      <w:r w:rsidR="00773832">
        <w:rPr>
          <w:rFonts w:ascii="Book Antiqua" w:hAnsi="Book Antiqua" w:cs="Arial"/>
        </w:rPr>
        <w:t xml:space="preserve">. </w:t>
      </w:r>
      <w:r w:rsidRPr="006301A7">
        <w:rPr>
          <w:rFonts w:ascii="Book Antiqua" w:hAnsi="Book Antiqua" w:cs="Arial"/>
        </w:rPr>
        <w:t xml:space="preserve">Mr Karim has taken me to </w:t>
      </w:r>
      <w:r w:rsidR="00773832" w:rsidRPr="006301A7">
        <w:rPr>
          <w:rFonts w:ascii="Book Antiqua" w:hAnsi="Book Antiqua" w:cs="Arial"/>
        </w:rPr>
        <w:t>exce</w:t>
      </w:r>
      <w:r w:rsidR="00773832">
        <w:rPr>
          <w:rFonts w:ascii="Book Antiqua" w:hAnsi="Book Antiqua" w:cs="Arial"/>
        </w:rPr>
        <w:t>r</w:t>
      </w:r>
      <w:r w:rsidR="00773832" w:rsidRPr="006301A7">
        <w:rPr>
          <w:rFonts w:ascii="Book Antiqua" w:hAnsi="Book Antiqua" w:cs="Arial"/>
        </w:rPr>
        <w:t>pts</w:t>
      </w:r>
      <w:r w:rsidR="00773832">
        <w:rPr>
          <w:rFonts w:ascii="Book Antiqua" w:hAnsi="Book Antiqua" w:cs="Arial"/>
        </w:rPr>
        <w:t xml:space="preserve"> from the appellant’s</w:t>
      </w:r>
      <w:r w:rsidRPr="006301A7">
        <w:rPr>
          <w:rFonts w:ascii="Book Antiqua" w:hAnsi="Book Antiqua" w:cs="Arial"/>
        </w:rPr>
        <w:t xml:space="preserve"> witness statement and from the documentation attached to that.</w:t>
      </w:r>
      <w:r w:rsidR="00931477">
        <w:rPr>
          <w:rFonts w:ascii="Book Antiqua" w:hAnsi="Book Antiqua" w:cs="Arial"/>
        </w:rPr>
        <w:t xml:space="preserve"> But</w:t>
      </w:r>
      <w:r w:rsidR="00554A62">
        <w:rPr>
          <w:rFonts w:ascii="Book Antiqua" w:hAnsi="Book Antiqua" w:cs="Arial"/>
        </w:rPr>
        <w:t>, as I have already stated,</w:t>
      </w:r>
      <w:r w:rsidR="00931477">
        <w:rPr>
          <w:rFonts w:ascii="Book Antiqua" w:hAnsi="Book Antiqua" w:cs="Arial"/>
        </w:rPr>
        <w:t xml:space="preserve"> t</w:t>
      </w:r>
      <w:r w:rsidR="004F1AF9" w:rsidRPr="00931477">
        <w:rPr>
          <w:rFonts w:ascii="Book Antiqua" w:hAnsi="Book Antiqua" w:cs="Arial"/>
        </w:rPr>
        <w:t xml:space="preserve">here are no </w:t>
      </w:r>
      <w:r w:rsidR="002E3E0E" w:rsidRPr="00931477">
        <w:rPr>
          <w:rFonts w:ascii="Book Antiqua" w:hAnsi="Book Antiqua" w:cs="Arial"/>
        </w:rPr>
        <w:t>findings on the part of the F</w:t>
      </w:r>
      <w:r w:rsidR="004F1AF9" w:rsidRPr="00931477">
        <w:rPr>
          <w:rFonts w:ascii="Book Antiqua" w:hAnsi="Book Antiqua" w:cs="Arial"/>
        </w:rPr>
        <w:t xml:space="preserve">irst-tier Tribunal Judge </w:t>
      </w:r>
      <w:r w:rsidR="002E3E0E" w:rsidRPr="00931477">
        <w:rPr>
          <w:rFonts w:ascii="Book Antiqua" w:hAnsi="Book Antiqua" w:cs="Arial"/>
        </w:rPr>
        <w:t>as</w:t>
      </w:r>
      <w:r w:rsidR="00773832" w:rsidRPr="00931477">
        <w:rPr>
          <w:rFonts w:ascii="Book Antiqua" w:hAnsi="Book Antiqua" w:cs="Arial"/>
        </w:rPr>
        <w:t xml:space="preserve"> to </w:t>
      </w:r>
      <w:r w:rsidR="00931477">
        <w:rPr>
          <w:rFonts w:ascii="Book Antiqua" w:hAnsi="Book Antiqua" w:cs="Arial"/>
        </w:rPr>
        <w:t xml:space="preserve">the appellant’s </w:t>
      </w:r>
      <w:r w:rsidR="00773832" w:rsidRPr="00931477">
        <w:rPr>
          <w:rFonts w:ascii="Book Antiqua" w:hAnsi="Book Antiqua" w:cs="Arial"/>
        </w:rPr>
        <w:t xml:space="preserve">credibility, </w:t>
      </w:r>
      <w:r w:rsidR="00931477">
        <w:rPr>
          <w:rFonts w:ascii="Book Antiqua" w:hAnsi="Book Antiqua" w:cs="Arial"/>
        </w:rPr>
        <w:t>t</w:t>
      </w:r>
      <w:r w:rsidR="002E3E0E" w:rsidRPr="00931477">
        <w:rPr>
          <w:rFonts w:ascii="Book Antiqua" w:hAnsi="Book Antiqua" w:cs="Arial"/>
        </w:rPr>
        <w:t>he nature and extent of any obstruction</w:t>
      </w:r>
      <w:r w:rsidR="004F1AF9" w:rsidRPr="00931477">
        <w:rPr>
          <w:rFonts w:ascii="Book Antiqua" w:hAnsi="Book Antiqua" w:cs="Arial"/>
        </w:rPr>
        <w:t xml:space="preserve"> </w:t>
      </w:r>
      <w:r w:rsidR="00931477">
        <w:rPr>
          <w:rFonts w:ascii="Book Antiqua" w:hAnsi="Book Antiqua" w:cs="Arial"/>
        </w:rPr>
        <w:t>on the part of</w:t>
      </w:r>
      <w:r w:rsidR="004F1AF9" w:rsidRPr="00931477">
        <w:rPr>
          <w:rFonts w:ascii="Book Antiqua" w:hAnsi="Book Antiqua" w:cs="Arial"/>
        </w:rPr>
        <w:t xml:space="preserve"> the child’s mother</w:t>
      </w:r>
      <w:r w:rsidR="00773832" w:rsidRPr="00931477">
        <w:rPr>
          <w:rFonts w:ascii="Book Antiqua" w:hAnsi="Book Antiqua" w:cs="Arial"/>
        </w:rPr>
        <w:t xml:space="preserve">, </w:t>
      </w:r>
      <w:r w:rsidR="002E3E0E" w:rsidRPr="00931477">
        <w:rPr>
          <w:rFonts w:ascii="Book Antiqua" w:hAnsi="Book Antiqua" w:cs="Arial"/>
        </w:rPr>
        <w:t>or</w:t>
      </w:r>
      <w:r w:rsidR="00981674">
        <w:rPr>
          <w:rFonts w:ascii="Book Antiqua" w:hAnsi="Book Antiqua" w:cs="Arial"/>
        </w:rPr>
        <w:t xml:space="preserve"> whether the prospect of the nature and regularity of contact changing in the years ahead</w:t>
      </w:r>
      <w:r w:rsidR="003A5604" w:rsidRPr="00931477">
        <w:rPr>
          <w:rFonts w:ascii="Book Antiqua" w:hAnsi="Book Antiqua" w:cs="Arial"/>
        </w:rPr>
        <w:t>. Each and all of those matters merited investigation</w:t>
      </w:r>
      <w:r w:rsidR="004F1AF9" w:rsidRPr="00931477">
        <w:rPr>
          <w:rFonts w:ascii="Book Antiqua" w:hAnsi="Book Antiqua" w:cs="Arial"/>
        </w:rPr>
        <w:t>, and the judge failed to deal with them</w:t>
      </w:r>
      <w:r w:rsidR="003A5604" w:rsidRPr="00931477">
        <w:rPr>
          <w:rFonts w:ascii="Book Antiqua" w:hAnsi="Book Antiqua" w:cs="Arial"/>
        </w:rPr>
        <w:t>.</w:t>
      </w:r>
    </w:p>
    <w:p w14:paraId="1475092E" w14:textId="77777777" w:rsidR="003A5604" w:rsidRPr="003A5604" w:rsidRDefault="003A5604" w:rsidP="003A5604">
      <w:pPr>
        <w:pStyle w:val="ListParagraph"/>
        <w:rPr>
          <w:rFonts w:ascii="Book Antiqua" w:hAnsi="Book Antiqua" w:cs="Arial"/>
        </w:rPr>
      </w:pPr>
    </w:p>
    <w:p w14:paraId="68EDE906" w14:textId="77777777" w:rsidR="003A5604" w:rsidRDefault="004F1AF9" w:rsidP="00773832">
      <w:pPr>
        <w:pStyle w:val="ListParagraph"/>
        <w:numPr>
          <w:ilvl w:val="0"/>
          <w:numId w:val="2"/>
        </w:numPr>
        <w:jc w:val="both"/>
        <w:rPr>
          <w:rFonts w:ascii="Book Antiqua" w:hAnsi="Book Antiqua" w:cs="Arial"/>
        </w:rPr>
      </w:pPr>
      <w:r>
        <w:rPr>
          <w:rFonts w:ascii="Book Antiqua" w:hAnsi="Book Antiqua" w:cs="Arial"/>
        </w:rPr>
        <w:t xml:space="preserve">Although the judge </w:t>
      </w:r>
      <w:r w:rsidR="002E3E0E" w:rsidRPr="00773832">
        <w:rPr>
          <w:rFonts w:ascii="Book Antiqua" w:hAnsi="Book Antiqua" w:cs="Arial"/>
        </w:rPr>
        <w:t>makes reference to the best interests of</w:t>
      </w:r>
      <w:r w:rsidR="003A5604">
        <w:rPr>
          <w:rFonts w:ascii="Book Antiqua" w:hAnsi="Book Antiqua" w:cs="Arial"/>
        </w:rPr>
        <w:t xml:space="preserve"> the child by citing </w:t>
      </w:r>
      <w:r w:rsidR="002E3E0E" w:rsidRPr="00773832">
        <w:rPr>
          <w:rFonts w:ascii="Book Antiqua" w:hAnsi="Book Antiqua" w:cs="Arial"/>
        </w:rPr>
        <w:t>Section 55</w:t>
      </w:r>
      <w:r w:rsidR="002212E6">
        <w:rPr>
          <w:rFonts w:ascii="Book Antiqua" w:hAnsi="Book Antiqua" w:cs="Arial"/>
        </w:rPr>
        <w:t xml:space="preserve"> of the Borders, Citizenship and Immigration Act 2009</w:t>
      </w:r>
      <w:r w:rsidR="003A5604">
        <w:rPr>
          <w:rFonts w:ascii="Book Antiqua" w:hAnsi="Book Antiqua" w:cs="Arial"/>
        </w:rPr>
        <w:t>,</w:t>
      </w:r>
      <w:r>
        <w:rPr>
          <w:rFonts w:ascii="Book Antiqua" w:hAnsi="Book Antiqua" w:cs="Arial"/>
        </w:rPr>
        <w:t xml:space="preserve"> his analysis</w:t>
      </w:r>
      <w:r w:rsidR="003A190B">
        <w:rPr>
          <w:rFonts w:ascii="Book Antiqua" w:hAnsi="Book Antiqua" w:cs="Arial"/>
        </w:rPr>
        <w:t xml:space="preserve"> in paragraph </w:t>
      </w:r>
      <w:r w:rsidR="00981674">
        <w:rPr>
          <w:rFonts w:ascii="Book Antiqua" w:hAnsi="Book Antiqua" w:cs="Arial"/>
        </w:rPr>
        <w:t>[</w:t>
      </w:r>
      <w:r w:rsidR="003A190B">
        <w:rPr>
          <w:rFonts w:ascii="Book Antiqua" w:hAnsi="Book Antiqua" w:cs="Arial"/>
        </w:rPr>
        <w:t>11</w:t>
      </w:r>
      <w:r w:rsidR="00981674">
        <w:rPr>
          <w:rFonts w:ascii="Book Antiqua" w:hAnsi="Book Antiqua" w:cs="Arial"/>
        </w:rPr>
        <w:t>]</w:t>
      </w:r>
      <w:r w:rsidR="003A190B">
        <w:rPr>
          <w:rFonts w:ascii="Book Antiqua" w:hAnsi="Book Antiqua" w:cs="Arial"/>
        </w:rPr>
        <w:t xml:space="preserve"> goes no further than seeking to balance the daughter’s best interests against the public interest in the appellant’s removal. A fuller</w:t>
      </w:r>
      <w:r w:rsidR="00981674">
        <w:rPr>
          <w:rFonts w:ascii="Book Antiqua" w:hAnsi="Book Antiqua" w:cs="Arial"/>
        </w:rPr>
        <w:t xml:space="preserve"> and more sophisticated consideration</w:t>
      </w:r>
      <w:r w:rsidR="003A190B">
        <w:rPr>
          <w:rFonts w:ascii="Book Antiqua" w:hAnsi="Book Antiqua" w:cs="Arial"/>
        </w:rPr>
        <w:t xml:space="preserve"> </w:t>
      </w:r>
      <w:r w:rsidR="003A5604">
        <w:rPr>
          <w:rFonts w:ascii="Book Antiqua" w:hAnsi="Book Antiqua" w:cs="Arial"/>
        </w:rPr>
        <w:t>was</w:t>
      </w:r>
      <w:r w:rsidR="00981674">
        <w:rPr>
          <w:rFonts w:ascii="Book Antiqua" w:hAnsi="Book Antiqua" w:cs="Arial"/>
        </w:rPr>
        <w:t xml:space="preserve"> </w:t>
      </w:r>
      <w:r w:rsidR="003A5604">
        <w:rPr>
          <w:rFonts w:ascii="Book Antiqua" w:hAnsi="Book Antiqua" w:cs="Arial"/>
        </w:rPr>
        <w:t>required.</w:t>
      </w:r>
      <w:r w:rsidR="00D55562">
        <w:rPr>
          <w:rFonts w:ascii="Book Antiqua" w:hAnsi="Book Antiqua" w:cs="Arial"/>
        </w:rPr>
        <w:t xml:space="preserve"> The judge does not address whether the best interests would be served by overcoming the objections of her mother (if any be found) and increasing the extent of her contact with her father. There would be no prospect of enhanced interaction with the appellant were he to be returned to Jamaica, and this aspect of the case is not evaluated at all by the judge. </w:t>
      </w:r>
      <w:r w:rsidR="00451D02">
        <w:rPr>
          <w:rFonts w:ascii="Book Antiqua" w:hAnsi="Book Antiqua" w:cs="Arial"/>
        </w:rPr>
        <w:t xml:space="preserve"> Further the judge’s assertion in paragraph 11 that “I have little, if any, evidence that [the </w:t>
      </w:r>
      <w:r w:rsidR="00451D02">
        <w:rPr>
          <w:rFonts w:ascii="Book Antiqua" w:hAnsi="Book Antiqua" w:cs="Arial"/>
        </w:rPr>
        <w:lastRenderedPageBreak/>
        <w:t>appellant] plays any significant role in his child’s life”, is made in isolation and not by reference to the appellant’s evidence that he has been frustrated by the child’s mother from forming or developing a stronger paternal bond.</w:t>
      </w:r>
      <w:r w:rsidR="00D55562">
        <w:rPr>
          <w:rFonts w:ascii="Book Antiqua" w:hAnsi="Book Antiqua" w:cs="Arial"/>
        </w:rPr>
        <w:t xml:space="preserve"> </w:t>
      </w:r>
      <w:r w:rsidR="0080703E">
        <w:rPr>
          <w:rFonts w:ascii="Book Antiqua" w:hAnsi="Book Antiqua" w:cs="Arial"/>
        </w:rPr>
        <w:t>It may be that the judge did not find the assertions of obstruction to be cogent or convincing, but as the judge made no findings, the parties are none the wiser.</w:t>
      </w:r>
    </w:p>
    <w:p w14:paraId="0A1177AE" w14:textId="77777777" w:rsidR="003A190B" w:rsidRPr="003A190B" w:rsidRDefault="003A190B" w:rsidP="003A190B">
      <w:pPr>
        <w:pStyle w:val="ListParagraph"/>
        <w:rPr>
          <w:rFonts w:ascii="Book Antiqua" w:hAnsi="Book Antiqua" w:cs="Arial"/>
        </w:rPr>
      </w:pPr>
    </w:p>
    <w:p w14:paraId="5B290249" w14:textId="77777777" w:rsidR="003A5604" w:rsidRDefault="0080703E" w:rsidP="00773832">
      <w:pPr>
        <w:pStyle w:val="ListParagraph"/>
        <w:numPr>
          <w:ilvl w:val="0"/>
          <w:numId w:val="2"/>
        </w:numPr>
        <w:jc w:val="both"/>
        <w:rPr>
          <w:rFonts w:ascii="Book Antiqua" w:hAnsi="Book Antiqua" w:cs="Arial"/>
        </w:rPr>
      </w:pPr>
      <w:r>
        <w:rPr>
          <w:rFonts w:ascii="Book Antiqua" w:hAnsi="Book Antiqua" w:cs="Arial"/>
        </w:rPr>
        <w:t>For each and all of the foregoing reasons, the decision is unsatisfactory</w:t>
      </w:r>
      <w:r w:rsidR="0073609F">
        <w:rPr>
          <w:rFonts w:ascii="Book Antiqua" w:hAnsi="Book Antiqua" w:cs="Arial"/>
        </w:rPr>
        <w:t xml:space="preserve"> and must be set aside</w:t>
      </w:r>
      <w:r>
        <w:rPr>
          <w:rFonts w:ascii="Book Antiqua" w:hAnsi="Book Antiqua" w:cs="Arial"/>
        </w:rPr>
        <w:t xml:space="preserve">. The reader is left with the impression that the judge has not grappled with the facts nor with the law. The implication is that the judge considers that the appellant is using his daughter as a </w:t>
      </w:r>
      <w:proofErr w:type="gramStart"/>
      <w:r>
        <w:rPr>
          <w:rFonts w:ascii="Book Antiqua" w:hAnsi="Book Antiqua" w:cs="Arial"/>
        </w:rPr>
        <w:t>last ditch</w:t>
      </w:r>
      <w:proofErr w:type="gramEnd"/>
      <w:r>
        <w:rPr>
          <w:rFonts w:ascii="Book Antiqua" w:hAnsi="Book Antiqua" w:cs="Arial"/>
        </w:rPr>
        <w:t xml:space="preserve"> ruse to remain in the country when every other avenue has failed. </w:t>
      </w:r>
      <w:r w:rsidR="0073609F">
        <w:rPr>
          <w:rFonts w:ascii="Book Antiqua" w:hAnsi="Book Antiqua" w:cs="Arial"/>
        </w:rPr>
        <w:t>This may well be the case and the appellant must be under any illusion that a rehearing will lead to a positive resolution. He is however, entitled, to have the matter determined by clear findings of fact based on a proper scrutiny of the case and the application of relevant principles of law.</w:t>
      </w:r>
    </w:p>
    <w:p w14:paraId="4F498D93" w14:textId="77777777" w:rsidR="003A5604" w:rsidRPr="003A5604" w:rsidRDefault="003A5604" w:rsidP="003A5604">
      <w:pPr>
        <w:pStyle w:val="ListParagraph"/>
        <w:rPr>
          <w:rFonts w:ascii="Book Antiqua" w:hAnsi="Book Antiqua" w:cs="Arial"/>
        </w:rPr>
      </w:pPr>
    </w:p>
    <w:p w14:paraId="53C91F30" w14:textId="77777777" w:rsidR="00C3366B" w:rsidRPr="00773832" w:rsidRDefault="0073609F" w:rsidP="00773832">
      <w:pPr>
        <w:pStyle w:val="ListParagraph"/>
        <w:numPr>
          <w:ilvl w:val="0"/>
          <w:numId w:val="2"/>
        </w:numPr>
        <w:jc w:val="both"/>
        <w:rPr>
          <w:rFonts w:ascii="Book Antiqua" w:hAnsi="Book Antiqua" w:cs="Arial"/>
        </w:rPr>
      </w:pPr>
      <w:r>
        <w:rPr>
          <w:rFonts w:ascii="Book Antiqua" w:hAnsi="Book Antiqua" w:cs="Arial"/>
        </w:rPr>
        <w:t>As the judge’s decision is so fundamentally flawed, it</w:t>
      </w:r>
      <w:r w:rsidR="002B2FAA">
        <w:rPr>
          <w:rFonts w:ascii="Book Antiqua" w:hAnsi="Book Antiqua" w:cs="Arial"/>
        </w:rPr>
        <w:t xml:space="preserve"> cannot be remade in the Upper T</w:t>
      </w:r>
      <w:r>
        <w:rPr>
          <w:rFonts w:ascii="Book Antiqua" w:hAnsi="Book Antiqua" w:cs="Arial"/>
        </w:rPr>
        <w:t>ribunal</w:t>
      </w:r>
      <w:r w:rsidR="0011378B">
        <w:rPr>
          <w:rFonts w:ascii="Book Antiqua" w:hAnsi="Book Antiqua" w:cs="Arial"/>
        </w:rPr>
        <w:t>, nor can any aspect of it be preserved. It</w:t>
      </w:r>
      <w:r>
        <w:rPr>
          <w:rFonts w:ascii="Book Antiqua" w:hAnsi="Book Antiqua" w:cs="Arial"/>
        </w:rPr>
        <w:t xml:space="preserve"> must be remit</w:t>
      </w:r>
      <w:r w:rsidR="002B2FAA">
        <w:rPr>
          <w:rFonts w:ascii="Book Antiqua" w:hAnsi="Book Antiqua" w:cs="Arial"/>
        </w:rPr>
        <w:t>ted</w:t>
      </w:r>
      <w:r>
        <w:rPr>
          <w:rFonts w:ascii="Book Antiqua" w:hAnsi="Book Antiqua" w:cs="Arial"/>
        </w:rPr>
        <w:t xml:space="preserve"> </w:t>
      </w:r>
      <w:r w:rsidR="003A5604">
        <w:rPr>
          <w:rFonts w:ascii="Book Antiqua" w:hAnsi="Book Antiqua" w:cs="Arial"/>
        </w:rPr>
        <w:t>to the First-tier Tribunal</w:t>
      </w:r>
      <w:r>
        <w:rPr>
          <w:rFonts w:ascii="Book Antiqua" w:hAnsi="Book Antiqua" w:cs="Arial"/>
        </w:rPr>
        <w:t xml:space="preserve"> to be determined </w:t>
      </w:r>
      <w:r>
        <w:rPr>
          <w:rFonts w:ascii="Book Antiqua" w:hAnsi="Book Antiqua" w:cs="Arial"/>
          <w:i/>
        </w:rPr>
        <w:t>de novo</w:t>
      </w:r>
      <w:r w:rsidR="003A5604">
        <w:rPr>
          <w:rFonts w:ascii="Book Antiqua" w:hAnsi="Book Antiqua" w:cs="Arial"/>
        </w:rPr>
        <w:t>.</w:t>
      </w:r>
      <w:r w:rsidR="00C01205" w:rsidRPr="00773832">
        <w:rPr>
          <w:rFonts w:ascii="Book Antiqua" w:hAnsi="Book Antiqua" w:cs="Arial"/>
        </w:rPr>
        <w:t xml:space="preserve">  </w:t>
      </w:r>
    </w:p>
    <w:p w14:paraId="65BE45A8" w14:textId="77777777" w:rsidR="00C3366B" w:rsidRPr="008B5901" w:rsidRDefault="00C3366B" w:rsidP="00C3366B">
      <w:pPr>
        <w:tabs>
          <w:tab w:val="left" w:pos="567"/>
        </w:tabs>
        <w:ind w:left="567" w:hanging="567"/>
        <w:jc w:val="both"/>
        <w:rPr>
          <w:rFonts w:ascii="Book Antiqua" w:hAnsi="Book Antiqua" w:cs="Arial"/>
        </w:rPr>
      </w:pPr>
    </w:p>
    <w:p w14:paraId="4F833A56" w14:textId="77777777" w:rsidR="00847259" w:rsidRDefault="00847259" w:rsidP="00847259">
      <w:pPr>
        <w:jc w:val="both"/>
        <w:rPr>
          <w:rFonts w:ascii="Book Antiqua" w:hAnsi="Book Antiqua" w:cs="Arial"/>
        </w:rPr>
      </w:pPr>
    </w:p>
    <w:p w14:paraId="7861DC31" w14:textId="77777777" w:rsidR="003A5604" w:rsidRDefault="003A5604" w:rsidP="00847259">
      <w:pPr>
        <w:jc w:val="both"/>
        <w:rPr>
          <w:rFonts w:ascii="Book Antiqua" w:hAnsi="Book Antiqua" w:cs="Arial"/>
          <w:b/>
          <w:u w:val="single"/>
        </w:rPr>
      </w:pPr>
      <w:r>
        <w:rPr>
          <w:rFonts w:ascii="Book Antiqua" w:hAnsi="Book Antiqua" w:cs="Arial"/>
          <w:b/>
          <w:u w:val="single"/>
        </w:rPr>
        <w:t>Notice of Decision</w:t>
      </w:r>
    </w:p>
    <w:p w14:paraId="5D4933AB" w14:textId="77777777" w:rsidR="003A5604" w:rsidRDefault="003A5604" w:rsidP="00847259">
      <w:pPr>
        <w:jc w:val="both"/>
        <w:rPr>
          <w:rFonts w:ascii="Book Antiqua" w:hAnsi="Book Antiqua" w:cs="Arial"/>
          <w:b/>
          <w:u w:val="single"/>
        </w:rPr>
      </w:pPr>
    </w:p>
    <w:p w14:paraId="5C50084D" w14:textId="77777777" w:rsidR="003A5604" w:rsidRDefault="0011378B" w:rsidP="003A5604">
      <w:pPr>
        <w:pStyle w:val="ListParagraph"/>
        <w:numPr>
          <w:ilvl w:val="0"/>
          <w:numId w:val="3"/>
        </w:numPr>
        <w:jc w:val="both"/>
        <w:rPr>
          <w:rFonts w:ascii="Book Antiqua" w:hAnsi="Book Antiqua" w:cs="Arial"/>
        </w:rPr>
      </w:pPr>
      <w:r>
        <w:rPr>
          <w:rFonts w:ascii="Book Antiqua" w:hAnsi="Book Antiqua" w:cs="Arial"/>
        </w:rPr>
        <w:t>The d</w:t>
      </w:r>
      <w:r w:rsidR="003A5604">
        <w:rPr>
          <w:rFonts w:ascii="Book Antiqua" w:hAnsi="Book Antiqua" w:cs="Arial"/>
        </w:rPr>
        <w:t>ecision of</w:t>
      </w:r>
      <w:r>
        <w:rPr>
          <w:rFonts w:ascii="Book Antiqua" w:hAnsi="Book Antiqua" w:cs="Arial"/>
        </w:rPr>
        <w:t xml:space="preserve"> the</w:t>
      </w:r>
      <w:r w:rsidR="003A5604">
        <w:rPr>
          <w:rFonts w:ascii="Book Antiqua" w:hAnsi="Book Antiqua" w:cs="Arial"/>
        </w:rPr>
        <w:t xml:space="preserve"> First-tier Tribunal </w:t>
      </w:r>
      <w:r>
        <w:rPr>
          <w:rFonts w:ascii="Book Antiqua" w:hAnsi="Book Antiqua" w:cs="Arial"/>
        </w:rPr>
        <w:t xml:space="preserve">is </w:t>
      </w:r>
      <w:r w:rsidR="003A5604">
        <w:rPr>
          <w:rFonts w:ascii="Book Antiqua" w:hAnsi="Book Antiqua" w:cs="Arial"/>
        </w:rPr>
        <w:t>set aside;</w:t>
      </w:r>
    </w:p>
    <w:p w14:paraId="055B625E" w14:textId="77777777" w:rsidR="003A5604" w:rsidRDefault="003A5604" w:rsidP="003A5604">
      <w:pPr>
        <w:pStyle w:val="ListParagraph"/>
        <w:numPr>
          <w:ilvl w:val="0"/>
          <w:numId w:val="3"/>
        </w:numPr>
        <w:jc w:val="both"/>
        <w:rPr>
          <w:rFonts w:ascii="Book Antiqua" w:hAnsi="Book Antiqua" w:cs="Arial"/>
        </w:rPr>
      </w:pPr>
      <w:r>
        <w:rPr>
          <w:rFonts w:ascii="Book Antiqua" w:hAnsi="Book Antiqua" w:cs="Arial"/>
        </w:rPr>
        <w:t xml:space="preserve">Matter remitted </w:t>
      </w:r>
      <w:r w:rsidR="0073609F">
        <w:rPr>
          <w:rFonts w:ascii="Book Antiqua" w:hAnsi="Book Antiqua" w:cs="Arial"/>
        </w:rPr>
        <w:t xml:space="preserve">to the First-tier Tribunal </w:t>
      </w:r>
      <w:r>
        <w:rPr>
          <w:rFonts w:ascii="Book Antiqua" w:hAnsi="Book Antiqua" w:cs="Arial"/>
        </w:rPr>
        <w:t>to be heard afresh by a judge other than Judge Oliver.</w:t>
      </w:r>
    </w:p>
    <w:p w14:paraId="1DD9754F" w14:textId="77777777" w:rsidR="003A5604" w:rsidRPr="003A5604" w:rsidRDefault="003A5604" w:rsidP="003A5604">
      <w:pPr>
        <w:pStyle w:val="ListParagraph"/>
        <w:numPr>
          <w:ilvl w:val="0"/>
          <w:numId w:val="3"/>
        </w:numPr>
        <w:jc w:val="both"/>
        <w:rPr>
          <w:rFonts w:ascii="Book Antiqua" w:hAnsi="Book Antiqua" w:cs="Arial"/>
        </w:rPr>
      </w:pPr>
      <w:r>
        <w:rPr>
          <w:rFonts w:ascii="Book Antiqua" w:hAnsi="Book Antiqua" w:cs="Arial"/>
        </w:rPr>
        <w:t xml:space="preserve">No findings of fact are </w:t>
      </w:r>
      <w:r w:rsidR="002212E6">
        <w:rPr>
          <w:rFonts w:ascii="Book Antiqua" w:hAnsi="Book Antiqua" w:cs="Arial"/>
        </w:rPr>
        <w:t>preserved</w:t>
      </w:r>
    </w:p>
    <w:p w14:paraId="3A762447" w14:textId="77777777" w:rsidR="00847259" w:rsidRPr="00AE6DDE" w:rsidRDefault="00847259" w:rsidP="00847259">
      <w:pPr>
        <w:jc w:val="both"/>
        <w:rPr>
          <w:rFonts w:ascii="Book Antiqua" w:hAnsi="Book Antiqua" w:cs="Arial"/>
        </w:rPr>
      </w:pPr>
    </w:p>
    <w:p w14:paraId="687B1D93" w14:textId="77777777" w:rsidR="00A509FA" w:rsidRPr="00AE6DDE" w:rsidRDefault="00A509FA" w:rsidP="00847259">
      <w:pPr>
        <w:jc w:val="both"/>
        <w:rPr>
          <w:rFonts w:ascii="Book Antiqua" w:hAnsi="Book Antiqua" w:cs="Arial"/>
        </w:rPr>
      </w:pPr>
    </w:p>
    <w:p w14:paraId="562A8F68"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3A5604">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73609F">
        <w:rPr>
          <w:rFonts w:ascii="Book Antiqua" w:hAnsi="Book Antiqua" w:cs="Arial"/>
        </w:rPr>
        <w:tab/>
      </w:r>
      <w:r w:rsidR="0073609F">
        <w:rPr>
          <w:rFonts w:ascii="Book Antiqua" w:hAnsi="Book Antiqua" w:cs="Arial"/>
        </w:rPr>
        <w:tab/>
      </w:r>
      <w:r w:rsidR="0073609F">
        <w:rPr>
          <w:rFonts w:ascii="Book Antiqua" w:hAnsi="Book Antiqua" w:cs="Arial"/>
        </w:rPr>
        <w:tab/>
        <w:t>27</w:t>
      </w:r>
      <w:r w:rsidR="002212E6">
        <w:rPr>
          <w:rFonts w:ascii="Book Antiqua" w:hAnsi="Book Antiqua" w:cs="Arial"/>
        </w:rPr>
        <w:t xml:space="preserve"> June 2018</w:t>
      </w:r>
    </w:p>
    <w:p w14:paraId="7040E752" w14:textId="77777777" w:rsidR="001F2716" w:rsidRPr="00AE6DDE" w:rsidRDefault="001F2716" w:rsidP="00847259">
      <w:pPr>
        <w:jc w:val="both"/>
        <w:rPr>
          <w:rFonts w:ascii="Book Antiqua" w:hAnsi="Book Antiqua" w:cs="Arial"/>
        </w:rPr>
      </w:pPr>
    </w:p>
    <w:p w14:paraId="04F72363" w14:textId="77777777" w:rsidR="0062078F" w:rsidRDefault="00347A9C" w:rsidP="00847259">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p w14:paraId="18154457"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11098" w14:textId="77777777" w:rsidR="00F75A07" w:rsidRDefault="00F75A07">
      <w:r>
        <w:separator/>
      </w:r>
    </w:p>
  </w:endnote>
  <w:endnote w:type="continuationSeparator" w:id="0">
    <w:p w14:paraId="536535DC" w14:textId="77777777" w:rsidR="00F75A07" w:rsidRDefault="00F7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AB71A" w14:textId="77777777"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99670F">
      <w:rPr>
        <w:rStyle w:val="PageNumber"/>
        <w:rFonts w:ascii="Book Antiqua" w:hAnsi="Book Antiqua" w:cs="Arial"/>
        <w:noProof/>
        <w:sz w:val="16"/>
        <w:szCs w:val="16"/>
      </w:rPr>
      <w:t>4</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AD6D"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4E1F6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308E2" w14:textId="77777777" w:rsidR="00F75A07" w:rsidRDefault="00F75A07">
      <w:r>
        <w:separator/>
      </w:r>
    </w:p>
  </w:footnote>
  <w:footnote w:type="continuationSeparator" w:id="0">
    <w:p w14:paraId="34835E7F" w14:textId="77777777" w:rsidR="00F75A07" w:rsidRDefault="00F75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87D58" w14:textId="77777777"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9B0631">
      <w:rPr>
        <w:rFonts w:ascii="Book Antiqua" w:hAnsi="Book Antiqua" w:cs="Arial"/>
        <w:sz w:val="16"/>
        <w:szCs w:val="16"/>
      </w:rPr>
      <w:t>HU/14827/2016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86324"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055BD"/>
    <w:multiLevelType w:val="hybridMultilevel"/>
    <w:tmpl w:val="94FE5B48"/>
    <w:lvl w:ilvl="0" w:tplc="CEC85FCC">
      <w:start w:val="9"/>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3A5A5EDF"/>
    <w:multiLevelType w:val="hybridMultilevel"/>
    <w:tmpl w:val="D054AE78"/>
    <w:lvl w:ilvl="0" w:tplc="E30A7FFC">
      <w:start w:val="1"/>
      <w:numFmt w:val="decimal"/>
      <w:lvlText w:val="%1."/>
      <w:lvlJc w:val="left"/>
      <w:pPr>
        <w:ind w:left="930" w:hanging="57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B130E9"/>
    <w:multiLevelType w:val="multilevel"/>
    <w:tmpl w:val="29701032"/>
    <w:lvl w:ilvl="0">
      <w:start w:val="8"/>
      <w:numFmt w:val="decimal"/>
      <w:lvlText w:val="%1"/>
      <w:lvlJc w:val="left"/>
      <w:pPr>
        <w:ind w:left="360" w:hanging="360"/>
      </w:pPr>
      <w:rPr>
        <w:rFonts w:hint="default"/>
      </w:rPr>
    </w:lvl>
    <w:lvl w:ilvl="1">
      <w:start w:val="1"/>
      <w:numFmt w:val="decimal"/>
      <w:lvlText w:val="%1.%2"/>
      <w:lvlJc w:val="left"/>
      <w:pPr>
        <w:ind w:left="129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3" w15:restartNumberingAfterBreak="0">
    <w:nsid w:val="6AB90198"/>
    <w:multiLevelType w:val="hybridMultilevel"/>
    <w:tmpl w:val="22127C26"/>
    <w:lvl w:ilvl="0" w:tplc="6338C95A">
      <w:start w:val="1"/>
      <w:numFmt w:val="lowerLetter"/>
      <w:lvlText w:val="(%1)"/>
      <w:lvlJc w:val="left"/>
      <w:pPr>
        <w:ind w:left="3195" w:hanging="360"/>
      </w:pPr>
      <w:rPr>
        <w:rFonts w:hint="default"/>
      </w:rPr>
    </w:lvl>
    <w:lvl w:ilvl="1" w:tplc="08090019" w:tentative="1">
      <w:start w:val="1"/>
      <w:numFmt w:val="lowerLetter"/>
      <w:lvlText w:val="%2."/>
      <w:lvlJc w:val="left"/>
      <w:pPr>
        <w:ind w:left="3915" w:hanging="360"/>
      </w:pPr>
    </w:lvl>
    <w:lvl w:ilvl="2" w:tplc="0809001B" w:tentative="1">
      <w:start w:val="1"/>
      <w:numFmt w:val="lowerRoman"/>
      <w:lvlText w:val="%3."/>
      <w:lvlJc w:val="right"/>
      <w:pPr>
        <w:ind w:left="4635" w:hanging="180"/>
      </w:pPr>
    </w:lvl>
    <w:lvl w:ilvl="3" w:tplc="0809000F" w:tentative="1">
      <w:start w:val="1"/>
      <w:numFmt w:val="decimal"/>
      <w:lvlText w:val="%4."/>
      <w:lvlJc w:val="left"/>
      <w:pPr>
        <w:ind w:left="5355" w:hanging="360"/>
      </w:pPr>
    </w:lvl>
    <w:lvl w:ilvl="4" w:tplc="08090019" w:tentative="1">
      <w:start w:val="1"/>
      <w:numFmt w:val="lowerLetter"/>
      <w:lvlText w:val="%5."/>
      <w:lvlJc w:val="left"/>
      <w:pPr>
        <w:ind w:left="6075" w:hanging="360"/>
      </w:pPr>
    </w:lvl>
    <w:lvl w:ilvl="5" w:tplc="0809001B" w:tentative="1">
      <w:start w:val="1"/>
      <w:numFmt w:val="lowerRoman"/>
      <w:lvlText w:val="%6."/>
      <w:lvlJc w:val="right"/>
      <w:pPr>
        <w:ind w:left="6795" w:hanging="180"/>
      </w:pPr>
    </w:lvl>
    <w:lvl w:ilvl="6" w:tplc="0809000F" w:tentative="1">
      <w:start w:val="1"/>
      <w:numFmt w:val="decimal"/>
      <w:lvlText w:val="%7."/>
      <w:lvlJc w:val="left"/>
      <w:pPr>
        <w:ind w:left="7515" w:hanging="360"/>
      </w:pPr>
    </w:lvl>
    <w:lvl w:ilvl="7" w:tplc="08090019" w:tentative="1">
      <w:start w:val="1"/>
      <w:numFmt w:val="lowerLetter"/>
      <w:lvlText w:val="%8."/>
      <w:lvlJc w:val="left"/>
      <w:pPr>
        <w:ind w:left="8235" w:hanging="360"/>
      </w:pPr>
    </w:lvl>
    <w:lvl w:ilvl="8" w:tplc="0809001B" w:tentative="1">
      <w:start w:val="1"/>
      <w:numFmt w:val="lowerRoman"/>
      <w:lvlText w:val="%9."/>
      <w:lvlJc w:val="right"/>
      <w:pPr>
        <w:ind w:left="8955" w:hanging="180"/>
      </w:pPr>
    </w:lvl>
  </w:abstractNum>
  <w:abstractNum w:abstractNumId="4" w15:restartNumberingAfterBreak="0">
    <w:nsid w:val="717A22A2"/>
    <w:multiLevelType w:val="hybridMultilevel"/>
    <w:tmpl w:val="75E68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631"/>
    <w:rsid w:val="00000621"/>
    <w:rsid w:val="000036C2"/>
    <w:rsid w:val="00033D3D"/>
    <w:rsid w:val="00036302"/>
    <w:rsid w:val="00037E19"/>
    <w:rsid w:val="0004362C"/>
    <w:rsid w:val="00062F02"/>
    <w:rsid w:val="000703AD"/>
    <w:rsid w:val="00071A7E"/>
    <w:rsid w:val="000746C0"/>
    <w:rsid w:val="00074D1D"/>
    <w:rsid w:val="00092580"/>
    <w:rsid w:val="00093D4D"/>
    <w:rsid w:val="000B23F2"/>
    <w:rsid w:val="000B24F7"/>
    <w:rsid w:val="000C4CC2"/>
    <w:rsid w:val="000D5D94"/>
    <w:rsid w:val="000F1A0E"/>
    <w:rsid w:val="0011378B"/>
    <w:rsid w:val="001156C7"/>
    <w:rsid w:val="001165A7"/>
    <w:rsid w:val="0013592D"/>
    <w:rsid w:val="00140067"/>
    <w:rsid w:val="00143A28"/>
    <w:rsid w:val="00167D3A"/>
    <w:rsid w:val="00173946"/>
    <w:rsid w:val="00173A2D"/>
    <w:rsid w:val="001A3082"/>
    <w:rsid w:val="001B186A"/>
    <w:rsid w:val="001B2F75"/>
    <w:rsid w:val="001D5CA9"/>
    <w:rsid w:val="001F2716"/>
    <w:rsid w:val="00207617"/>
    <w:rsid w:val="002212E6"/>
    <w:rsid w:val="00224D49"/>
    <w:rsid w:val="0023134B"/>
    <w:rsid w:val="002376E5"/>
    <w:rsid w:val="00252EB7"/>
    <w:rsid w:val="00253D70"/>
    <w:rsid w:val="00254DBC"/>
    <w:rsid w:val="00283659"/>
    <w:rsid w:val="002B2FAA"/>
    <w:rsid w:val="002C6BD4"/>
    <w:rsid w:val="002D083B"/>
    <w:rsid w:val="002D68BF"/>
    <w:rsid w:val="002E3E0E"/>
    <w:rsid w:val="002F6B98"/>
    <w:rsid w:val="0030282A"/>
    <w:rsid w:val="003133AE"/>
    <w:rsid w:val="00336CBF"/>
    <w:rsid w:val="00343FE3"/>
    <w:rsid w:val="00347A9C"/>
    <w:rsid w:val="003546C8"/>
    <w:rsid w:val="00360529"/>
    <w:rsid w:val="003A0375"/>
    <w:rsid w:val="003A190B"/>
    <w:rsid w:val="003A5604"/>
    <w:rsid w:val="003A7CF2"/>
    <w:rsid w:val="003C5CE5"/>
    <w:rsid w:val="003E267B"/>
    <w:rsid w:val="003E7CD1"/>
    <w:rsid w:val="003F1446"/>
    <w:rsid w:val="003F4C61"/>
    <w:rsid w:val="00402B9E"/>
    <w:rsid w:val="004173CA"/>
    <w:rsid w:val="004249CB"/>
    <w:rsid w:val="0044127D"/>
    <w:rsid w:val="004448DB"/>
    <w:rsid w:val="00446C9A"/>
    <w:rsid w:val="00447988"/>
    <w:rsid w:val="00451D02"/>
    <w:rsid w:val="00452F2B"/>
    <w:rsid w:val="004661F0"/>
    <w:rsid w:val="00471E3C"/>
    <w:rsid w:val="00477193"/>
    <w:rsid w:val="00490A8F"/>
    <w:rsid w:val="004A0254"/>
    <w:rsid w:val="004A1848"/>
    <w:rsid w:val="004A6F4A"/>
    <w:rsid w:val="004D7A5E"/>
    <w:rsid w:val="004E1F64"/>
    <w:rsid w:val="004E4717"/>
    <w:rsid w:val="004F1AF9"/>
    <w:rsid w:val="004F672C"/>
    <w:rsid w:val="0050354C"/>
    <w:rsid w:val="0050388A"/>
    <w:rsid w:val="00507FEC"/>
    <w:rsid w:val="00510F0E"/>
    <w:rsid w:val="00530ABF"/>
    <w:rsid w:val="005420FD"/>
    <w:rsid w:val="00544D92"/>
    <w:rsid w:val="0054642E"/>
    <w:rsid w:val="005473D4"/>
    <w:rsid w:val="005479E1"/>
    <w:rsid w:val="00553E0A"/>
    <w:rsid w:val="00554A62"/>
    <w:rsid w:val="005570FD"/>
    <w:rsid w:val="005575EA"/>
    <w:rsid w:val="0057790C"/>
    <w:rsid w:val="00593795"/>
    <w:rsid w:val="00596130"/>
    <w:rsid w:val="005A0EEC"/>
    <w:rsid w:val="005A75FF"/>
    <w:rsid w:val="005B4530"/>
    <w:rsid w:val="005C2B9C"/>
    <w:rsid w:val="005C540B"/>
    <w:rsid w:val="005D10AB"/>
    <w:rsid w:val="005E3B61"/>
    <w:rsid w:val="005E761F"/>
    <w:rsid w:val="00601D8F"/>
    <w:rsid w:val="00616F0B"/>
    <w:rsid w:val="0062078F"/>
    <w:rsid w:val="006301A7"/>
    <w:rsid w:val="00653E97"/>
    <w:rsid w:val="00657106"/>
    <w:rsid w:val="00675BF7"/>
    <w:rsid w:val="00684A74"/>
    <w:rsid w:val="00690B8A"/>
    <w:rsid w:val="006B6956"/>
    <w:rsid w:val="006E47C4"/>
    <w:rsid w:val="006F2CF1"/>
    <w:rsid w:val="00703184"/>
    <w:rsid w:val="007038ED"/>
    <w:rsid w:val="00703BC3"/>
    <w:rsid w:val="00704B61"/>
    <w:rsid w:val="00717501"/>
    <w:rsid w:val="0073609F"/>
    <w:rsid w:val="007552A9"/>
    <w:rsid w:val="00761858"/>
    <w:rsid w:val="00767D59"/>
    <w:rsid w:val="00770986"/>
    <w:rsid w:val="00773832"/>
    <w:rsid w:val="00776E97"/>
    <w:rsid w:val="00780F86"/>
    <w:rsid w:val="007912AD"/>
    <w:rsid w:val="007A0794"/>
    <w:rsid w:val="007A63E3"/>
    <w:rsid w:val="007B0824"/>
    <w:rsid w:val="007B5D3C"/>
    <w:rsid w:val="007E3631"/>
    <w:rsid w:val="007E5B94"/>
    <w:rsid w:val="008020B8"/>
    <w:rsid w:val="0080703E"/>
    <w:rsid w:val="008202D8"/>
    <w:rsid w:val="00821B72"/>
    <w:rsid w:val="00823EF2"/>
    <w:rsid w:val="00827025"/>
    <w:rsid w:val="008303B8"/>
    <w:rsid w:val="0083296A"/>
    <w:rsid w:val="00833DCE"/>
    <w:rsid w:val="008453BF"/>
    <w:rsid w:val="00847259"/>
    <w:rsid w:val="008478F6"/>
    <w:rsid w:val="00854534"/>
    <w:rsid w:val="00865294"/>
    <w:rsid w:val="00871D34"/>
    <w:rsid w:val="00874D45"/>
    <w:rsid w:val="008B270C"/>
    <w:rsid w:val="008B5078"/>
    <w:rsid w:val="008C3D3D"/>
    <w:rsid w:val="008D0BCD"/>
    <w:rsid w:val="008D4131"/>
    <w:rsid w:val="008F1932"/>
    <w:rsid w:val="00917D1B"/>
    <w:rsid w:val="00921062"/>
    <w:rsid w:val="00931477"/>
    <w:rsid w:val="00942BEE"/>
    <w:rsid w:val="00947565"/>
    <w:rsid w:val="009722BC"/>
    <w:rsid w:val="009727A3"/>
    <w:rsid w:val="00981674"/>
    <w:rsid w:val="00984E64"/>
    <w:rsid w:val="00987774"/>
    <w:rsid w:val="0099670F"/>
    <w:rsid w:val="009A11E8"/>
    <w:rsid w:val="009B0631"/>
    <w:rsid w:val="009B443B"/>
    <w:rsid w:val="009D1EA3"/>
    <w:rsid w:val="009F5220"/>
    <w:rsid w:val="009F6BAB"/>
    <w:rsid w:val="00A15234"/>
    <w:rsid w:val="00A201AB"/>
    <w:rsid w:val="00A24AD4"/>
    <w:rsid w:val="00A31C8B"/>
    <w:rsid w:val="00A509FA"/>
    <w:rsid w:val="00A57B5D"/>
    <w:rsid w:val="00A65D84"/>
    <w:rsid w:val="00A8127E"/>
    <w:rsid w:val="00A845DC"/>
    <w:rsid w:val="00A92942"/>
    <w:rsid w:val="00AD30EF"/>
    <w:rsid w:val="00AD5231"/>
    <w:rsid w:val="00AE6DDE"/>
    <w:rsid w:val="00AE7D4D"/>
    <w:rsid w:val="00AF4C32"/>
    <w:rsid w:val="00B150AD"/>
    <w:rsid w:val="00B26AA2"/>
    <w:rsid w:val="00B32521"/>
    <w:rsid w:val="00B3524D"/>
    <w:rsid w:val="00B40F69"/>
    <w:rsid w:val="00B46616"/>
    <w:rsid w:val="00B55BD0"/>
    <w:rsid w:val="00B7040A"/>
    <w:rsid w:val="00B83391"/>
    <w:rsid w:val="00B87C01"/>
    <w:rsid w:val="00B95326"/>
    <w:rsid w:val="00BA3238"/>
    <w:rsid w:val="00BB3F15"/>
    <w:rsid w:val="00BC31CE"/>
    <w:rsid w:val="00BD4196"/>
    <w:rsid w:val="00BE6840"/>
    <w:rsid w:val="00BF22CA"/>
    <w:rsid w:val="00BF23BB"/>
    <w:rsid w:val="00C01205"/>
    <w:rsid w:val="00C26032"/>
    <w:rsid w:val="00C26537"/>
    <w:rsid w:val="00C3366B"/>
    <w:rsid w:val="00C345E1"/>
    <w:rsid w:val="00C43BFD"/>
    <w:rsid w:val="00C4422D"/>
    <w:rsid w:val="00C520FF"/>
    <w:rsid w:val="00C53074"/>
    <w:rsid w:val="00C612EB"/>
    <w:rsid w:val="00C96FDD"/>
    <w:rsid w:val="00CB6E35"/>
    <w:rsid w:val="00CD3634"/>
    <w:rsid w:val="00CD58CE"/>
    <w:rsid w:val="00CD59AC"/>
    <w:rsid w:val="00CE1A46"/>
    <w:rsid w:val="00D00DAB"/>
    <w:rsid w:val="00D20757"/>
    <w:rsid w:val="00D22636"/>
    <w:rsid w:val="00D36D7D"/>
    <w:rsid w:val="00D40DDC"/>
    <w:rsid w:val="00D40FD9"/>
    <w:rsid w:val="00D45631"/>
    <w:rsid w:val="00D53769"/>
    <w:rsid w:val="00D55562"/>
    <w:rsid w:val="00D703D2"/>
    <w:rsid w:val="00D85C13"/>
    <w:rsid w:val="00D87AF7"/>
    <w:rsid w:val="00D9111A"/>
    <w:rsid w:val="00D91BE3"/>
    <w:rsid w:val="00D94AFC"/>
    <w:rsid w:val="00DA67C0"/>
    <w:rsid w:val="00DB70AE"/>
    <w:rsid w:val="00DD1BBC"/>
    <w:rsid w:val="00DD5071"/>
    <w:rsid w:val="00DD5C39"/>
    <w:rsid w:val="00DE7DB7"/>
    <w:rsid w:val="00DF09E9"/>
    <w:rsid w:val="00E00973"/>
    <w:rsid w:val="00E00A0A"/>
    <w:rsid w:val="00E066DE"/>
    <w:rsid w:val="00E07F57"/>
    <w:rsid w:val="00E30683"/>
    <w:rsid w:val="00E331F2"/>
    <w:rsid w:val="00E429B1"/>
    <w:rsid w:val="00E43243"/>
    <w:rsid w:val="00E453D8"/>
    <w:rsid w:val="00E50BCE"/>
    <w:rsid w:val="00E574BF"/>
    <w:rsid w:val="00E61292"/>
    <w:rsid w:val="00E6131A"/>
    <w:rsid w:val="00E660C3"/>
    <w:rsid w:val="00E67616"/>
    <w:rsid w:val="00E77C4D"/>
    <w:rsid w:val="00E81D01"/>
    <w:rsid w:val="00E845A5"/>
    <w:rsid w:val="00E933A3"/>
    <w:rsid w:val="00EB6482"/>
    <w:rsid w:val="00EE45D8"/>
    <w:rsid w:val="00F22EDA"/>
    <w:rsid w:val="00F731FB"/>
    <w:rsid w:val="00F74FA7"/>
    <w:rsid w:val="00F75A07"/>
    <w:rsid w:val="00F9684D"/>
    <w:rsid w:val="00FA40A3"/>
    <w:rsid w:val="00FA6EBA"/>
    <w:rsid w:val="00FB0ECD"/>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4EAE9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15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2018-07-17T14:53:00Z</dcterms:created>
  <dcterms:modified xsi:type="dcterms:W3CDTF">2018-07-17T14:53:00Z</dcterms:modified>
</cp:coreProperties>
</file>