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763" w:rsidRPr="004766F3" w:rsidRDefault="00453261" w:rsidP="009A4763">
      <w:pPr>
        <w:jc w:val="center"/>
        <w:rPr>
          <w:rFonts w:ascii="Book Antiqua" w:hAnsi="Book Antiqua" w:cs="Arial"/>
          <w:color w:val="000000"/>
          <w:sz w:val="16"/>
          <w:szCs w:val="16"/>
        </w:rPr>
      </w:pPr>
      <w:r w:rsidRPr="004766F3">
        <w:rPr>
          <w:rFonts w:ascii="Book Antiqua" w:hAnsi="Book Antiqua"/>
          <w:noProof/>
          <w:sz w:val="16"/>
          <w:szCs w:val="16"/>
          <w:lang w:val="en-US" w:eastAsia="en-US"/>
        </w:rPr>
        <w:drawing>
          <wp:inline distT="0" distB="0" distL="0" distR="0">
            <wp:extent cx="1501140" cy="112776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82" b="-7655"/>
                    <a:stretch>
                      <a:fillRect/>
                    </a:stretch>
                  </pic:blipFill>
                  <pic:spPr bwMode="auto">
                    <a:xfrm>
                      <a:off x="0" y="0"/>
                      <a:ext cx="1501140" cy="1127760"/>
                    </a:xfrm>
                    <a:prstGeom prst="rect">
                      <a:avLst/>
                    </a:prstGeom>
                    <a:noFill/>
                    <a:ln>
                      <a:noFill/>
                    </a:ln>
                  </pic:spPr>
                </pic:pic>
              </a:graphicData>
            </a:graphic>
          </wp:inline>
        </w:drawing>
      </w:r>
    </w:p>
    <w:p w:rsidR="004766F3" w:rsidRPr="004766F3" w:rsidRDefault="004766F3" w:rsidP="004766F3">
      <w:pPr>
        <w:rPr>
          <w:rFonts w:ascii="Book Antiqua" w:hAnsi="Book Antiqua" w:cs="Arial"/>
          <w:color w:val="000000"/>
          <w:sz w:val="16"/>
          <w:szCs w:val="16"/>
        </w:rPr>
      </w:pPr>
    </w:p>
    <w:p w:rsidR="009A4763" w:rsidRPr="00852F7B" w:rsidRDefault="009A4763" w:rsidP="009A4763">
      <w:pPr>
        <w:tabs>
          <w:tab w:val="right" w:pos="9720"/>
        </w:tabs>
        <w:ind w:right="-82"/>
        <w:outlineLvl w:val="0"/>
        <w:rPr>
          <w:rFonts w:ascii="Book Antiqua" w:hAnsi="Book Antiqua" w:cs="Arial"/>
          <w:b/>
          <w:color w:val="000000"/>
        </w:rPr>
      </w:pPr>
      <w:r>
        <w:rPr>
          <w:rFonts w:ascii="Book Antiqua" w:hAnsi="Book Antiqua" w:cs="Arial"/>
          <w:b/>
          <w:color w:val="000000"/>
        </w:rPr>
        <w:t xml:space="preserve">Upper </w:t>
      </w:r>
      <w:r w:rsidRPr="00B67284">
        <w:rPr>
          <w:rFonts w:ascii="Book Antiqua" w:hAnsi="Book Antiqua" w:cs="Arial"/>
          <w:b/>
          <w:color w:val="000000"/>
        </w:rPr>
        <w:t xml:space="preserve">Tribunal </w:t>
      </w:r>
    </w:p>
    <w:p w:rsidR="009A4763" w:rsidRPr="00852F7B" w:rsidRDefault="009A4763" w:rsidP="009A4763">
      <w:pPr>
        <w:tabs>
          <w:tab w:val="right" w:pos="9720"/>
        </w:tabs>
        <w:ind w:right="-82"/>
        <w:rPr>
          <w:rFonts w:ascii="Book Antiqua" w:hAnsi="Book Antiqua" w:cs="Arial"/>
          <w:b/>
          <w:color w:val="000000"/>
        </w:rPr>
      </w:pPr>
      <w:r w:rsidRPr="00852F7B">
        <w:rPr>
          <w:rFonts w:ascii="Book Antiqua" w:hAnsi="Book Antiqua" w:cs="Arial"/>
          <w:b/>
          <w:color w:val="000000"/>
        </w:rPr>
        <w:t>(Immigration and Asylum Chamber)</w:t>
      </w:r>
      <w:r w:rsidRPr="00852F7B">
        <w:rPr>
          <w:rFonts w:ascii="Book Antiqua" w:hAnsi="Book Antiqua" w:cs="Arial"/>
          <w:b/>
          <w:color w:val="000000"/>
        </w:rPr>
        <w:tab/>
        <w:t xml:space="preserve">Appeal Number: </w:t>
      </w:r>
      <w:bookmarkStart w:id="0" w:name="_GoBack"/>
      <w:r w:rsidR="00CF7B62">
        <w:rPr>
          <w:rFonts w:ascii="Book Antiqua" w:hAnsi="Book Antiqua" w:cs="Arial"/>
          <w:b/>
          <w:caps/>
          <w:color w:val="000000"/>
        </w:rPr>
        <w:t>HU/14985</w:t>
      </w:r>
      <w:r w:rsidRPr="00852F7B">
        <w:rPr>
          <w:rFonts w:ascii="Book Antiqua" w:hAnsi="Book Antiqua" w:cs="Arial"/>
          <w:b/>
          <w:caps/>
          <w:color w:val="000000"/>
        </w:rPr>
        <w:t>/201</w:t>
      </w:r>
      <w:r w:rsidR="00CF7B62">
        <w:rPr>
          <w:rFonts w:ascii="Book Antiqua" w:hAnsi="Book Antiqua" w:cs="Arial"/>
          <w:b/>
          <w:caps/>
          <w:color w:val="000000"/>
        </w:rPr>
        <w:t>7</w:t>
      </w:r>
      <w:bookmarkEnd w:id="0"/>
    </w:p>
    <w:p w:rsidR="009A4763" w:rsidRPr="00B67284" w:rsidRDefault="009A4763" w:rsidP="009A4763">
      <w:pPr>
        <w:jc w:val="center"/>
        <w:rPr>
          <w:rFonts w:ascii="Book Antiqua" w:hAnsi="Book Antiqua" w:cs="Arial"/>
          <w:color w:val="000000"/>
        </w:rPr>
      </w:pPr>
    </w:p>
    <w:p w:rsidR="009A4763" w:rsidRPr="00B67284" w:rsidRDefault="009A4763" w:rsidP="009A4763">
      <w:pPr>
        <w:jc w:val="center"/>
        <w:rPr>
          <w:rFonts w:ascii="Book Antiqua" w:hAnsi="Book Antiqua" w:cs="Arial"/>
          <w:color w:val="000000"/>
        </w:rPr>
      </w:pPr>
    </w:p>
    <w:p w:rsidR="009A4763" w:rsidRPr="00B67284" w:rsidRDefault="009A4763" w:rsidP="009A4763">
      <w:pPr>
        <w:jc w:val="center"/>
        <w:outlineLvl w:val="0"/>
        <w:rPr>
          <w:rFonts w:ascii="Book Antiqua" w:hAnsi="Book Antiqua" w:cs="Arial"/>
          <w:b/>
          <w:color w:val="000000"/>
          <w:u w:val="single"/>
        </w:rPr>
      </w:pPr>
      <w:r w:rsidRPr="00B67284">
        <w:rPr>
          <w:rFonts w:ascii="Book Antiqua" w:hAnsi="Book Antiqua" w:cs="Arial"/>
          <w:b/>
          <w:color w:val="000000"/>
          <w:u w:val="single"/>
        </w:rPr>
        <w:t>THE IMMIGRATION ACTS</w:t>
      </w:r>
    </w:p>
    <w:p w:rsidR="009A4763" w:rsidRPr="00B67284" w:rsidRDefault="009A4763" w:rsidP="009A4763">
      <w:pPr>
        <w:jc w:val="center"/>
        <w:rPr>
          <w:rFonts w:ascii="Book Antiqua" w:hAnsi="Book Antiqua" w:cs="Arial"/>
          <w:b/>
          <w:u w:val="single"/>
        </w:rPr>
      </w:pPr>
    </w:p>
    <w:p w:rsidR="009A4763" w:rsidRPr="00B67284" w:rsidRDefault="009A4763" w:rsidP="009A4763">
      <w:pPr>
        <w:jc w:val="center"/>
        <w:rPr>
          <w:rFonts w:ascii="Book Antiqua" w:hAnsi="Book Antiqua" w:cs="Arial"/>
          <w:b/>
          <w:u w:val="single"/>
        </w:rPr>
      </w:pPr>
    </w:p>
    <w:tbl>
      <w:tblPr>
        <w:tblW w:w="0" w:type="auto"/>
        <w:tblLook w:val="01E0" w:firstRow="1" w:lastRow="1" w:firstColumn="1" w:lastColumn="1" w:noHBand="0" w:noVBand="0"/>
      </w:tblPr>
      <w:tblGrid>
        <w:gridCol w:w="5913"/>
        <w:gridCol w:w="3725"/>
      </w:tblGrid>
      <w:tr w:rsidR="009A4763" w:rsidRPr="00431C7D">
        <w:tc>
          <w:tcPr>
            <w:tcW w:w="6048" w:type="dxa"/>
          </w:tcPr>
          <w:p w:rsidR="009A4763" w:rsidRPr="00431C7D" w:rsidRDefault="009A4763" w:rsidP="009A4763">
            <w:pPr>
              <w:jc w:val="both"/>
              <w:rPr>
                <w:rFonts w:ascii="Book Antiqua" w:hAnsi="Book Antiqua" w:cs="Arial"/>
                <w:b/>
              </w:rPr>
            </w:pPr>
            <w:r w:rsidRPr="00431C7D">
              <w:rPr>
                <w:rFonts w:ascii="Book Antiqua" w:hAnsi="Book Antiqua" w:cs="Arial"/>
                <w:b/>
              </w:rPr>
              <w:t xml:space="preserve">Heard </w:t>
            </w:r>
            <w:r w:rsidR="00A77757">
              <w:rPr>
                <w:rFonts w:ascii="Book Antiqua" w:hAnsi="Book Antiqua" w:cs="Arial"/>
                <w:b/>
              </w:rPr>
              <w:t xml:space="preserve">at </w:t>
            </w:r>
            <w:r w:rsidR="00CF7B62">
              <w:rPr>
                <w:rFonts w:ascii="Book Antiqua" w:hAnsi="Book Antiqua" w:cs="Arial"/>
                <w:b/>
              </w:rPr>
              <w:t>Bradford</w:t>
            </w:r>
          </w:p>
        </w:tc>
        <w:tc>
          <w:tcPr>
            <w:tcW w:w="3780" w:type="dxa"/>
          </w:tcPr>
          <w:p w:rsidR="009A4763" w:rsidRPr="00431C7D" w:rsidRDefault="009A4763" w:rsidP="009A4763">
            <w:pPr>
              <w:jc w:val="both"/>
              <w:rPr>
                <w:rFonts w:ascii="Book Antiqua" w:hAnsi="Book Antiqua" w:cs="Arial"/>
                <w:b/>
                <w:color w:val="000000"/>
              </w:rPr>
            </w:pPr>
            <w:r w:rsidRPr="00431C7D">
              <w:rPr>
                <w:rFonts w:ascii="Book Antiqua" w:hAnsi="Book Antiqua" w:cs="Arial"/>
                <w:b/>
                <w:color w:val="000000"/>
              </w:rPr>
              <w:t>Determination Promulgated</w:t>
            </w:r>
          </w:p>
        </w:tc>
      </w:tr>
      <w:tr w:rsidR="009A4763" w:rsidRPr="00431C7D">
        <w:tc>
          <w:tcPr>
            <w:tcW w:w="6048" w:type="dxa"/>
          </w:tcPr>
          <w:p w:rsidR="009A4763" w:rsidRPr="00431C7D" w:rsidRDefault="001E2C82" w:rsidP="009A4763">
            <w:pPr>
              <w:jc w:val="both"/>
              <w:rPr>
                <w:rFonts w:ascii="Book Antiqua" w:hAnsi="Book Antiqua" w:cs="Arial"/>
                <w:b/>
              </w:rPr>
            </w:pPr>
            <w:r>
              <w:rPr>
                <w:rFonts w:ascii="Book Antiqua" w:hAnsi="Book Antiqua" w:cs="Arial"/>
                <w:b/>
              </w:rPr>
              <w:t>On 14 August</w:t>
            </w:r>
            <w:r w:rsidR="007B2844">
              <w:rPr>
                <w:rFonts w:ascii="Book Antiqua" w:hAnsi="Book Antiqua" w:cs="Arial"/>
                <w:b/>
              </w:rPr>
              <w:t xml:space="preserve"> 201</w:t>
            </w:r>
            <w:r>
              <w:rPr>
                <w:rFonts w:ascii="Book Antiqua" w:hAnsi="Book Antiqua" w:cs="Arial"/>
                <w:b/>
              </w:rPr>
              <w:t>8</w:t>
            </w:r>
          </w:p>
        </w:tc>
        <w:tc>
          <w:tcPr>
            <w:tcW w:w="3780" w:type="dxa"/>
          </w:tcPr>
          <w:p w:rsidR="009A4763" w:rsidRPr="00431C7D" w:rsidRDefault="00453261" w:rsidP="009A4763">
            <w:pPr>
              <w:jc w:val="both"/>
              <w:rPr>
                <w:rFonts w:ascii="Book Antiqua" w:hAnsi="Book Antiqua" w:cs="Arial"/>
                <w:b/>
              </w:rPr>
            </w:pPr>
            <w:r>
              <w:rPr>
                <w:rFonts w:ascii="Book Antiqua" w:hAnsi="Book Antiqua" w:cs="Arial"/>
                <w:b/>
              </w:rPr>
              <w:t>On 22 August 2018</w:t>
            </w:r>
          </w:p>
        </w:tc>
      </w:tr>
      <w:tr w:rsidR="009A4763" w:rsidRPr="00431C7D">
        <w:tc>
          <w:tcPr>
            <w:tcW w:w="6048" w:type="dxa"/>
          </w:tcPr>
          <w:p w:rsidR="009A4763" w:rsidRPr="00431C7D" w:rsidRDefault="009A4763" w:rsidP="009A4763">
            <w:pPr>
              <w:jc w:val="both"/>
              <w:rPr>
                <w:rFonts w:ascii="Book Antiqua" w:hAnsi="Book Antiqua" w:cs="Arial"/>
                <w:b/>
              </w:rPr>
            </w:pPr>
          </w:p>
        </w:tc>
        <w:tc>
          <w:tcPr>
            <w:tcW w:w="3780" w:type="dxa"/>
          </w:tcPr>
          <w:p w:rsidR="009A4763" w:rsidRPr="00431C7D" w:rsidRDefault="009A4763" w:rsidP="009A4763">
            <w:pPr>
              <w:jc w:val="both"/>
              <w:rPr>
                <w:rFonts w:ascii="Book Antiqua" w:hAnsi="Book Antiqua" w:cs="Arial"/>
                <w:b/>
              </w:rPr>
            </w:pPr>
          </w:p>
        </w:tc>
      </w:tr>
    </w:tbl>
    <w:p w:rsidR="009A4763" w:rsidRPr="00B67284" w:rsidRDefault="009A4763" w:rsidP="009A4763">
      <w:pPr>
        <w:jc w:val="center"/>
        <w:rPr>
          <w:rFonts w:ascii="Book Antiqua" w:hAnsi="Book Antiqua" w:cs="Arial"/>
        </w:rPr>
      </w:pPr>
    </w:p>
    <w:p w:rsidR="009A4763" w:rsidRPr="00B67284" w:rsidRDefault="009A4763" w:rsidP="009A4763">
      <w:pPr>
        <w:jc w:val="center"/>
        <w:outlineLvl w:val="0"/>
        <w:rPr>
          <w:rFonts w:ascii="Book Antiqua" w:hAnsi="Book Antiqua" w:cs="Arial"/>
          <w:b/>
        </w:rPr>
      </w:pPr>
      <w:r w:rsidRPr="00B67284">
        <w:rPr>
          <w:rFonts w:ascii="Book Antiqua" w:hAnsi="Book Antiqua" w:cs="Arial"/>
          <w:b/>
        </w:rPr>
        <w:t>Before</w:t>
      </w:r>
    </w:p>
    <w:p w:rsidR="009A4763" w:rsidRPr="00B67284" w:rsidRDefault="009A4763" w:rsidP="009A4763">
      <w:pPr>
        <w:jc w:val="center"/>
        <w:rPr>
          <w:rFonts w:ascii="Book Antiqua" w:hAnsi="Book Antiqua" w:cs="Arial"/>
          <w:b/>
        </w:rPr>
      </w:pPr>
    </w:p>
    <w:p w:rsidR="009A4763" w:rsidRPr="00B67284" w:rsidRDefault="009A4763" w:rsidP="009A4763">
      <w:pPr>
        <w:jc w:val="center"/>
        <w:outlineLvl w:val="0"/>
        <w:rPr>
          <w:rFonts w:ascii="Book Antiqua" w:hAnsi="Book Antiqua" w:cs="Arial"/>
          <w:b/>
          <w:color w:val="000000"/>
        </w:rPr>
      </w:pPr>
      <w:r w:rsidRPr="00B67284">
        <w:rPr>
          <w:rFonts w:ascii="Book Antiqua" w:hAnsi="Book Antiqua" w:cs="Arial"/>
          <w:b/>
          <w:color w:val="000000"/>
        </w:rPr>
        <w:t xml:space="preserve"> </w:t>
      </w:r>
      <w:r>
        <w:rPr>
          <w:rFonts w:ascii="Book Antiqua" w:hAnsi="Book Antiqua" w:cs="Arial"/>
          <w:b/>
          <w:color w:val="000000"/>
        </w:rPr>
        <w:t xml:space="preserve"> </w:t>
      </w:r>
      <w:r w:rsidR="007B2844">
        <w:rPr>
          <w:rFonts w:ascii="Book Antiqua" w:hAnsi="Book Antiqua" w:cs="Arial"/>
          <w:b/>
          <w:color w:val="000000"/>
        </w:rPr>
        <w:t xml:space="preserve">UPPER TRIBUNAL </w:t>
      </w:r>
      <w:r w:rsidRPr="00B67284">
        <w:rPr>
          <w:rFonts w:ascii="Book Antiqua" w:hAnsi="Book Antiqua" w:cs="Arial"/>
          <w:b/>
          <w:color w:val="000000"/>
        </w:rPr>
        <w:t xml:space="preserve">JUDGE </w:t>
      </w:r>
      <w:r>
        <w:rPr>
          <w:rFonts w:ascii="Book Antiqua" w:hAnsi="Book Antiqua" w:cs="Arial"/>
          <w:b/>
          <w:color w:val="000000"/>
        </w:rPr>
        <w:t>PLIMMER</w:t>
      </w:r>
    </w:p>
    <w:p w:rsidR="009A4763" w:rsidRPr="00B67284" w:rsidRDefault="009A4763" w:rsidP="009A4763">
      <w:pPr>
        <w:jc w:val="center"/>
        <w:rPr>
          <w:rFonts w:ascii="Book Antiqua" w:hAnsi="Book Antiqua" w:cs="Arial"/>
          <w:b/>
        </w:rPr>
      </w:pPr>
    </w:p>
    <w:p w:rsidR="004766F3" w:rsidRDefault="004766F3" w:rsidP="009A4763">
      <w:pPr>
        <w:jc w:val="center"/>
        <w:outlineLvl w:val="0"/>
        <w:rPr>
          <w:rFonts w:ascii="Book Antiqua" w:hAnsi="Book Antiqua" w:cs="Arial"/>
          <w:b/>
        </w:rPr>
      </w:pPr>
    </w:p>
    <w:p w:rsidR="009A4763" w:rsidRPr="00B67284" w:rsidRDefault="009A4763" w:rsidP="009A4763">
      <w:pPr>
        <w:jc w:val="center"/>
        <w:outlineLvl w:val="0"/>
        <w:rPr>
          <w:rFonts w:ascii="Book Antiqua" w:hAnsi="Book Antiqua" w:cs="Arial"/>
          <w:b/>
        </w:rPr>
      </w:pPr>
      <w:r w:rsidRPr="00B67284">
        <w:rPr>
          <w:rFonts w:ascii="Book Antiqua" w:hAnsi="Book Antiqua" w:cs="Arial"/>
          <w:b/>
        </w:rPr>
        <w:t>Between</w:t>
      </w:r>
    </w:p>
    <w:p w:rsidR="009A4763" w:rsidRPr="00B67284" w:rsidRDefault="009A4763" w:rsidP="009A4763">
      <w:pPr>
        <w:jc w:val="center"/>
        <w:rPr>
          <w:rFonts w:ascii="Book Antiqua" w:hAnsi="Book Antiqua" w:cs="Arial"/>
          <w:b/>
        </w:rPr>
      </w:pPr>
    </w:p>
    <w:p w:rsidR="007B2844" w:rsidRPr="007B2844" w:rsidRDefault="00E01BC4" w:rsidP="00B91BE8">
      <w:pPr>
        <w:jc w:val="center"/>
        <w:rPr>
          <w:rFonts w:ascii="Book Antiqua" w:hAnsi="Book Antiqua" w:cs="Arial"/>
          <w:b/>
          <w:u w:val="single"/>
        </w:rPr>
      </w:pPr>
      <w:r>
        <w:rPr>
          <w:rFonts w:ascii="Book Antiqua" w:hAnsi="Book Antiqua" w:cs="Arial"/>
          <w:b/>
        </w:rPr>
        <w:t>THE SECRETARY OF STATE FOR THE HOME DEPARTMENT</w:t>
      </w:r>
    </w:p>
    <w:p w:rsidR="009A4763" w:rsidRPr="00B67284" w:rsidRDefault="009A4763" w:rsidP="009A4763">
      <w:pPr>
        <w:jc w:val="right"/>
        <w:outlineLvl w:val="0"/>
        <w:rPr>
          <w:rFonts w:ascii="Book Antiqua" w:hAnsi="Book Antiqua" w:cs="Arial"/>
          <w:u w:val="single"/>
        </w:rPr>
      </w:pPr>
      <w:r w:rsidRPr="00B67284">
        <w:rPr>
          <w:rFonts w:ascii="Book Antiqua" w:hAnsi="Book Antiqua" w:cs="Arial"/>
          <w:u w:val="single"/>
        </w:rPr>
        <w:t>Appellant</w:t>
      </w:r>
    </w:p>
    <w:p w:rsidR="009A4763" w:rsidRDefault="009A4763" w:rsidP="009A4763">
      <w:pPr>
        <w:jc w:val="center"/>
        <w:rPr>
          <w:rFonts w:ascii="Book Antiqua" w:hAnsi="Book Antiqua" w:cs="Arial"/>
          <w:b/>
        </w:rPr>
      </w:pPr>
      <w:r>
        <w:rPr>
          <w:rFonts w:ascii="Book Antiqua" w:hAnsi="Book Antiqua" w:cs="Arial"/>
          <w:b/>
        </w:rPr>
        <w:t>a</w:t>
      </w:r>
      <w:r w:rsidRPr="00B67284">
        <w:rPr>
          <w:rFonts w:ascii="Book Antiqua" w:hAnsi="Book Antiqua" w:cs="Arial"/>
          <w:b/>
        </w:rPr>
        <w:t>nd</w:t>
      </w:r>
    </w:p>
    <w:p w:rsidR="009A4763" w:rsidRDefault="009A4763" w:rsidP="009A4763">
      <w:pPr>
        <w:jc w:val="center"/>
        <w:rPr>
          <w:rFonts w:ascii="Book Antiqua" w:hAnsi="Book Antiqua" w:cs="Arial"/>
          <w:b/>
        </w:rPr>
      </w:pPr>
    </w:p>
    <w:p w:rsidR="009A4763" w:rsidRPr="00B67284" w:rsidRDefault="00E01BC4" w:rsidP="009A4763">
      <w:pPr>
        <w:jc w:val="center"/>
        <w:rPr>
          <w:rFonts w:ascii="Book Antiqua" w:hAnsi="Book Antiqua" w:cs="Arial"/>
          <w:b/>
        </w:rPr>
      </w:pPr>
      <w:r>
        <w:rPr>
          <w:rFonts w:ascii="Book Antiqua" w:hAnsi="Book Antiqua" w:cs="Arial"/>
          <w:b/>
        </w:rPr>
        <w:t xml:space="preserve">YASIR LATEEF </w:t>
      </w:r>
    </w:p>
    <w:p w:rsidR="009A4763" w:rsidRPr="00B67284" w:rsidRDefault="009A4763" w:rsidP="009A4763">
      <w:pPr>
        <w:jc w:val="right"/>
        <w:outlineLvl w:val="0"/>
        <w:rPr>
          <w:rFonts w:ascii="Book Antiqua" w:hAnsi="Book Antiqua" w:cs="Arial"/>
          <w:u w:val="single"/>
        </w:rPr>
      </w:pPr>
      <w:r w:rsidRPr="00B67284">
        <w:rPr>
          <w:rFonts w:ascii="Book Antiqua" w:hAnsi="Book Antiqua" w:cs="Arial"/>
          <w:u w:val="single"/>
        </w:rPr>
        <w:t>Respondent</w:t>
      </w:r>
    </w:p>
    <w:p w:rsidR="009A4763" w:rsidRPr="00B67284" w:rsidRDefault="009A4763" w:rsidP="00E531E5">
      <w:pPr>
        <w:rPr>
          <w:rFonts w:ascii="Book Antiqua" w:hAnsi="Book Antiqua" w:cs="Arial"/>
          <w:u w:val="single"/>
        </w:rPr>
      </w:pPr>
    </w:p>
    <w:p w:rsidR="009A4763" w:rsidRPr="00B67284" w:rsidRDefault="009A4763" w:rsidP="00E531E5">
      <w:pPr>
        <w:outlineLvl w:val="0"/>
        <w:rPr>
          <w:rFonts w:ascii="Book Antiqua" w:hAnsi="Book Antiqua" w:cs="Arial"/>
        </w:rPr>
      </w:pPr>
      <w:r w:rsidRPr="00B67284">
        <w:rPr>
          <w:rFonts w:ascii="Book Antiqua" w:hAnsi="Book Antiqua" w:cs="Arial"/>
          <w:b/>
          <w:u w:val="single"/>
        </w:rPr>
        <w:t>Representation</w:t>
      </w:r>
      <w:r w:rsidRPr="00B67284">
        <w:rPr>
          <w:rFonts w:ascii="Book Antiqua" w:hAnsi="Book Antiqua" w:cs="Arial"/>
          <w:b/>
        </w:rPr>
        <w:t>:</w:t>
      </w:r>
    </w:p>
    <w:p w:rsidR="009A4763" w:rsidRPr="00B67284" w:rsidRDefault="00750412" w:rsidP="00E531E5">
      <w:pPr>
        <w:tabs>
          <w:tab w:val="left" w:pos="2520"/>
        </w:tabs>
        <w:outlineLvl w:val="0"/>
        <w:rPr>
          <w:rFonts w:ascii="Book Antiqua" w:hAnsi="Book Antiqua" w:cs="Arial"/>
        </w:rPr>
      </w:pPr>
      <w:r>
        <w:rPr>
          <w:rFonts w:ascii="Book Antiqua" w:hAnsi="Book Antiqua" w:cs="Arial"/>
        </w:rPr>
        <w:t>For the a</w:t>
      </w:r>
      <w:r w:rsidR="009A4763" w:rsidRPr="00B67284">
        <w:rPr>
          <w:rFonts w:ascii="Book Antiqua" w:hAnsi="Book Antiqua" w:cs="Arial"/>
        </w:rPr>
        <w:t>ppellant:</w:t>
      </w:r>
      <w:r w:rsidR="009A4763" w:rsidRPr="00B67284">
        <w:rPr>
          <w:rFonts w:ascii="Book Antiqua" w:hAnsi="Book Antiqua" w:cs="Arial"/>
        </w:rPr>
        <w:tab/>
      </w:r>
      <w:r w:rsidR="005916B8">
        <w:rPr>
          <w:rFonts w:ascii="Book Antiqua" w:hAnsi="Book Antiqua" w:cs="Arial"/>
        </w:rPr>
        <w:t xml:space="preserve"> </w:t>
      </w:r>
      <w:r w:rsidR="00E01BC4">
        <w:rPr>
          <w:rFonts w:ascii="Book Antiqua" w:hAnsi="Book Antiqua" w:cs="Arial"/>
        </w:rPr>
        <w:t>Mrs Peterson, Senior Home Office Presenting Officer</w:t>
      </w:r>
    </w:p>
    <w:p w:rsidR="009A4763" w:rsidRPr="00B67284" w:rsidRDefault="009A4763" w:rsidP="00E531E5">
      <w:pPr>
        <w:tabs>
          <w:tab w:val="left" w:pos="2520"/>
        </w:tabs>
        <w:rPr>
          <w:rFonts w:ascii="Book Antiqua" w:hAnsi="Book Antiqua" w:cs="Arial"/>
        </w:rPr>
      </w:pPr>
      <w:r w:rsidRPr="00B67284">
        <w:rPr>
          <w:rFonts w:ascii="Book Antiqua" w:hAnsi="Book Antiqua" w:cs="Arial"/>
        </w:rPr>
        <w:t xml:space="preserve">For the </w:t>
      </w:r>
      <w:r w:rsidR="006979F9">
        <w:rPr>
          <w:rFonts w:ascii="Book Antiqua" w:hAnsi="Book Antiqua" w:cs="Arial"/>
        </w:rPr>
        <w:t>respondent</w:t>
      </w:r>
      <w:r w:rsidRPr="00B67284">
        <w:rPr>
          <w:rFonts w:ascii="Book Antiqua" w:hAnsi="Book Antiqua" w:cs="Arial"/>
        </w:rPr>
        <w:t>:</w:t>
      </w:r>
      <w:r w:rsidRPr="00B67284">
        <w:rPr>
          <w:rFonts w:ascii="Book Antiqua" w:hAnsi="Book Antiqua" w:cs="Arial"/>
        </w:rPr>
        <w:tab/>
      </w:r>
      <w:r w:rsidR="007B2844">
        <w:rPr>
          <w:rFonts w:ascii="Book Antiqua" w:hAnsi="Book Antiqua" w:cs="Arial"/>
        </w:rPr>
        <w:t xml:space="preserve"> </w:t>
      </w:r>
      <w:r w:rsidR="00E01BC4">
        <w:rPr>
          <w:rFonts w:ascii="Book Antiqua" w:hAnsi="Book Antiqua" w:cs="Arial"/>
        </w:rPr>
        <w:t xml:space="preserve">Mr Ahmed, Counsel </w:t>
      </w:r>
    </w:p>
    <w:p w:rsidR="00852F7B" w:rsidRDefault="00852F7B" w:rsidP="005916B8">
      <w:pPr>
        <w:tabs>
          <w:tab w:val="left" w:pos="2520"/>
        </w:tabs>
        <w:rPr>
          <w:rFonts w:ascii="Book Antiqua" w:hAnsi="Book Antiqua" w:cs="Arial"/>
        </w:rPr>
      </w:pPr>
    </w:p>
    <w:p w:rsidR="004766F3" w:rsidRPr="00B67284" w:rsidRDefault="004766F3" w:rsidP="005916B8">
      <w:pPr>
        <w:tabs>
          <w:tab w:val="left" w:pos="2520"/>
        </w:tabs>
        <w:rPr>
          <w:rFonts w:ascii="Book Antiqua" w:hAnsi="Book Antiqua" w:cs="Arial"/>
        </w:rPr>
      </w:pPr>
    </w:p>
    <w:p w:rsidR="009A4763" w:rsidRPr="00B67284" w:rsidRDefault="009A4763" w:rsidP="00E531E5">
      <w:pPr>
        <w:tabs>
          <w:tab w:val="left" w:pos="2520"/>
        </w:tabs>
        <w:jc w:val="center"/>
        <w:outlineLvl w:val="0"/>
        <w:rPr>
          <w:rFonts w:ascii="Book Antiqua" w:hAnsi="Book Antiqua" w:cs="Arial"/>
        </w:rPr>
      </w:pPr>
      <w:r w:rsidRPr="00B67284">
        <w:rPr>
          <w:rFonts w:ascii="Book Antiqua" w:hAnsi="Book Antiqua" w:cs="Arial"/>
          <w:b/>
          <w:u w:val="single"/>
        </w:rPr>
        <w:t>DE</w:t>
      </w:r>
      <w:r w:rsidR="00E01BC4">
        <w:rPr>
          <w:rFonts w:ascii="Book Antiqua" w:hAnsi="Book Antiqua" w:cs="Arial"/>
          <w:b/>
          <w:u w:val="single"/>
        </w:rPr>
        <w:t>CISION</w:t>
      </w:r>
    </w:p>
    <w:p w:rsidR="00EA3D8D" w:rsidRPr="00EA3D8D" w:rsidRDefault="00EA3D8D" w:rsidP="00EA3D8D">
      <w:pPr>
        <w:pStyle w:val="ColorfulList-Accent11"/>
        <w:ind w:left="0"/>
        <w:jc w:val="both"/>
        <w:rPr>
          <w:rFonts w:ascii="Book Antiqua" w:hAnsi="Book Antiqua" w:cs="Arial"/>
          <w:b/>
          <w:u w:val="single"/>
        </w:rPr>
      </w:pPr>
    </w:p>
    <w:p w:rsidR="001E2C82" w:rsidRPr="00E01BC4" w:rsidRDefault="00E01BC4" w:rsidP="00E01BC4">
      <w:pPr>
        <w:pStyle w:val="ColorfulList-Accent11"/>
        <w:numPr>
          <w:ilvl w:val="0"/>
          <w:numId w:val="1"/>
        </w:numPr>
        <w:jc w:val="both"/>
        <w:rPr>
          <w:rFonts w:ascii="Book Antiqua" w:hAnsi="Book Antiqua" w:cs="Arial"/>
        </w:rPr>
      </w:pPr>
      <w:r>
        <w:rPr>
          <w:rFonts w:ascii="Book Antiqua" w:hAnsi="Book Antiqua" w:cs="Arial"/>
        </w:rPr>
        <w:t xml:space="preserve">The respondent (‘the SSHD’) has appealed against </w:t>
      </w:r>
      <w:r w:rsidR="00B91BE8">
        <w:rPr>
          <w:rFonts w:ascii="Book Antiqua" w:hAnsi="Book Antiqua" w:cs="Arial"/>
        </w:rPr>
        <w:t xml:space="preserve">a decision </w:t>
      </w:r>
      <w:r>
        <w:rPr>
          <w:rFonts w:ascii="Book Antiqua" w:hAnsi="Book Antiqua" w:cs="Arial"/>
        </w:rPr>
        <w:t xml:space="preserve">of the the First-tier Tribunal (‘FTT’) </w:t>
      </w:r>
      <w:r w:rsidR="00B91BE8">
        <w:rPr>
          <w:rFonts w:ascii="Book Antiqua" w:hAnsi="Book Antiqua" w:cs="Arial"/>
        </w:rPr>
        <w:t xml:space="preserve">dated </w:t>
      </w:r>
      <w:r w:rsidR="00B210F1">
        <w:rPr>
          <w:rFonts w:ascii="Book Antiqua" w:hAnsi="Book Antiqua" w:cs="Arial"/>
        </w:rPr>
        <w:t>2</w:t>
      </w:r>
      <w:r w:rsidR="00CF7B62">
        <w:rPr>
          <w:rFonts w:ascii="Book Antiqua" w:hAnsi="Book Antiqua" w:cs="Arial"/>
        </w:rPr>
        <w:t>1 May 2018</w:t>
      </w:r>
      <w:r w:rsidR="001E4E5F">
        <w:rPr>
          <w:rFonts w:ascii="Book Antiqua" w:hAnsi="Book Antiqua" w:cs="Arial"/>
        </w:rPr>
        <w:t xml:space="preserve"> </w:t>
      </w:r>
      <w:r w:rsidR="00CF7B62">
        <w:rPr>
          <w:rFonts w:ascii="Book Antiqua" w:hAnsi="Book Antiqua" w:cs="Arial"/>
        </w:rPr>
        <w:t>allow</w:t>
      </w:r>
      <w:r>
        <w:rPr>
          <w:rFonts w:ascii="Book Antiqua" w:hAnsi="Book Antiqua" w:cs="Arial"/>
        </w:rPr>
        <w:t>ing</w:t>
      </w:r>
      <w:r w:rsidR="001E4E5F">
        <w:rPr>
          <w:rFonts w:ascii="Book Antiqua" w:hAnsi="Book Antiqua" w:cs="Arial"/>
        </w:rPr>
        <w:t xml:space="preserve"> </w:t>
      </w:r>
      <w:proofErr w:type="gramStart"/>
      <w:r w:rsidR="00BA1A3D">
        <w:rPr>
          <w:rFonts w:ascii="Book Antiqua" w:hAnsi="Book Antiqua" w:cs="Arial"/>
        </w:rPr>
        <w:t xml:space="preserve">the </w:t>
      </w:r>
      <w:r w:rsidR="001E4E5F">
        <w:rPr>
          <w:rFonts w:ascii="Book Antiqua" w:hAnsi="Book Antiqua" w:cs="Arial"/>
        </w:rPr>
        <w:t xml:space="preserve"> appeal</w:t>
      </w:r>
      <w:proofErr w:type="gramEnd"/>
      <w:r w:rsidR="001E4E5F">
        <w:rPr>
          <w:rFonts w:ascii="Book Antiqua" w:hAnsi="Book Antiqua" w:cs="Arial"/>
        </w:rPr>
        <w:t xml:space="preserve"> </w:t>
      </w:r>
      <w:r>
        <w:rPr>
          <w:rFonts w:ascii="Book Antiqua" w:hAnsi="Book Antiqua" w:cs="Arial"/>
        </w:rPr>
        <w:t xml:space="preserve">of the respondent (‘the claimant’) </w:t>
      </w:r>
      <w:r w:rsidR="005916B8">
        <w:rPr>
          <w:rFonts w:ascii="Book Antiqua" w:hAnsi="Book Antiqua" w:cs="Arial"/>
        </w:rPr>
        <w:t xml:space="preserve">against a decision </w:t>
      </w:r>
      <w:r w:rsidR="00CF7B62">
        <w:rPr>
          <w:rFonts w:ascii="Book Antiqua" w:hAnsi="Book Antiqua" w:cs="Arial"/>
        </w:rPr>
        <w:t>dated 31 October 2017</w:t>
      </w:r>
      <w:r w:rsidR="008C1F98">
        <w:rPr>
          <w:rFonts w:ascii="Book Antiqua" w:hAnsi="Book Antiqua" w:cs="Arial"/>
        </w:rPr>
        <w:t xml:space="preserve"> </w:t>
      </w:r>
      <w:r w:rsidR="00B210F1">
        <w:rPr>
          <w:rFonts w:ascii="Book Antiqua" w:hAnsi="Book Antiqua" w:cs="Arial"/>
        </w:rPr>
        <w:t xml:space="preserve">refusing his application </w:t>
      </w:r>
      <w:r w:rsidR="00CF7B62">
        <w:rPr>
          <w:rFonts w:ascii="Book Antiqua" w:hAnsi="Book Antiqua" w:cs="Arial"/>
        </w:rPr>
        <w:t xml:space="preserve">to remain under </w:t>
      </w:r>
      <w:r w:rsidR="00601725">
        <w:rPr>
          <w:rFonts w:ascii="Book Antiqua" w:hAnsi="Book Antiqua" w:cs="Arial"/>
        </w:rPr>
        <w:t xml:space="preserve">and outside </w:t>
      </w:r>
      <w:r w:rsidR="00CF7B62">
        <w:rPr>
          <w:rFonts w:ascii="Book Antiqua" w:hAnsi="Book Antiqua" w:cs="Arial"/>
        </w:rPr>
        <w:t>the Immigration Rules.</w:t>
      </w:r>
      <w:r w:rsidR="00DE695A">
        <w:rPr>
          <w:rFonts w:ascii="Book Antiqua" w:hAnsi="Book Antiqua" w:cs="Arial"/>
        </w:rPr>
        <w:t xml:space="preserve">  In this </w:t>
      </w:r>
      <w:r w:rsidR="001E2C82">
        <w:rPr>
          <w:rFonts w:ascii="Book Antiqua" w:hAnsi="Book Antiqua" w:cs="Arial"/>
        </w:rPr>
        <w:t xml:space="preserve">decision </w:t>
      </w:r>
      <w:r w:rsidR="00DE695A">
        <w:rPr>
          <w:rFonts w:ascii="Book Antiqua" w:hAnsi="Book Antiqua" w:cs="Arial"/>
        </w:rPr>
        <w:t>the SSHD noted</w:t>
      </w:r>
      <w:r w:rsidR="001E2C82">
        <w:rPr>
          <w:rFonts w:ascii="Book Antiqua" w:hAnsi="Book Antiqua" w:cs="Arial"/>
        </w:rPr>
        <w:t xml:space="preserve"> that</w:t>
      </w:r>
      <w:r>
        <w:rPr>
          <w:rFonts w:ascii="Book Antiqua" w:hAnsi="Book Antiqua" w:cs="Arial"/>
        </w:rPr>
        <w:t xml:space="preserve"> the claim</w:t>
      </w:r>
      <w:r w:rsidR="001E2C82">
        <w:rPr>
          <w:rFonts w:ascii="Book Antiqua" w:hAnsi="Book Antiqua" w:cs="Arial"/>
        </w:rPr>
        <w:t xml:space="preserve">ant arrived in the UK as a student in 2011 and his leave as such was extended to 17 January 2015.  On 16 January 2015 he applied for leave outside the Immigration Rules.  This was refused but then reconsidered and maintained in the decision under appeal in these proceedings.  This refusal was </w:t>
      </w:r>
      <w:r w:rsidR="001E2C82">
        <w:rPr>
          <w:rFonts w:ascii="Book Antiqua" w:hAnsi="Book Antiqua" w:cs="Arial"/>
        </w:rPr>
        <w:lastRenderedPageBreak/>
        <w:t>based upon</w:t>
      </w:r>
      <w:r>
        <w:rPr>
          <w:rFonts w:ascii="Book Antiqua" w:hAnsi="Book Antiqua" w:cs="Arial"/>
        </w:rPr>
        <w:t>:</w:t>
      </w:r>
      <w:r w:rsidR="001E2C82">
        <w:rPr>
          <w:rFonts w:ascii="Book Antiqua" w:hAnsi="Book Antiqua" w:cs="Arial"/>
        </w:rPr>
        <w:t xml:space="preserve"> </w:t>
      </w:r>
      <w:r>
        <w:rPr>
          <w:rFonts w:ascii="Book Antiqua" w:hAnsi="Book Antiqua" w:cs="Arial"/>
        </w:rPr>
        <w:t>(i)</w:t>
      </w:r>
      <w:r w:rsidR="00DE695A">
        <w:rPr>
          <w:rFonts w:ascii="Book Antiqua" w:hAnsi="Book Antiqua" w:cs="Arial"/>
        </w:rPr>
        <w:t xml:space="preserve"> being satisfied that the claim</w:t>
      </w:r>
      <w:r w:rsidR="001E2C82">
        <w:rPr>
          <w:rFonts w:ascii="Book Antiqua" w:hAnsi="Book Antiqua" w:cs="Arial"/>
        </w:rPr>
        <w:t>ant used deception in relying upon a false TOEIC certificate obtained after a test at Col</w:t>
      </w:r>
      <w:r w:rsidR="00E7382D">
        <w:rPr>
          <w:rFonts w:ascii="Book Antiqua" w:hAnsi="Book Antiqua" w:cs="Arial"/>
        </w:rPr>
        <w:t>well College on 17 July 2</w:t>
      </w:r>
      <w:r w:rsidR="001E2C82">
        <w:rPr>
          <w:rFonts w:ascii="Book Antiqua" w:hAnsi="Book Antiqua" w:cs="Arial"/>
        </w:rPr>
        <w:t>012, when he made his application for further leave on 29 August 2012</w:t>
      </w:r>
      <w:r w:rsidR="00923373">
        <w:rPr>
          <w:rFonts w:ascii="Book Antiqua" w:hAnsi="Book Antiqua" w:cs="Arial"/>
        </w:rPr>
        <w:t>,</w:t>
      </w:r>
      <w:r>
        <w:rPr>
          <w:rFonts w:ascii="Book Antiqua" w:hAnsi="Book Antiqua" w:cs="Arial"/>
        </w:rPr>
        <w:t xml:space="preserve"> </w:t>
      </w:r>
      <w:r w:rsidR="00DE695A">
        <w:rPr>
          <w:rFonts w:ascii="Book Antiqua" w:hAnsi="Book Antiqua" w:cs="Arial"/>
        </w:rPr>
        <w:t>and; (ii) in any event the claim</w:t>
      </w:r>
      <w:r>
        <w:rPr>
          <w:rFonts w:ascii="Book Antiqua" w:hAnsi="Book Antiqua" w:cs="Arial"/>
        </w:rPr>
        <w:t>ant being unable to meet the substantive requirements of the Immigration Rules</w:t>
      </w:r>
      <w:r w:rsidR="001E2C82">
        <w:rPr>
          <w:rFonts w:ascii="Book Antiqua" w:hAnsi="Book Antiqua" w:cs="Arial"/>
        </w:rPr>
        <w:t>.</w:t>
      </w:r>
    </w:p>
    <w:p w:rsidR="00CF7B62" w:rsidRDefault="00CF7B62" w:rsidP="00E01BC4">
      <w:pPr>
        <w:pStyle w:val="ColorfulList-Accent11"/>
        <w:ind w:left="0"/>
        <w:jc w:val="both"/>
        <w:rPr>
          <w:rFonts w:ascii="Book Antiqua" w:hAnsi="Book Antiqua" w:cs="Arial"/>
        </w:rPr>
      </w:pPr>
    </w:p>
    <w:p w:rsidR="00E01BC4" w:rsidRPr="00E01BC4" w:rsidRDefault="00E01BC4" w:rsidP="00E01BC4">
      <w:pPr>
        <w:pStyle w:val="ColorfulList-Accent11"/>
        <w:ind w:left="0"/>
        <w:jc w:val="both"/>
        <w:rPr>
          <w:rFonts w:ascii="Book Antiqua" w:hAnsi="Book Antiqua" w:cs="Arial"/>
          <w:b/>
        </w:rPr>
      </w:pPr>
      <w:r w:rsidRPr="00E01BC4">
        <w:rPr>
          <w:rFonts w:ascii="Book Antiqua" w:hAnsi="Book Antiqua" w:cs="Arial"/>
          <w:b/>
        </w:rPr>
        <w:t>FTT</w:t>
      </w:r>
    </w:p>
    <w:p w:rsidR="00E01BC4" w:rsidRDefault="00E01BC4" w:rsidP="00E01BC4">
      <w:pPr>
        <w:pStyle w:val="ColorfulList-Accent11"/>
        <w:ind w:left="0"/>
        <w:jc w:val="both"/>
        <w:rPr>
          <w:rFonts w:ascii="Book Antiqua" w:hAnsi="Book Antiqua" w:cs="Arial"/>
        </w:rPr>
      </w:pPr>
    </w:p>
    <w:p w:rsidR="00CF7B62" w:rsidRDefault="00B210F1" w:rsidP="001E4E5F">
      <w:pPr>
        <w:pStyle w:val="ColorfulList-Accent11"/>
        <w:numPr>
          <w:ilvl w:val="0"/>
          <w:numId w:val="1"/>
        </w:numPr>
        <w:jc w:val="both"/>
        <w:rPr>
          <w:rFonts w:ascii="Book Antiqua" w:hAnsi="Book Antiqua" w:cs="Arial"/>
        </w:rPr>
      </w:pPr>
      <w:r>
        <w:rPr>
          <w:rFonts w:ascii="Book Antiqua" w:hAnsi="Book Antiqua" w:cs="Arial"/>
        </w:rPr>
        <w:t xml:space="preserve">At the hearing before the </w:t>
      </w:r>
      <w:r w:rsidR="00E01BC4">
        <w:rPr>
          <w:rFonts w:ascii="Book Antiqua" w:hAnsi="Book Antiqua" w:cs="Arial"/>
        </w:rPr>
        <w:t xml:space="preserve">FTT </w:t>
      </w:r>
      <w:r w:rsidR="008563D9">
        <w:rPr>
          <w:rFonts w:ascii="Book Antiqua" w:hAnsi="Book Antiqua" w:cs="Arial"/>
        </w:rPr>
        <w:t xml:space="preserve">the </w:t>
      </w:r>
      <w:r w:rsidR="00DE695A">
        <w:rPr>
          <w:rFonts w:ascii="Book Antiqua" w:hAnsi="Book Antiqua" w:cs="Arial"/>
        </w:rPr>
        <w:t>claimant</w:t>
      </w:r>
      <w:r w:rsidR="001E2C82">
        <w:rPr>
          <w:rFonts w:ascii="Book Antiqua" w:hAnsi="Book Antiqua" w:cs="Arial"/>
        </w:rPr>
        <w:t>’s Counsel</w:t>
      </w:r>
      <w:r w:rsidR="008563D9">
        <w:rPr>
          <w:rFonts w:ascii="Book Antiqua" w:hAnsi="Book Antiqua" w:cs="Arial"/>
        </w:rPr>
        <w:t xml:space="preserve"> conceded that the Immigration</w:t>
      </w:r>
      <w:r w:rsidR="00CF7B62">
        <w:rPr>
          <w:rFonts w:ascii="Book Antiqua" w:hAnsi="Book Antiqua" w:cs="Arial"/>
        </w:rPr>
        <w:t xml:space="preserve"> Rules could not be met but invited the FTT to allow the appeal on human rights grounds</w:t>
      </w:r>
      <w:r w:rsidR="001E2C82">
        <w:rPr>
          <w:rFonts w:ascii="Book Antiqua" w:hAnsi="Book Antiqua" w:cs="Arial"/>
        </w:rPr>
        <w:t>, i.e. it would be proportionate to provide the appellant with a short period of leave to enable him to obtain a CAS and make an in-time application as a student</w:t>
      </w:r>
      <w:r w:rsidR="008563D9">
        <w:rPr>
          <w:rFonts w:ascii="Book Antiqua" w:hAnsi="Book Antiqua" w:cs="Arial"/>
        </w:rPr>
        <w:t xml:space="preserve">.  </w:t>
      </w:r>
    </w:p>
    <w:p w:rsidR="00CF7B62" w:rsidRDefault="00CF7B62" w:rsidP="00CF7B62">
      <w:pPr>
        <w:pStyle w:val="ListParagraph"/>
        <w:rPr>
          <w:rFonts w:ascii="Book Antiqua" w:hAnsi="Book Antiqua" w:cs="Arial"/>
        </w:rPr>
      </w:pPr>
    </w:p>
    <w:p w:rsidR="001E4E5F" w:rsidRDefault="00E01BC4" w:rsidP="001E4E5F">
      <w:pPr>
        <w:pStyle w:val="ColorfulList-Accent11"/>
        <w:numPr>
          <w:ilvl w:val="0"/>
          <w:numId w:val="1"/>
        </w:numPr>
        <w:jc w:val="both"/>
        <w:rPr>
          <w:rFonts w:ascii="Book Antiqua" w:hAnsi="Book Antiqua" w:cs="Arial"/>
        </w:rPr>
      </w:pPr>
      <w:r>
        <w:rPr>
          <w:rFonts w:ascii="Book Antiqua" w:hAnsi="Book Antiqua" w:cs="Arial"/>
        </w:rPr>
        <w:t>The FTT conclu</w:t>
      </w:r>
      <w:r w:rsidR="00DE695A">
        <w:rPr>
          <w:rFonts w:ascii="Book Antiqua" w:hAnsi="Book Antiqua" w:cs="Arial"/>
        </w:rPr>
        <w:t>ded that although the SSHD</w:t>
      </w:r>
      <w:r>
        <w:rPr>
          <w:rFonts w:ascii="Book Antiqua" w:hAnsi="Book Antiqua" w:cs="Arial"/>
        </w:rPr>
        <w:t xml:space="preserve"> displaced the initial burden of establi</w:t>
      </w:r>
      <w:r w:rsidR="00DE695A">
        <w:rPr>
          <w:rFonts w:ascii="Book Antiqua" w:hAnsi="Book Antiqua" w:cs="Arial"/>
        </w:rPr>
        <w:t>shing deception, the claim</w:t>
      </w:r>
      <w:r>
        <w:rPr>
          <w:rFonts w:ascii="Book Antiqua" w:hAnsi="Book Antiqua" w:cs="Arial"/>
        </w:rPr>
        <w:t>ant provided an innocent explanation and therefore did not use deception, and allowed the appeal under Article 8 of the ECHR.</w:t>
      </w:r>
    </w:p>
    <w:p w:rsidR="000E14D1" w:rsidRDefault="000E14D1" w:rsidP="000E14D1">
      <w:pPr>
        <w:pStyle w:val="ColorfulList-Accent11"/>
        <w:ind w:left="0"/>
        <w:jc w:val="both"/>
        <w:rPr>
          <w:rFonts w:ascii="Book Antiqua" w:hAnsi="Book Antiqua" w:cs="Arial"/>
        </w:rPr>
      </w:pPr>
    </w:p>
    <w:p w:rsidR="00E01BC4" w:rsidRPr="00E01BC4" w:rsidRDefault="00E01BC4" w:rsidP="000E14D1">
      <w:pPr>
        <w:pStyle w:val="ColorfulList-Accent11"/>
        <w:ind w:left="0"/>
        <w:jc w:val="both"/>
        <w:rPr>
          <w:rFonts w:ascii="Book Antiqua" w:hAnsi="Book Antiqua" w:cs="Arial"/>
          <w:b/>
        </w:rPr>
      </w:pPr>
      <w:r w:rsidRPr="00E01BC4">
        <w:rPr>
          <w:rFonts w:ascii="Book Antiqua" w:hAnsi="Book Antiqua" w:cs="Arial"/>
          <w:b/>
        </w:rPr>
        <w:t>Upper Tribunal hearing</w:t>
      </w:r>
    </w:p>
    <w:p w:rsidR="00E01BC4" w:rsidRDefault="00E01BC4" w:rsidP="000E14D1">
      <w:pPr>
        <w:pStyle w:val="ColorfulList-Accent11"/>
        <w:ind w:left="0"/>
        <w:jc w:val="both"/>
        <w:rPr>
          <w:rFonts w:ascii="Book Antiqua" w:hAnsi="Book Antiqua" w:cs="Arial"/>
        </w:rPr>
      </w:pPr>
    </w:p>
    <w:p w:rsidR="00E01BC4" w:rsidRDefault="00E01BC4" w:rsidP="00100FE9">
      <w:pPr>
        <w:pStyle w:val="ColorfulList-Accent11"/>
        <w:numPr>
          <w:ilvl w:val="0"/>
          <w:numId w:val="1"/>
        </w:numPr>
        <w:jc w:val="both"/>
        <w:rPr>
          <w:rFonts w:ascii="Book Antiqua" w:hAnsi="Book Antiqua" w:cs="Arial"/>
        </w:rPr>
      </w:pPr>
      <w:r>
        <w:rPr>
          <w:rFonts w:ascii="Book Antiqua" w:hAnsi="Book Antiqua" w:cs="Arial"/>
        </w:rPr>
        <w:t xml:space="preserve">Mrs Peterson, on behalf of the SSHD, relied upon all the grounds of appeal but focussed upon the FTT’s failure to provide adequate reasons </w:t>
      </w:r>
      <w:r w:rsidR="00DE695A">
        <w:rPr>
          <w:rFonts w:ascii="Book Antiqua" w:hAnsi="Book Antiqua" w:cs="Arial"/>
        </w:rPr>
        <w:t>to explain the conclusions that</w:t>
      </w:r>
      <w:r>
        <w:rPr>
          <w:rFonts w:ascii="Book Antiqua" w:hAnsi="Book Antiqua" w:cs="Arial"/>
        </w:rPr>
        <w:t xml:space="preserve"> the appellant did not exercise deception.</w:t>
      </w:r>
      <w:r w:rsidR="00CF7B62">
        <w:rPr>
          <w:rFonts w:ascii="Book Antiqua" w:hAnsi="Book Antiqua" w:cs="Arial"/>
        </w:rPr>
        <w:t xml:space="preserve"> </w:t>
      </w:r>
    </w:p>
    <w:p w:rsidR="00E01BC4" w:rsidRDefault="00E01BC4" w:rsidP="00E01BC4">
      <w:pPr>
        <w:pStyle w:val="ColorfulList-Accent11"/>
        <w:ind w:left="1280"/>
        <w:jc w:val="both"/>
        <w:rPr>
          <w:rFonts w:ascii="Book Antiqua" w:hAnsi="Book Antiqua" w:cs="Arial"/>
        </w:rPr>
      </w:pPr>
    </w:p>
    <w:p w:rsidR="00CF7B62" w:rsidRDefault="00CF7B62" w:rsidP="00100FE9">
      <w:pPr>
        <w:pStyle w:val="ColorfulList-Accent11"/>
        <w:numPr>
          <w:ilvl w:val="0"/>
          <w:numId w:val="1"/>
        </w:numPr>
        <w:jc w:val="both"/>
        <w:rPr>
          <w:rFonts w:ascii="Book Antiqua" w:hAnsi="Book Antiqua" w:cs="Arial"/>
        </w:rPr>
      </w:pPr>
      <w:r>
        <w:rPr>
          <w:rFonts w:ascii="Book Antiqua" w:hAnsi="Book Antiqua" w:cs="Arial"/>
        </w:rPr>
        <w:t>Mr Ahmed</w:t>
      </w:r>
      <w:r w:rsidR="00E01BC4">
        <w:rPr>
          <w:rFonts w:ascii="Book Antiqua" w:hAnsi="Book Antiqua" w:cs="Arial"/>
        </w:rPr>
        <w:t>, on behalf of the claimant,</w:t>
      </w:r>
      <w:r w:rsidR="00B210F1">
        <w:rPr>
          <w:rFonts w:ascii="Book Antiqua" w:hAnsi="Book Antiqua" w:cs="Arial"/>
        </w:rPr>
        <w:t xml:space="preserve"> clarified that he did not wish to</w:t>
      </w:r>
      <w:r>
        <w:rPr>
          <w:rFonts w:ascii="Book Antiqua" w:hAnsi="Book Antiqua" w:cs="Arial"/>
        </w:rPr>
        <w:t xml:space="preserve"> defend the FTT’</w:t>
      </w:r>
      <w:r w:rsidR="00923373">
        <w:rPr>
          <w:rFonts w:ascii="Book Antiqua" w:hAnsi="Book Antiqua" w:cs="Arial"/>
        </w:rPr>
        <w:t xml:space="preserve">s indication that he </w:t>
      </w:r>
      <w:r>
        <w:rPr>
          <w:rFonts w:ascii="Book Antiqua" w:hAnsi="Book Antiqua" w:cs="Arial"/>
        </w:rPr>
        <w:t>met the Immigration Rules.  He clearly did not.  Mr Ahmed however invited me to find that the FTT’</w:t>
      </w:r>
      <w:r w:rsidR="00923373">
        <w:rPr>
          <w:rFonts w:ascii="Book Antiqua" w:hAnsi="Book Antiqua" w:cs="Arial"/>
        </w:rPr>
        <w:t>s finding that the claim</w:t>
      </w:r>
      <w:r>
        <w:rPr>
          <w:rFonts w:ascii="Book Antiqua" w:hAnsi="Book Antiqua" w:cs="Arial"/>
        </w:rPr>
        <w:t>ant did not exercise deception was open to it and it is upon this basis that the Article 8 appeal was properly allowed.</w:t>
      </w:r>
      <w:r w:rsidR="00B210F1">
        <w:rPr>
          <w:rFonts w:ascii="Book Antiqua" w:hAnsi="Book Antiqua" w:cs="Arial"/>
        </w:rPr>
        <w:t xml:space="preserve">  </w:t>
      </w:r>
    </w:p>
    <w:p w:rsidR="00DE695A" w:rsidRDefault="00DE695A" w:rsidP="00DE695A">
      <w:pPr>
        <w:pStyle w:val="ListParagraph"/>
        <w:rPr>
          <w:rFonts w:ascii="Book Antiqua" w:hAnsi="Book Antiqua" w:cs="Arial"/>
        </w:rPr>
      </w:pPr>
    </w:p>
    <w:p w:rsidR="00DE695A" w:rsidRDefault="00DE695A" w:rsidP="00100FE9">
      <w:pPr>
        <w:pStyle w:val="ColorfulList-Accent11"/>
        <w:numPr>
          <w:ilvl w:val="0"/>
          <w:numId w:val="1"/>
        </w:numPr>
        <w:jc w:val="both"/>
        <w:rPr>
          <w:rFonts w:ascii="Book Antiqua" w:hAnsi="Book Antiqua" w:cs="Arial"/>
        </w:rPr>
      </w:pPr>
      <w:r>
        <w:rPr>
          <w:rFonts w:ascii="Book Antiqua" w:hAnsi="Book Antiqua" w:cs="Arial"/>
        </w:rPr>
        <w:t xml:space="preserve">Both parties invited me to remit to the FTT if I was minded </w:t>
      </w:r>
      <w:proofErr w:type="gramStart"/>
      <w:r>
        <w:rPr>
          <w:rFonts w:ascii="Book Antiqua" w:hAnsi="Book Antiqua" w:cs="Arial"/>
        </w:rPr>
        <w:t>to find</w:t>
      </w:r>
      <w:proofErr w:type="gramEnd"/>
      <w:r>
        <w:rPr>
          <w:rFonts w:ascii="Book Antiqua" w:hAnsi="Book Antiqua" w:cs="Arial"/>
        </w:rPr>
        <w:t xml:space="preserve"> that the deception finding was infected by a material error of law.  At the end of the hearing I indicated that the SSHD’s appeal was allowed and the matter remitted to the FTT.</w:t>
      </w:r>
    </w:p>
    <w:p w:rsidR="00DE695A" w:rsidRDefault="00DE695A" w:rsidP="00DE695A">
      <w:pPr>
        <w:pStyle w:val="ListParagraph"/>
        <w:rPr>
          <w:rFonts w:ascii="Book Antiqua" w:hAnsi="Book Antiqua" w:cs="Arial"/>
        </w:rPr>
      </w:pPr>
    </w:p>
    <w:p w:rsidR="00DE695A" w:rsidRPr="00DE695A" w:rsidRDefault="00DE695A" w:rsidP="00DE695A">
      <w:pPr>
        <w:pStyle w:val="ColorfulList-Accent11"/>
        <w:ind w:left="0"/>
        <w:jc w:val="both"/>
        <w:rPr>
          <w:rFonts w:ascii="Book Antiqua" w:hAnsi="Book Antiqua" w:cs="Arial"/>
          <w:b/>
        </w:rPr>
      </w:pPr>
      <w:r w:rsidRPr="00DE695A">
        <w:rPr>
          <w:rFonts w:ascii="Book Antiqua" w:hAnsi="Book Antiqua" w:cs="Arial"/>
          <w:b/>
        </w:rPr>
        <w:t>Discussion</w:t>
      </w:r>
    </w:p>
    <w:p w:rsidR="00CF7B62" w:rsidRPr="00E7382D" w:rsidRDefault="00CF7B62" w:rsidP="00CF7B62">
      <w:pPr>
        <w:pStyle w:val="ListParagraph"/>
        <w:rPr>
          <w:rFonts w:ascii="Book Antiqua" w:hAnsi="Book Antiqua" w:cs="Arial"/>
        </w:rPr>
      </w:pPr>
    </w:p>
    <w:p w:rsidR="00E7382D" w:rsidRPr="00E7382D" w:rsidRDefault="00E7382D" w:rsidP="00E7382D">
      <w:pPr>
        <w:pStyle w:val="ListParagraph"/>
        <w:ind w:left="0"/>
        <w:rPr>
          <w:rFonts w:ascii="Book Antiqua" w:hAnsi="Book Antiqua" w:cs="Arial"/>
          <w:i/>
        </w:rPr>
      </w:pPr>
      <w:r w:rsidRPr="00E7382D">
        <w:rPr>
          <w:rFonts w:ascii="Book Antiqua" w:hAnsi="Book Antiqua" w:cs="Arial"/>
          <w:i/>
        </w:rPr>
        <w:t>Finding on deception</w:t>
      </w:r>
    </w:p>
    <w:p w:rsidR="00E7382D" w:rsidRPr="00E7382D" w:rsidRDefault="00E7382D" w:rsidP="00E7382D">
      <w:pPr>
        <w:pStyle w:val="ListParagraph"/>
        <w:ind w:left="0"/>
        <w:rPr>
          <w:rFonts w:ascii="Book Antiqua" w:hAnsi="Book Antiqua" w:cs="Arial"/>
          <w:b/>
          <w:i/>
        </w:rPr>
      </w:pPr>
    </w:p>
    <w:p w:rsidR="00923373" w:rsidRDefault="00E7382D" w:rsidP="00100FE9">
      <w:pPr>
        <w:pStyle w:val="ColorfulList-Accent11"/>
        <w:numPr>
          <w:ilvl w:val="0"/>
          <w:numId w:val="1"/>
        </w:numPr>
        <w:jc w:val="both"/>
        <w:rPr>
          <w:rFonts w:ascii="Book Antiqua" w:hAnsi="Book Antiqua" w:cs="Arial"/>
        </w:rPr>
      </w:pPr>
      <w:r>
        <w:rPr>
          <w:rFonts w:ascii="Book Antiqua" w:hAnsi="Book Antiqua" w:cs="Arial"/>
        </w:rPr>
        <w:t xml:space="preserve">The FTT correctly found that </w:t>
      </w:r>
      <w:r w:rsidR="00B210F1">
        <w:rPr>
          <w:rFonts w:ascii="Book Antiqua" w:hAnsi="Book Antiqua" w:cs="Arial"/>
        </w:rPr>
        <w:t xml:space="preserve">the </w:t>
      </w:r>
      <w:r>
        <w:rPr>
          <w:rFonts w:ascii="Book Antiqua" w:hAnsi="Book Antiqua" w:cs="Arial"/>
        </w:rPr>
        <w:t>SSHD</w:t>
      </w:r>
      <w:r w:rsidR="00B210F1">
        <w:rPr>
          <w:rFonts w:ascii="Book Antiqua" w:hAnsi="Book Antiqua" w:cs="Arial"/>
        </w:rPr>
        <w:t xml:space="preserve"> had displaced the evidential burden of proof initially</w:t>
      </w:r>
      <w:r>
        <w:rPr>
          <w:rFonts w:ascii="Book Antiqua" w:hAnsi="Book Antiqua" w:cs="Arial"/>
        </w:rPr>
        <w:t xml:space="preserve">.  In addressing the claimant’s explanation for the evidence relied upon by the SSHD i.e. that there was “widespread” abuse at Colwell College and his test had been identified as invalid, the FTT focussed its attention entirely on the claimant’s </w:t>
      </w:r>
      <w:r w:rsidR="00601725">
        <w:rPr>
          <w:rFonts w:ascii="Book Antiqua" w:hAnsi="Book Antiqua" w:cs="Arial"/>
        </w:rPr>
        <w:t>English-speaking</w:t>
      </w:r>
      <w:r>
        <w:rPr>
          <w:rFonts w:ascii="Book Antiqua" w:hAnsi="Book Antiqua" w:cs="Arial"/>
        </w:rPr>
        <w:t xml:space="preserve"> ability.  The FTT </w:t>
      </w:r>
      <w:r w:rsidR="00923373">
        <w:rPr>
          <w:rFonts w:ascii="Book Antiqua" w:hAnsi="Book Antiqua" w:cs="Arial"/>
        </w:rPr>
        <w:t xml:space="preserve">correctly </w:t>
      </w:r>
      <w:r>
        <w:rPr>
          <w:rFonts w:ascii="Book Antiqua" w:hAnsi="Book Antiqua" w:cs="Arial"/>
        </w:rPr>
        <w:t xml:space="preserve">noted that the fact that the claimant was able to give his evidence in English at the hearing did not </w:t>
      </w:r>
      <w:r>
        <w:rPr>
          <w:rFonts w:ascii="Book Antiqua" w:hAnsi="Book Antiqua" w:cs="Arial"/>
        </w:rPr>
        <w:lastRenderedPageBreak/>
        <w:t>particularly assist in determining his English ability in 2012 but went on to find that nearer the time of the test in July 2012 the claimant was able to evidence that he completed an English course at Shakespeare College in May 2012 and was accepted on a BTEC business course commencing September 2012, which he successfully completed in January 2014.  The FTT found that these two matters supported the claim to have reached the level of English required</w:t>
      </w:r>
      <w:r w:rsidR="0000111C">
        <w:rPr>
          <w:rFonts w:ascii="Book Antiqua" w:hAnsi="Book Antiqua" w:cs="Arial"/>
        </w:rPr>
        <w:t xml:space="preserve"> and “negates any motive for taking a proxy test”.</w:t>
      </w:r>
    </w:p>
    <w:p w:rsidR="0000111C" w:rsidRDefault="0000111C" w:rsidP="00923373">
      <w:pPr>
        <w:pStyle w:val="ColorfulList-Accent11"/>
        <w:ind w:left="1280"/>
        <w:jc w:val="both"/>
        <w:rPr>
          <w:rFonts w:ascii="Book Antiqua" w:hAnsi="Book Antiqua" w:cs="Arial"/>
        </w:rPr>
      </w:pPr>
      <w:r>
        <w:rPr>
          <w:rFonts w:ascii="Book Antiqua" w:hAnsi="Book Antiqua" w:cs="Arial"/>
        </w:rPr>
        <w:t xml:space="preserve">  </w:t>
      </w:r>
    </w:p>
    <w:p w:rsidR="0000111C" w:rsidRDefault="0000111C" w:rsidP="0000111C">
      <w:pPr>
        <w:pStyle w:val="ColorfulList-Accent11"/>
        <w:numPr>
          <w:ilvl w:val="0"/>
          <w:numId w:val="1"/>
        </w:numPr>
        <w:jc w:val="both"/>
        <w:rPr>
          <w:rFonts w:ascii="Book Antiqua" w:hAnsi="Book Antiqua" w:cs="Arial"/>
        </w:rPr>
      </w:pPr>
      <w:r>
        <w:rPr>
          <w:rFonts w:ascii="Book Antiqua" w:hAnsi="Book Antiqua" w:cs="Arial"/>
        </w:rPr>
        <w:t>The FTT went on to conclude that “taking all the evidence together”, the claimant had “no apparent motive for using a proxy test taker” and for this reason found the claimant had not used deception.</w:t>
      </w:r>
    </w:p>
    <w:p w:rsidR="00C703FB" w:rsidRDefault="00C703FB" w:rsidP="00CF7B62">
      <w:pPr>
        <w:pStyle w:val="ColorfulList-Accent11"/>
        <w:ind w:left="0"/>
        <w:jc w:val="both"/>
        <w:rPr>
          <w:rFonts w:ascii="Book Antiqua" w:hAnsi="Book Antiqua" w:cs="Arial"/>
        </w:rPr>
      </w:pPr>
    </w:p>
    <w:p w:rsidR="00CD3021" w:rsidRDefault="00CF7B62" w:rsidP="0000111C">
      <w:pPr>
        <w:pStyle w:val="ColorfulList-Accent11"/>
        <w:numPr>
          <w:ilvl w:val="0"/>
          <w:numId w:val="1"/>
        </w:numPr>
        <w:jc w:val="both"/>
        <w:rPr>
          <w:rFonts w:ascii="Book Antiqua" w:hAnsi="Book Antiqua" w:cs="Arial"/>
        </w:rPr>
      </w:pPr>
      <w:r>
        <w:rPr>
          <w:rFonts w:ascii="Book Antiqua" w:hAnsi="Book Antiqua" w:cs="Arial"/>
        </w:rPr>
        <w:t xml:space="preserve">I acknowledge that </w:t>
      </w:r>
      <w:r w:rsidR="00171148">
        <w:rPr>
          <w:rFonts w:ascii="Book Antiqua" w:hAnsi="Book Antiqua" w:cs="Arial"/>
        </w:rPr>
        <w:t xml:space="preserve">in </w:t>
      </w:r>
      <w:r w:rsidR="00171148" w:rsidRPr="00100FE9">
        <w:rPr>
          <w:rFonts w:ascii="Book Antiqua" w:hAnsi="Book Antiqua" w:cs="Arial"/>
          <w:u w:val="single"/>
        </w:rPr>
        <w:t>SM and Qadir (ETS – E</w:t>
      </w:r>
      <w:r w:rsidR="00100FE9">
        <w:rPr>
          <w:rFonts w:ascii="Book Antiqua" w:hAnsi="Book Antiqua" w:cs="Arial"/>
          <w:u w:val="single"/>
        </w:rPr>
        <w:t>v</w:t>
      </w:r>
      <w:r w:rsidR="00171148" w:rsidRPr="00100FE9">
        <w:rPr>
          <w:rFonts w:ascii="Book Antiqua" w:hAnsi="Book Antiqua" w:cs="Arial"/>
          <w:u w:val="single"/>
        </w:rPr>
        <w:t>idence – Burden of Proof)</w:t>
      </w:r>
      <w:r w:rsidR="00171148">
        <w:rPr>
          <w:rFonts w:ascii="Book Antiqua" w:hAnsi="Book Antiqua" w:cs="Arial"/>
        </w:rPr>
        <w:t xml:space="preserve"> [2016] UKUT 229 (IAC) at [69] t</w:t>
      </w:r>
      <w:r>
        <w:rPr>
          <w:rFonts w:ascii="Book Antiqua" w:hAnsi="Book Antiqua" w:cs="Arial"/>
        </w:rPr>
        <w:t>he Upper Tribunal held t</w:t>
      </w:r>
      <w:r w:rsidR="00171148">
        <w:rPr>
          <w:rFonts w:ascii="Book Antiqua" w:hAnsi="Book Antiqua" w:cs="Arial"/>
        </w:rPr>
        <w:t xml:space="preserve">hat in considering an </w:t>
      </w:r>
      <w:r>
        <w:rPr>
          <w:rFonts w:ascii="Book Antiqua" w:hAnsi="Book Antiqua" w:cs="Arial"/>
        </w:rPr>
        <w:t xml:space="preserve">allegation of dishonesty in </w:t>
      </w:r>
      <w:r w:rsidR="0000111C">
        <w:rPr>
          <w:rFonts w:ascii="Book Antiqua" w:hAnsi="Book Antiqua" w:cs="Arial"/>
        </w:rPr>
        <w:t xml:space="preserve">the </w:t>
      </w:r>
      <w:r>
        <w:rPr>
          <w:rFonts w:ascii="Book Antiqua" w:hAnsi="Book Antiqua" w:cs="Arial"/>
        </w:rPr>
        <w:t>TOEIC</w:t>
      </w:r>
      <w:r w:rsidR="00171148">
        <w:rPr>
          <w:rFonts w:ascii="Book Antiqua" w:hAnsi="Book Antiqua" w:cs="Arial"/>
        </w:rPr>
        <w:t xml:space="preserve"> context</w:t>
      </w:r>
      <w:r>
        <w:rPr>
          <w:rFonts w:ascii="Book Antiqua" w:hAnsi="Book Antiqua" w:cs="Arial"/>
        </w:rPr>
        <w:t>,</w:t>
      </w:r>
      <w:r w:rsidR="00171148">
        <w:rPr>
          <w:rFonts w:ascii="Book Antiqua" w:hAnsi="Book Antiqua" w:cs="Arial"/>
        </w:rPr>
        <w:t xml:space="preserve"> relevant factors include inter alia what the person concerned had to gain from being dishonest and whether the Tribunal’s assessment of English language proficiency is commensurate with </w:t>
      </w:r>
      <w:r w:rsidR="0000111C">
        <w:rPr>
          <w:rFonts w:ascii="Book Antiqua" w:hAnsi="Book Antiqua" w:cs="Arial"/>
        </w:rPr>
        <w:t xml:space="preserve">the </w:t>
      </w:r>
      <w:r w:rsidR="00171148">
        <w:rPr>
          <w:rFonts w:ascii="Book Antiqua" w:hAnsi="Book Antiqua" w:cs="Arial"/>
        </w:rPr>
        <w:t xml:space="preserve">TOIEC scores – see </w:t>
      </w:r>
      <w:r>
        <w:rPr>
          <w:rFonts w:ascii="Book Antiqua" w:hAnsi="Book Antiqua" w:cs="Arial"/>
        </w:rPr>
        <w:t xml:space="preserve">also </w:t>
      </w:r>
      <w:r w:rsidR="00171148">
        <w:rPr>
          <w:rFonts w:ascii="Book Antiqua" w:hAnsi="Book Antiqua" w:cs="Arial"/>
        </w:rPr>
        <w:t xml:space="preserve">the Court of Appeal in </w:t>
      </w:r>
      <w:r w:rsidR="00171148" w:rsidRPr="00100FE9">
        <w:rPr>
          <w:rFonts w:ascii="Book Antiqua" w:hAnsi="Book Antiqua" w:cs="Arial"/>
          <w:u w:val="single"/>
        </w:rPr>
        <w:t>Qadir v SSHD</w:t>
      </w:r>
      <w:r w:rsidR="00171148">
        <w:rPr>
          <w:rFonts w:ascii="Book Antiqua" w:hAnsi="Book Antiqua" w:cs="Arial"/>
        </w:rPr>
        <w:t xml:space="preserve"> [2016] EWCA Civ 1167 at [18-25].</w:t>
      </w:r>
      <w:r>
        <w:rPr>
          <w:rFonts w:ascii="Book Antiqua" w:hAnsi="Book Antiqua" w:cs="Arial"/>
        </w:rPr>
        <w:t xml:space="preserve">  </w:t>
      </w:r>
      <w:proofErr w:type="gramStart"/>
      <w:r>
        <w:rPr>
          <w:rFonts w:ascii="Book Antiqua" w:hAnsi="Book Antiqua" w:cs="Arial"/>
        </w:rPr>
        <w:t>However</w:t>
      </w:r>
      <w:proofErr w:type="gramEnd"/>
      <w:r>
        <w:rPr>
          <w:rFonts w:ascii="Book Antiqua" w:hAnsi="Book Antiqua" w:cs="Arial"/>
        </w:rPr>
        <w:t xml:space="preserve"> the appellant’s English ability is only one factor and is not determinative.</w:t>
      </w:r>
      <w:r w:rsidR="0000111C">
        <w:rPr>
          <w:rFonts w:ascii="Book Antiqua" w:hAnsi="Book Antiqua" w:cs="Arial"/>
        </w:rPr>
        <w:t xml:space="preserve">  </w:t>
      </w:r>
      <w:r w:rsidR="00CD3021" w:rsidRPr="0000111C">
        <w:rPr>
          <w:rFonts w:ascii="Book Antiqua" w:hAnsi="Book Antiqua" w:cs="Arial"/>
        </w:rPr>
        <w:t>The consideration of the</w:t>
      </w:r>
      <w:r w:rsidR="0000111C">
        <w:rPr>
          <w:rFonts w:ascii="Book Antiqua" w:hAnsi="Book Antiqua" w:cs="Arial"/>
        </w:rPr>
        <w:t xml:space="preserve"> individual</w:t>
      </w:r>
      <w:r w:rsidR="00CD3021" w:rsidRPr="0000111C">
        <w:rPr>
          <w:rFonts w:ascii="Book Antiqua" w:hAnsi="Book Antiqua" w:cs="Arial"/>
        </w:rPr>
        <w:t>’s explanation i</w:t>
      </w:r>
      <w:r w:rsidR="0000111C">
        <w:rPr>
          <w:rFonts w:ascii="Book Antiqua" w:hAnsi="Book Antiqua" w:cs="Arial"/>
        </w:rPr>
        <w:t xml:space="preserve">s intrinsically fact-sensitive - </w:t>
      </w:r>
      <w:r w:rsidR="00CD3021" w:rsidRPr="0000111C">
        <w:rPr>
          <w:rFonts w:ascii="Book Antiqua" w:hAnsi="Book Antiqua" w:cs="Arial"/>
        </w:rPr>
        <w:t xml:space="preserve">see </w:t>
      </w:r>
      <w:r w:rsidR="00CD3021" w:rsidRPr="0000111C">
        <w:rPr>
          <w:rFonts w:ascii="Book Antiqua" w:hAnsi="Book Antiqua" w:cs="Arial"/>
          <w:u w:val="single"/>
        </w:rPr>
        <w:t>MA (ETS - TOEIC testing)</w:t>
      </w:r>
      <w:r w:rsidR="0000111C">
        <w:rPr>
          <w:rFonts w:ascii="Book Antiqua" w:hAnsi="Book Antiqua" w:cs="Arial"/>
        </w:rPr>
        <w:t xml:space="preserve"> [2016] UKUT 00450 (IAC)</w:t>
      </w:r>
      <w:r w:rsidR="00CD3021" w:rsidRPr="0000111C">
        <w:rPr>
          <w:rFonts w:ascii="Book Antiqua" w:hAnsi="Book Antiqua" w:cs="Arial"/>
        </w:rPr>
        <w:t>.</w:t>
      </w:r>
    </w:p>
    <w:p w:rsidR="0000111C" w:rsidRPr="0000111C" w:rsidRDefault="0000111C" w:rsidP="0000111C">
      <w:pPr>
        <w:pStyle w:val="ColorfulList-Accent11"/>
        <w:ind w:left="0"/>
        <w:jc w:val="both"/>
        <w:rPr>
          <w:rFonts w:ascii="Book Antiqua" w:hAnsi="Book Antiqua" w:cs="Arial"/>
        </w:rPr>
      </w:pPr>
    </w:p>
    <w:p w:rsidR="00CD3021" w:rsidRDefault="0000111C" w:rsidP="00CD3021">
      <w:pPr>
        <w:numPr>
          <w:ilvl w:val="0"/>
          <w:numId w:val="1"/>
        </w:numPr>
        <w:tabs>
          <w:tab w:val="left" w:pos="567"/>
        </w:tabs>
        <w:jc w:val="both"/>
        <w:rPr>
          <w:rFonts w:ascii="Book Antiqua" w:hAnsi="Book Antiqua" w:cs="Arial"/>
        </w:rPr>
      </w:pPr>
      <w:r>
        <w:rPr>
          <w:rFonts w:ascii="Book Antiqua" w:hAnsi="Book Antiqua" w:cs="Arial"/>
        </w:rPr>
        <w:t xml:space="preserve">The fact that the claimant passed a general English course and complete a BTEC in English, does not in itself give any clear </w:t>
      </w:r>
      <w:r w:rsidR="00CD3021">
        <w:rPr>
          <w:rFonts w:ascii="Book Antiqua" w:hAnsi="Book Antiqua" w:cs="Arial"/>
        </w:rPr>
        <w:t xml:space="preserve">reliable indicator </w:t>
      </w:r>
      <w:r>
        <w:rPr>
          <w:rFonts w:ascii="Book Antiqua" w:hAnsi="Book Antiqua" w:cs="Arial"/>
        </w:rPr>
        <w:t xml:space="preserve">as to the </w:t>
      </w:r>
      <w:r w:rsidRPr="00923373">
        <w:rPr>
          <w:rFonts w:ascii="Book Antiqua" w:hAnsi="Book Antiqua" w:cs="Arial"/>
          <w:i/>
          <w:u w:val="single"/>
        </w:rPr>
        <w:t>level</w:t>
      </w:r>
      <w:r>
        <w:rPr>
          <w:rFonts w:ascii="Book Antiqua" w:hAnsi="Book Antiqua" w:cs="Arial"/>
        </w:rPr>
        <w:t xml:space="preserve"> of his </w:t>
      </w:r>
      <w:r w:rsidR="00CD3021">
        <w:rPr>
          <w:rFonts w:ascii="Book Antiqua" w:hAnsi="Book Antiqua" w:cs="Arial"/>
        </w:rPr>
        <w:t>English-</w:t>
      </w:r>
      <w:r w:rsidR="00CD3021" w:rsidRPr="00923373">
        <w:rPr>
          <w:rFonts w:ascii="Book Antiqua" w:hAnsi="Book Antiqua" w:cs="Arial"/>
          <w:i/>
          <w:u w:val="single"/>
        </w:rPr>
        <w:t>speaking</w:t>
      </w:r>
      <w:r w:rsidR="00CD3021">
        <w:rPr>
          <w:rFonts w:ascii="Book Antiqua" w:hAnsi="Book Antiqua" w:cs="Arial"/>
        </w:rPr>
        <w:t xml:space="preserve"> ability.  In any event, as pointed out in </w:t>
      </w:r>
      <w:r w:rsidR="00CD3021" w:rsidRPr="00DE08A5">
        <w:rPr>
          <w:rFonts w:ascii="Book Antiqua" w:hAnsi="Book Antiqua" w:cs="Arial"/>
          <w:u w:val="single"/>
        </w:rPr>
        <w:t>MA (ETS)</w:t>
      </w:r>
      <w:r w:rsidR="00CD3021" w:rsidRPr="00DE08A5">
        <w:rPr>
          <w:rFonts w:ascii="Book Antiqua" w:hAnsi="Book Antiqua" w:cs="Arial"/>
        </w:rPr>
        <w:t xml:space="preserve"> at [57] there is a range of reasons why those proficient in English may engage in TOEIC fraud</w:t>
      </w:r>
      <w:r>
        <w:rPr>
          <w:rFonts w:ascii="Book Antiqua" w:hAnsi="Book Antiqua" w:cs="Arial"/>
        </w:rPr>
        <w:t xml:space="preserve"> ranging from a lack of confidence to disdain for the requirements of the Rules</w:t>
      </w:r>
      <w:r w:rsidR="00CD3021" w:rsidRPr="00DE08A5">
        <w:rPr>
          <w:rFonts w:ascii="Book Antiqua" w:hAnsi="Book Antiqua" w:cs="Arial"/>
        </w:rPr>
        <w:t>.</w:t>
      </w:r>
      <w:r>
        <w:rPr>
          <w:rFonts w:ascii="Book Antiqua" w:hAnsi="Book Antiqua" w:cs="Arial"/>
        </w:rPr>
        <w:t xml:space="preserve">  The FTT has failed to consider whether any of the range of reasons applied in this case.  The FTT also failed to carefully consider whether the level of English testing for the purposes of the two courses was commensurate with the levels required for the TOEIC certificate.  It was not for the SSHD to file evidence calling into question the reliability of the English requirements in the two courses.  It was for the claimant to establish an innocent explanation. </w:t>
      </w:r>
      <w:r w:rsidR="008B4C30">
        <w:rPr>
          <w:rFonts w:ascii="Book Antiqua" w:hAnsi="Book Antiqua" w:cs="Arial"/>
        </w:rPr>
        <w:t xml:space="preserve"> Although the FTT took “all the evidence together" this was done solely in the context of the claimant’s claimed motive.  No consideration has been given to other relevant factors appertaining to the knowledge of the Colwell College test-centre and why it was chosen.  In </w:t>
      </w:r>
      <w:r w:rsidR="00601725">
        <w:rPr>
          <w:rFonts w:ascii="Book Antiqua" w:hAnsi="Book Antiqua" w:cs="Arial"/>
        </w:rPr>
        <w:t>short,</w:t>
      </w:r>
      <w:r w:rsidR="008B4C30">
        <w:rPr>
          <w:rFonts w:ascii="Book Antiqua" w:hAnsi="Book Antiqua" w:cs="Arial"/>
        </w:rPr>
        <w:t xml:space="preserve"> the FTT has provided inadequate reasons for finding that the claimant did not employ deception</w:t>
      </w:r>
      <w:r w:rsidR="00923373">
        <w:rPr>
          <w:rFonts w:ascii="Book Antiqua" w:hAnsi="Book Antiqua" w:cs="Arial"/>
        </w:rPr>
        <w:t xml:space="preserve"> and failed to take relevant factors into account</w:t>
      </w:r>
      <w:r w:rsidR="008B4C30">
        <w:rPr>
          <w:rFonts w:ascii="Book Antiqua" w:hAnsi="Book Antiqua" w:cs="Arial"/>
        </w:rPr>
        <w:t>.</w:t>
      </w:r>
    </w:p>
    <w:p w:rsidR="008B4C30" w:rsidRDefault="008B4C30" w:rsidP="008B4C30">
      <w:pPr>
        <w:tabs>
          <w:tab w:val="left" w:pos="567"/>
        </w:tabs>
        <w:jc w:val="both"/>
        <w:rPr>
          <w:rFonts w:ascii="Book Antiqua" w:hAnsi="Book Antiqua" w:cs="Arial"/>
        </w:rPr>
      </w:pPr>
    </w:p>
    <w:p w:rsidR="008B4C30" w:rsidRPr="008B4C30" w:rsidRDefault="008B4C30" w:rsidP="008B4C30">
      <w:pPr>
        <w:tabs>
          <w:tab w:val="left" w:pos="567"/>
        </w:tabs>
        <w:jc w:val="both"/>
        <w:rPr>
          <w:rFonts w:ascii="Book Antiqua" w:hAnsi="Book Antiqua" w:cs="Arial"/>
          <w:i/>
        </w:rPr>
      </w:pPr>
      <w:r w:rsidRPr="008B4C30">
        <w:rPr>
          <w:rFonts w:ascii="Book Antiqua" w:hAnsi="Book Antiqua" w:cs="Arial"/>
          <w:i/>
        </w:rPr>
        <w:t>Article 8</w:t>
      </w:r>
    </w:p>
    <w:p w:rsidR="008B4C30" w:rsidRDefault="008B4C30" w:rsidP="008B4C30">
      <w:pPr>
        <w:tabs>
          <w:tab w:val="left" w:pos="567"/>
        </w:tabs>
        <w:jc w:val="both"/>
        <w:rPr>
          <w:rFonts w:ascii="Book Antiqua" w:hAnsi="Book Antiqua" w:cs="Arial"/>
        </w:rPr>
      </w:pPr>
    </w:p>
    <w:p w:rsidR="008B4C30" w:rsidRDefault="008B4C30" w:rsidP="00CD3021">
      <w:pPr>
        <w:numPr>
          <w:ilvl w:val="0"/>
          <w:numId w:val="1"/>
        </w:numPr>
        <w:tabs>
          <w:tab w:val="left" w:pos="567"/>
        </w:tabs>
        <w:jc w:val="both"/>
        <w:rPr>
          <w:rFonts w:ascii="Book Antiqua" w:hAnsi="Book Antiqua" w:cs="Arial"/>
        </w:rPr>
      </w:pPr>
      <w:r>
        <w:rPr>
          <w:rFonts w:ascii="Book Antiqua" w:hAnsi="Book Antiqua" w:cs="Arial"/>
        </w:rPr>
        <w:t xml:space="preserve">As acknowledged by Mr Ahmed, the claimant could not meet the Immigration Rules and the FTT was wrong to state otherwise at [21].  </w:t>
      </w:r>
    </w:p>
    <w:p w:rsidR="00601725" w:rsidRDefault="00601725" w:rsidP="00601725">
      <w:pPr>
        <w:tabs>
          <w:tab w:val="left" w:pos="567"/>
        </w:tabs>
        <w:ind w:left="1280"/>
        <w:jc w:val="both"/>
        <w:rPr>
          <w:rFonts w:ascii="Book Antiqua" w:hAnsi="Book Antiqua" w:cs="Arial"/>
        </w:rPr>
      </w:pPr>
    </w:p>
    <w:p w:rsidR="008B4C30" w:rsidRDefault="008B4C30" w:rsidP="00CD3021">
      <w:pPr>
        <w:numPr>
          <w:ilvl w:val="0"/>
          <w:numId w:val="1"/>
        </w:numPr>
        <w:tabs>
          <w:tab w:val="left" w:pos="567"/>
        </w:tabs>
        <w:jc w:val="both"/>
        <w:rPr>
          <w:rFonts w:ascii="Book Antiqua" w:hAnsi="Book Antiqua" w:cs="Arial"/>
        </w:rPr>
      </w:pPr>
      <w:r>
        <w:rPr>
          <w:rFonts w:ascii="Book Antiqua" w:hAnsi="Book Antiqua" w:cs="Arial"/>
        </w:rPr>
        <w:lastRenderedPageBreak/>
        <w:t>In finding that the claimant’s removal would breach Article 8 the FTT failed to take into account relevant considerations.</w:t>
      </w:r>
    </w:p>
    <w:p w:rsidR="00601725" w:rsidRDefault="00601725" w:rsidP="00601725">
      <w:pPr>
        <w:tabs>
          <w:tab w:val="left" w:pos="567"/>
        </w:tabs>
        <w:jc w:val="both"/>
        <w:rPr>
          <w:rFonts w:ascii="Book Antiqua" w:hAnsi="Book Antiqua" w:cs="Arial"/>
        </w:rPr>
      </w:pPr>
    </w:p>
    <w:p w:rsidR="008B4C30" w:rsidRDefault="008B4C30" w:rsidP="00CD3021">
      <w:pPr>
        <w:numPr>
          <w:ilvl w:val="0"/>
          <w:numId w:val="1"/>
        </w:numPr>
        <w:tabs>
          <w:tab w:val="left" w:pos="567"/>
        </w:tabs>
        <w:jc w:val="both"/>
        <w:rPr>
          <w:rFonts w:ascii="Book Antiqua" w:hAnsi="Book Antiqua" w:cs="Arial"/>
        </w:rPr>
      </w:pPr>
      <w:r>
        <w:rPr>
          <w:rFonts w:ascii="Book Antiqua" w:hAnsi="Book Antiqua" w:cs="Arial"/>
        </w:rPr>
        <w:t xml:space="preserve">First, there has been no acknowledgment that the claimant has been unable to meet the requirements of the Rules for a very long period.  He has not studied since 2014.  More importantly he led no evidence that he was close to meeting the requirements for his intended course – a BA in Business Management.  His application in January 2015 was made outside the Rules.  Any finding on deception did not lead to the curtailment of his leave.  In these circumstances the FTT was required to consider why </w:t>
      </w:r>
      <w:r w:rsidR="00923373">
        <w:rPr>
          <w:rFonts w:ascii="Book Antiqua" w:hAnsi="Book Antiqua" w:cs="Arial"/>
        </w:rPr>
        <w:t>it would not be proportionate for him</w:t>
      </w:r>
      <w:r>
        <w:rPr>
          <w:rFonts w:ascii="Book Antiqua" w:hAnsi="Book Antiqua" w:cs="Arial"/>
        </w:rPr>
        <w:t xml:space="preserve"> </w:t>
      </w:r>
      <w:r w:rsidR="00923373">
        <w:rPr>
          <w:rFonts w:ascii="Book Antiqua" w:hAnsi="Book Antiqua" w:cs="Arial"/>
        </w:rPr>
        <w:t xml:space="preserve">to </w:t>
      </w:r>
      <w:r>
        <w:rPr>
          <w:rFonts w:ascii="Book Antiqua" w:hAnsi="Book Antiqua" w:cs="Arial"/>
        </w:rPr>
        <w:t>return to Pakistan to apply for entry clearance.  Any deception finding had not materially impacted upon the decision to refuse leave</w:t>
      </w:r>
      <w:r w:rsidR="00601725">
        <w:rPr>
          <w:rFonts w:ascii="Book Antiqua" w:hAnsi="Book Antiqua" w:cs="Arial"/>
        </w:rPr>
        <w:t>.  This wa</w:t>
      </w:r>
      <w:r w:rsidR="00923373">
        <w:rPr>
          <w:rFonts w:ascii="Book Antiqua" w:hAnsi="Book Antiqua" w:cs="Arial"/>
        </w:rPr>
        <w:t>s</w:t>
      </w:r>
      <w:r w:rsidR="00601725">
        <w:rPr>
          <w:rFonts w:ascii="Book Antiqua" w:hAnsi="Book Antiqua" w:cs="Arial"/>
        </w:rPr>
        <w:t xml:space="preserve"> predicated upon the claimant himself accepting he could not meet the Immigration Rules – see the 31 October 2017 letter at pg 4 of 6.</w:t>
      </w:r>
    </w:p>
    <w:p w:rsidR="00601725" w:rsidRDefault="00601725" w:rsidP="00601725">
      <w:pPr>
        <w:tabs>
          <w:tab w:val="left" w:pos="567"/>
        </w:tabs>
        <w:ind w:left="1280"/>
        <w:jc w:val="both"/>
        <w:rPr>
          <w:rFonts w:ascii="Book Antiqua" w:hAnsi="Book Antiqua" w:cs="Arial"/>
        </w:rPr>
      </w:pPr>
    </w:p>
    <w:p w:rsidR="00601725" w:rsidRDefault="00601725" w:rsidP="00601725">
      <w:pPr>
        <w:numPr>
          <w:ilvl w:val="0"/>
          <w:numId w:val="1"/>
        </w:numPr>
        <w:tabs>
          <w:tab w:val="left" w:pos="567"/>
        </w:tabs>
        <w:jc w:val="both"/>
        <w:rPr>
          <w:rFonts w:ascii="Book Antiqua" w:hAnsi="Book Antiqua" w:cs="Arial"/>
        </w:rPr>
      </w:pPr>
      <w:r>
        <w:rPr>
          <w:rFonts w:ascii="Book Antiqua" w:hAnsi="Book Antiqua" w:cs="Arial"/>
        </w:rPr>
        <w:t>Second</w:t>
      </w:r>
      <w:r w:rsidR="00923373">
        <w:rPr>
          <w:rFonts w:ascii="Book Antiqua" w:hAnsi="Book Antiqua" w:cs="Arial"/>
        </w:rPr>
        <w:t>ly,</w:t>
      </w:r>
      <w:r>
        <w:rPr>
          <w:rFonts w:ascii="Book Antiqua" w:hAnsi="Book Antiqua" w:cs="Arial"/>
        </w:rPr>
        <w:t xml:space="preserve"> there has been a complete failure to take into account the relevant public interest considerations set out at section 117B of the Nationality, Immigration and Asylum Act 2002.</w:t>
      </w:r>
    </w:p>
    <w:p w:rsidR="00601725" w:rsidRDefault="00601725" w:rsidP="00601725">
      <w:pPr>
        <w:pStyle w:val="ListParagraph"/>
        <w:ind w:left="0"/>
        <w:rPr>
          <w:rFonts w:ascii="Book Antiqua" w:hAnsi="Book Antiqua"/>
        </w:rPr>
      </w:pPr>
    </w:p>
    <w:p w:rsidR="00601725" w:rsidRPr="00601725" w:rsidRDefault="00601725" w:rsidP="00601725">
      <w:pPr>
        <w:pStyle w:val="ListParagraph"/>
        <w:ind w:left="0"/>
        <w:rPr>
          <w:rFonts w:ascii="Book Antiqua" w:hAnsi="Book Antiqua" w:cs="Arial"/>
        </w:rPr>
      </w:pPr>
      <w:r w:rsidRPr="00E7382D">
        <w:rPr>
          <w:rFonts w:ascii="Book Antiqua" w:hAnsi="Book Antiqua" w:cs="Arial"/>
          <w:b/>
        </w:rPr>
        <w:t>Remedy</w:t>
      </w:r>
    </w:p>
    <w:p w:rsidR="00601725" w:rsidRDefault="00601725" w:rsidP="00601725">
      <w:pPr>
        <w:pStyle w:val="ListParagraph"/>
        <w:ind w:left="0"/>
        <w:rPr>
          <w:rFonts w:ascii="Book Antiqua" w:hAnsi="Book Antiqua"/>
        </w:rPr>
      </w:pPr>
    </w:p>
    <w:p w:rsidR="00601725" w:rsidRPr="00601725" w:rsidRDefault="004A5D23" w:rsidP="00601725">
      <w:pPr>
        <w:numPr>
          <w:ilvl w:val="0"/>
          <w:numId w:val="1"/>
        </w:numPr>
        <w:tabs>
          <w:tab w:val="left" w:pos="567"/>
        </w:tabs>
        <w:jc w:val="both"/>
        <w:rPr>
          <w:rFonts w:ascii="Book Antiqua" w:hAnsi="Book Antiqua" w:cs="Arial"/>
        </w:rPr>
      </w:pPr>
      <w:r w:rsidRPr="00601725">
        <w:rPr>
          <w:rFonts w:ascii="Book Antiqua" w:hAnsi="Book Antiqua"/>
        </w:rPr>
        <w:t xml:space="preserve">Both representatives agreed that the decision should be remade by </w:t>
      </w:r>
      <w:r w:rsidR="00DE695A" w:rsidRPr="00601725">
        <w:rPr>
          <w:rFonts w:ascii="Book Antiqua" w:hAnsi="Book Antiqua"/>
        </w:rPr>
        <w:t>the FTT</w:t>
      </w:r>
      <w:r w:rsidRPr="00601725">
        <w:rPr>
          <w:rFonts w:ascii="Book Antiqua" w:hAnsi="Book Antiqua"/>
        </w:rPr>
        <w:t xml:space="preserve">.  I have had regard to para 7.2 of the relevant </w:t>
      </w:r>
      <w:r w:rsidRPr="00601725">
        <w:rPr>
          <w:rFonts w:ascii="Book Antiqua" w:hAnsi="Book Antiqua"/>
          <w:i/>
        </w:rPr>
        <w:t>Senior President’s Practice Statement</w:t>
      </w:r>
      <w:r w:rsidRPr="00601725">
        <w:rPr>
          <w:rFonts w:ascii="Book Antiqua" w:hAnsi="Book Antiqua"/>
        </w:rPr>
        <w:t xml:space="preserve"> and the nature and extent of the factual findings required in remaking the decision, and I have decided that this is an appropriate case to remit to the First-tier Tribunal.   </w:t>
      </w:r>
      <w:r w:rsidR="00DE695A" w:rsidRPr="00601725">
        <w:rPr>
          <w:rFonts w:ascii="Book Antiqua" w:hAnsi="Book Antiqua"/>
        </w:rPr>
        <w:t xml:space="preserve">This is because completely fresh findings of fact in relation to detailed evidence surrounding the claimant’s attendance at </w:t>
      </w:r>
      <w:r w:rsidR="00E7382D" w:rsidRPr="00601725">
        <w:rPr>
          <w:rFonts w:ascii="Book Antiqua" w:hAnsi="Book Antiqua"/>
        </w:rPr>
        <w:t xml:space="preserve">Colwell College and all the surrounding circumstances </w:t>
      </w:r>
      <w:r w:rsidR="00601725">
        <w:rPr>
          <w:rFonts w:ascii="Book Antiqua" w:hAnsi="Book Antiqua"/>
        </w:rPr>
        <w:t xml:space="preserve">relevant to the allegation of deception </w:t>
      </w:r>
      <w:r w:rsidR="00DE695A" w:rsidRPr="00601725">
        <w:rPr>
          <w:rFonts w:ascii="Book Antiqua" w:hAnsi="Book Antiqua"/>
        </w:rPr>
        <w:t xml:space="preserve">are necessary. </w:t>
      </w:r>
    </w:p>
    <w:p w:rsidR="009A4763" w:rsidRPr="00E7382D" w:rsidRDefault="009A4763" w:rsidP="009A4763">
      <w:pPr>
        <w:spacing w:before="240"/>
        <w:jc w:val="both"/>
        <w:rPr>
          <w:rFonts w:ascii="Book Antiqua" w:hAnsi="Book Antiqua" w:cs="Arial"/>
          <w:b/>
        </w:rPr>
      </w:pPr>
      <w:r w:rsidRPr="00E7382D">
        <w:rPr>
          <w:rFonts w:ascii="Book Antiqua" w:hAnsi="Book Antiqua" w:cs="Arial"/>
          <w:b/>
        </w:rPr>
        <w:t>Decision</w:t>
      </w:r>
    </w:p>
    <w:p w:rsidR="009A4763" w:rsidRPr="0054439E" w:rsidRDefault="00E531E5" w:rsidP="00DE695A">
      <w:pPr>
        <w:pStyle w:val="ColorfulList-Accent11"/>
        <w:numPr>
          <w:ilvl w:val="0"/>
          <w:numId w:val="4"/>
        </w:numPr>
        <w:spacing w:before="240"/>
        <w:jc w:val="both"/>
        <w:rPr>
          <w:rFonts w:ascii="Book Antiqua" w:hAnsi="Book Antiqua" w:cs="Arial"/>
        </w:rPr>
      </w:pPr>
      <w:r>
        <w:rPr>
          <w:rFonts w:ascii="Book Antiqua" w:hAnsi="Book Antiqua" w:cs="Arial"/>
        </w:rPr>
        <w:t xml:space="preserve">The decision of the First-tier Tribunal </w:t>
      </w:r>
      <w:r w:rsidR="001C3346">
        <w:rPr>
          <w:rFonts w:ascii="Book Antiqua" w:hAnsi="Book Antiqua" w:cs="Arial"/>
        </w:rPr>
        <w:t>involved the making of</w:t>
      </w:r>
      <w:r>
        <w:rPr>
          <w:rFonts w:ascii="Book Antiqua" w:hAnsi="Book Antiqua" w:cs="Arial"/>
        </w:rPr>
        <w:t xml:space="preserve"> a material error of law</w:t>
      </w:r>
      <w:r w:rsidR="001C3346">
        <w:rPr>
          <w:rFonts w:ascii="Book Antiqua" w:hAnsi="Book Antiqua" w:cs="Arial"/>
        </w:rPr>
        <w:t>.  Its decision cannot stand and is set aside</w:t>
      </w:r>
      <w:r w:rsidR="009A4763" w:rsidRPr="0054439E">
        <w:rPr>
          <w:rFonts w:ascii="Book Antiqua" w:hAnsi="Book Antiqua" w:cs="Arial"/>
        </w:rPr>
        <w:t>.</w:t>
      </w:r>
    </w:p>
    <w:p w:rsidR="009A4763" w:rsidRDefault="005E767C" w:rsidP="00DE695A">
      <w:pPr>
        <w:numPr>
          <w:ilvl w:val="0"/>
          <w:numId w:val="4"/>
        </w:numPr>
        <w:spacing w:before="240"/>
        <w:jc w:val="both"/>
        <w:rPr>
          <w:rFonts w:ascii="Book Antiqua" w:hAnsi="Book Antiqua" w:cs="Arial"/>
        </w:rPr>
      </w:pPr>
      <w:r>
        <w:rPr>
          <w:rFonts w:ascii="Book Antiqua" w:hAnsi="Book Antiqua" w:cs="Arial"/>
        </w:rPr>
        <w:t>The appeal</w:t>
      </w:r>
      <w:r w:rsidR="00EA3D8D">
        <w:rPr>
          <w:rFonts w:ascii="Book Antiqua" w:hAnsi="Book Antiqua" w:cs="Arial"/>
        </w:rPr>
        <w:t xml:space="preserve"> </w:t>
      </w:r>
      <w:r w:rsidR="00264B9B">
        <w:rPr>
          <w:rFonts w:ascii="Book Antiqua" w:hAnsi="Book Antiqua" w:cs="Arial"/>
        </w:rPr>
        <w:t xml:space="preserve">shall be remade by </w:t>
      </w:r>
      <w:r w:rsidR="00440B72">
        <w:rPr>
          <w:rFonts w:ascii="Book Antiqua" w:hAnsi="Book Antiqua" w:cs="Arial"/>
        </w:rPr>
        <w:t>First-tier Tribunal</w:t>
      </w:r>
      <w:r w:rsidR="00264B9B">
        <w:rPr>
          <w:rFonts w:ascii="Book Antiqua" w:hAnsi="Book Antiqua" w:cs="Arial"/>
        </w:rPr>
        <w:t xml:space="preserve"> de novo</w:t>
      </w:r>
      <w:r w:rsidR="00EA3D8D">
        <w:rPr>
          <w:rFonts w:ascii="Book Antiqua" w:hAnsi="Book Antiqua" w:cs="Arial"/>
        </w:rPr>
        <w:t>.</w:t>
      </w:r>
    </w:p>
    <w:p w:rsidR="00B31176" w:rsidRDefault="00B31176" w:rsidP="009A4763">
      <w:pPr>
        <w:tabs>
          <w:tab w:val="left" w:pos="2520"/>
        </w:tabs>
        <w:jc w:val="both"/>
        <w:rPr>
          <w:rFonts w:ascii="Book Antiqua" w:hAnsi="Book Antiqua" w:cs="Arial"/>
        </w:rPr>
      </w:pPr>
    </w:p>
    <w:p w:rsidR="00E7382D" w:rsidRDefault="00E7382D" w:rsidP="009A4763">
      <w:pPr>
        <w:tabs>
          <w:tab w:val="left" w:pos="2520"/>
        </w:tabs>
        <w:jc w:val="both"/>
        <w:rPr>
          <w:rFonts w:ascii="Book Antiqua" w:hAnsi="Book Antiqua" w:cs="Arial"/>
        </w:rPr>
      </w:pPr>
    </w:p>
    <w:p w:rsidR="009A4763" w:rsidRPr="00923373" w:rsidRDefault="009A4763" w:rsidP="009A4763">
      <w:pPr>
        <w:tabs>
          <w:tab w:val="left" w:pos="2520"/>
        </w:tabs>
        <w:jc w:val="both"/>
        <w:rPr>
          <w:rFonts w:ascii="Book Antiqua" w:hAnsi="Book Antiqua" w:cs="Arial"/>
          <w:i/>
        </w:rPr>
      </w:pPr>
      <w:r>
        <w:rPr>
          <w:rFonts w:ascii="Book Antiqua" w:hAnsi="Book Antiqua" w:cs="Arial"/>
        </w:rPr>
        <w:t xml:space="preserve">Signed:  </w:t>
      </w:r>
      <w:r w:rsidR="00923373">
        <w:rPr>
          <w:rFonts w:ascii="Book Antiqua" w:hAnsi="Book Antiqua" w:cs="Arial"/>
          <w:i/>
        </w:rPr>
        <w:t>UTJ Plimmer</w:t>
      </w:r>
    </w:p>
    <w:p w:rsidR="009A4763" w:rsidRDefault="009A4763" w:rsidP="009A4763">
      <w:pPr>
        <w:tabs>
          <w:tab w:val="left" w:pos="2520"/>
        </w:tabs>
        <w:jc w:val="both"/>
        <w:rPr>
          <w:rFonts w:ascii="Book Antiqua" w:hAnsi="Book Antiqua" w:cs="Arial"/>
        </w:rPr>
      </w:pPr>
    </w:p>
    <w:p w:rsidR="009A4763" w:rsidRDefault="003C776B" w:rsidP="009A4763">
      <w:pPr>
        <w:tabs>
          <w:tab w:val="left" w:pos="2520"/>
        </w:tabs>
        <w:jc w:val="both"/>
        <w:rPr>
          <w:rFonts w:ascii="Book Antiqua" w:hAnsi="Book Antiqua" w:cs="Arial"/>
        </w:rPr>
      </w:pPr>
      <w:r>
        <w:rPr>
          <w:rFonts w:ascii="Book Antiqua" w:hAnsi="Book Antiqua" w:cs="Arial"/>
        </w:rPr>
        <w:t xml:space="preserve">Ms </w:t>
      </w:r>
      <w:r w:rsidR="009A4763">
        <w:rPr>
          <w:rFonts w:ascii="Book Antiqua" w:hAnsi="Book Antiqua" w:cs="Arial"/>
        </w:rPr>
        <w:t>M. Plimmer</w:t>
      </w:r>
      <w:r w:rsidR="009A4763">
        <w:rPr>
          <w:rFonts w:ascii="Book Antiqua" w:hAnsi="Book Antiqua" w:cs="Arial"/>
        </w:rPr>
        <w:tab/>
      </w:r>
      <w:r w:rsidR="009A4763">
        <w:rPr>
          <w:rFonts w:ascii="Book Antiqua" w:hAnsi="Book Antiqua" w:cs="Arial"/>
        </w:rPr>
        <w:tab/>
      </w:r>
      <w:r w:rsidR="009A4763">
        <w:rPr>
          <w:rFonts w:ascii="Book Antiqua" w:hAnsi="Book Antiqua" w:cs="Arial"/>
        </w:rPr>
        <w:tab/>
      </w:r>
      <w:r w:rsidR="009A4763">
        <w:rPr>
          <w:rFonts w:ascii="Book Antiqua" w:hAnsi="Book Antiqua" w:cs="Arial"/>
        </w:rPr>
        <w:tab/>
      </w:r>
      <w:r w:rsidR="009A4763">
        <w:rPr>
          <w:rFonts w:ascii="Book Antiqua" w:hAnsi="Book Antiqua" w:cs="Arial"/>
        </w:rPr>
        <w:tab/>
      </w:r>
      <w:r w:rsidR="009A4763">
        <w:rPr>
          <w:rFonts w:ascii="Book Antiqua" w:hAnsi="Book Antiqua" w:cs="Arial"/>
        </w:rPr>
        <w:tab/>
      </w:r>
      <w:r w:rsidR="009A4763">
        <w:rPr>
          <w:rFonts w:ascii="Book Antiqua" w:hAnsi="Book Antiqua" w:cs="Arial"/>
        </w:rPr>
        <w:tab/>
      </w:r>
    </w:p>
    <w:p w:rsidR="009A4763" w:rsidRPr="00EC5D43" w:rsidRDefault="009A4763" w:rsidP="009A4763">
      <w:pPr>
        <w:tabs>
          <w:tab w:val="left" w:pos="2520"/>
        </w:tabs>
        <w:jc w:val="both"/>
        <w:rPr>
          <w:rFonts w:ascii="Book Antiqua" w:hAnsi="Book Antiqua" w:cs="Arial"/>
        </w:rPr>
      </w:pPr>
      <w:r>
        <w:rPr>
          <w:rFonts w:ascii="Book Antiqua" w:hAnsi="Book Antiqua" w:cs="Arial"/>
        </w:rPr>
        <w:t>Judge of the Upper Tribunal</w:t>
      </w:r>
    </w:p>
    <w:p w:rsidR="009A4763" w:rsidRDefault="009A4763" w:rsidP="009A4763">
      <w:pPr>
        <w:tabs>
          <w:tab w:val="left" w:pos="2520"/>
        </w:tabs>
        <w:jc w:val="both"/>
        <w:rPr>
          <w:rFonts w:ascii="Book Antiqua" w:hAnsi="Book Antiqua" w:cs="Arial"/>
        </w:rPr>
      </w:pPr>
    </w:p>
    <w:p w:rsidR="009A4763" w:rsidRDefault="009A4763" w:rsidP="009A4763">
      <w:pPr>
        <w:tabs>
          <w:tab w:val="left" w:pos="2520"/>
        </w:tabs>
        <w:jc w:val="both"/>
        <w:rPr>
          <w:rFonts w:ascii="Book Antiqua" w:hAnsi="Book Antiqua" w:cs="Arial"/>
        </w:rPr>
      </w:pPr>
      <w:r>
        <w:rPr>
          <w:rFonts w:ascii="Book Antiqua" w:hAnsi="Book Antiqua" w:cs="Arial"/>
        </w:rPr>
        <w:t>Date:</w:t>
      </w:r>
    </w:p>
    <w:p w:rsidR="009A4763" w:rsidRPr="004969AD" w:rsidRDefault="00E7382D" w:rsidP="00923373">
      <w:pPr>
        <w:tabs>
          <w:tab w:val="left" w:pos="2520"/>
        </w:tabs>
        <w:jc w:val="both"/>
        <w:rPr>
          <w:rFonts w:ascii="Book Antiqua" w:hAnsi="Book Antiqua" w:cs="Arial"/>
        </w:rPr>
      </w:pPr>
      <w:r>
        <w:rPr>
          <w:rFonts w:ascii="Book Antiqua" w:hAnsi="Book Antiqua" w:cs="Arial"/>
        </w:rPr>
        <w:t>15 August 2018</w:t>
      </w:r>
    </w:p>
    <w:p w:rsidR="009A4763" w:rsidRDefault="009A4763"/>
    <w:sectPr w:rsidR="009A4763" w:rsidSect="00923373">
      <w:headerReference w:type="default" r:id="rId8"/>
      <w:footerReference w:type="even"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36CE" w:rsidRDefault="008B36CE">
      <w:r>
        <w:separator/>
      </w:r>
    </w:p>
  </w:endnote>
  <w:endnote w:type="continuationSeparator" w:id="0">
    <w:p w:rsidR="008B36CE" w:rsidRDefault="008B3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93F" w:rsidRDefault="00CD593F" w:rsidP="009A47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D593F" w:rsidRDefault="00CD593F" w:rsidP="009A47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261" w:rsidRDefault="00453261">
    <w:pPr>
      <w:pStyle w:val="Footer"/>
      <w:jc w:val="center"/>
    </w:pPr>
    <w:r>
      <w:fldChar w:fldCharType="begin"/>
    </w:r>
    <w:r>
      <w:instrText xml:space="preserve"> PAGE   \* MERGEFORMAT </w:instrText>
    </w:r>
    <w:r>
      <w:fldChar w:fldCharType="separate"/>
    </w:r>
    <w:r w:rsidR="0038077E">
      <w:rPr>
        <w:noProof/>
      </w:rPr>
      <w:t>4</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CE1" w:rsidRDefault="00274CE1" w:rsidP="00274CE1">
    <w:pPr>
      <w:pStyle w:val="Footer"/>
      <w:jc w:val="cente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36CE" w:rsidRDefault="008B36CE">
      <w:r>
        <w:separator/>
      </w:r>
    </w:p>
  </w:footnote>
  <w:footnote w:type="continuationSeparator" w:id="0">
    <w:p w:rsidR="008B36CE" w:rsidRDefault="008B36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261" w:rsidRPr="00453261" w:rsidRDefault="00453261" w:rsidP="00453261">
    <w:pPr>
      <w:pStyle w:val="Header"/>
      <w:jc w:val="right"/>
      <w:rPr>
        <w:sz w:val="20"/>
        <w:szCs w:val="20"/>
      </w:rPr>
    </w:pPr>
    <w:r w:rsidRPr="00453261">
      <w:rPr>
        <w:sz w:val="20"/>
        <w:szCs w:val="20"/>
      </w:rPr>
      <w:t>HU/14985/2017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230BB"/>
    <w:multiLevelType w:val="hybridMultilevel"/>
    <w:tmpl w:val="683AF790"/>
    <w:lvl w:ilvl="0" w:tplc="52E463F6">
      <w:start w:val="1"/>
      <w:numFmt w:val="decimal"/>
      <w:lvlText w:val="%1."/>
      <w:lvlJc w:val="left"/>
      <w:pPr>
        <w:tabs>
          <w:tab w:val="num" w:pos="927"/>
        </w:tabs>
        <w:ind w:left="927" w:hanging="360"/>
      </w:pPr>
      <w:rPr>
        <w:rFonts w:hint="default"/>
        <w:b w:val="0"/>
        <w:i w:val="0"/>
      </w:rPr>
    </w:lvl>
    <w:lvl w:ilvl="1" w:tplc="08090017">
      <w:start w:val="1"/>
      <w:numFmt w:val="lowerLetter"/>
      <w:lvlText w:val="%2)"/>
      <w:lvlJc w:val="left"/>
      <w:pPr>
        <w:tabs>
          <w:tab w:val="num" w:pos="1647"/>
        </w:tabs>
        <w:ind w:left="1647" w:hanging="360"/>
      </w:pPr>
      <w:rPr>
        <w:rFonts w:hint="default"/>
      </w:rPr>
    </w:lvl>
    <w:lvl w:ilvl="2" w:tplc="AE243D36">
      <w:start w:val="1"/>
      <w:numFmt w:val="lowerLetter"/>
      <w:lvlText w:val="(%3)"/>
      <w:lvlJc w:val="left"/>
      <w:pPr>
        <w:tabs>
          <w:tab w:val="num" w:pos="2697"/>
        </w:tabs>
        <w:ind w:left="2697" w:hanging="510"/>
      </w:pPr>
      <w:rPr>
        <w:rFonts w:hint="default"/>
      </w:rPr>
    </w:lvl>
    <w:lvl w:ilvl="3" w:tplc="D5969070">
      <w:start w:val="1"/>
      <w:numFmt w:val="lowerRoman"/>
      <w:lvlText w:val="(%4)"/>
      <w:lvlJc w:val="left"/>
      <w:pPr>
        <w:ind w:left="3447" w:hanging="720"/>
      </w:pPr>
      <w:rPr>
        <w:rFonts w:hint="default"/>
      </w:rPr>
    </w:lvl>
    <w:lvl w:ilvl="4" w:tplc="08090019">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 w15:restartNumberingAfterBreak="0">
    <w:nsid w:val="29282EF4"/>
    <w:multiLevelType w:val="hybridMultilevel"/>
    <w:tmpl w:val="9FECBD56"/>
    <w:lvl w:ilvl="0" w:tplc="33022FBC">
      <w:start w:val="1"/>
      <w:numFmt w:val="decimal"/>
      <w:lvlText w:val="%1."/>
      <w:lvlJc w:val="left"/>
      <w:pPr>
        <w:ind w:left="1280" w:hanging="560"/>
      </w:pPr>
      <w:rPr>
        <w:rFonts w:hint="default"/>
      </w:rPr>
    </w:lvl>
    <w:lvl w:ilvl="1" w:tplc="1F568966">
      <w:start w:val="1"/>
      <w:numFmt w:val="lowerLetter"/>
      <w:lvlText w:val="(%2)"/>
      <w:lvlJc w:val="left"/>
      <w:pPr>
        <w:tabs>
          <w:tab w:val="num" w:pos="1800"/>
        </w:tabs>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311C36"/>
    <w:multiLevelType w:val="hybridMultilevel"/>
    <w:tmpl w:val="EDD00E0A"/>
    <w:lvl w:ilvl="0" w:tplc="5B1480DC">
      <w:start w:val="1"/>
      <w:numFmt w:val="decimal"/>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 w15:restartNumberingAfterBreak="0">
    <w:nsid w:val="52455B01"/>
    <w:multiLevelType w:val="hybridMultilevel"/>
    <w:tmpl w:val="9FECBD56"/>
    <w:lvl w:ilvl="0" w:tplc="33022FBC">
      <w:start w:val="1"/>
      <w:numFmt w:val="decimal"/>
      <w:lvlText w:val="%1."/>
      <w:lvlJc w:val="left"/>
      <w:pPr>
        <w:ind w:left="1280" w:hanging="560"/>
      </w:pPr>
      <w:rPr>
        <w:rFonts w:hint="default"/>
      </w:rPr>
    </w:lvl>
    <w:lvl w:ilvl="1" w:tplc="1F568966">
      <w:start w:val="1"/>
      <w:numFmt w:val="lowerLetter"/>
      <w:lvlText w:val="(%2)"/>
      <w:lvlJc w:val="left"/>
      <w:pPr>
        <w:tabs>
          <w:tab w:val="num" w:pos="1800"/>
        </w:tabs>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BDD"/>
    <w:rsid w:val="0000111C"/>
    <w:rsid w:val="00013378"/>
    <w:rsid w:val="00025C61"/>
    <w:rsid w:val="00041424"/>
    <w:rsid w:val="00060241"/>
    <w:rsid w:val="00084581"/>
    <w:rsid w:val="000A0831"/>
    <w:rsid w:val="000B1C58"/>
    <w:rsid w:val="000D743D"/>
    <w:rsid w:val="000E14D1"/>
    <w:rsid w:val="000E4D77"/>
    <w:rsid w:val="00100FE9"/>
    <w:rsid w:val="00121392"/>
    <w:rsid w:val="00171148"/>
    <w:rsid w:val="001A7432"/>
    <w:rsid w:val="001C1AAA"/>
    <w:rsid w:val="001C3346"/>
    <w:rsid w:val="001D2776"/>
    <w:rsid w:val="001E2C82"/>
    <w:rsid w:val="001E4DE7"/>
    <w:rsid w:val="001E4E5F"/>
    <w:rsid w:val="0020103A"/>
    <w:rsid w:val="00205B0F"/>
    <w:rsid w:val="00234DCE"/>
    <w:rsid w:val="00264B9B"/>
    <w:rsid w:val="00274CE1"/>
    <w:rsid w:val="00281901"/>
    <w:rsid w:val="00295A5F"/>
    <w:rsid w:val="002B2B18"/>
    <w:rsid w:val="003212E6"/>
    <w:rsid w:val="00346BB9"/>
    <w:rsid w:val="0038077E"/>
    <w:rsid w:val="003C776B"/>
    <w:rsid w:val="004064EC"/>
    <w:rsid w:val="00432988"/>
    <w:rsid w:val="00440B72"/>
    <w:rsid w:val="00452B91"/>
    <w:rsid w:val="00453261"/>
    <w:rsid w:val="00466C19"/>
    <w:rsid w:val="00473B55"/>
    <w:rsid w:val="004766F3"/>
    <w:rsid w:val="004A5D23"/>
    <w:rsid w:val="004D0C1E"/>
    <w:rsid w:val="004E1523"/>
    <w:rsid w:val="004E2DA9"/>
    <w:rsid w:val="0051703B"/>
    <w:rsid w:val="00546A66"/>
    <w:rsid w:val="005516A0"/>
    <w:rsid w:val="00582941"/>
    <w:rsid w:val="00586AB9"/>
    <w:rsid w:val="005916B8"/>
    <w:rsid w:val="005B4065"/>
    <w:rsid w:val="005D1A8E"/>
    <w:rsid w:val="005D5B0F"/>
    <w:rsid w:val="005E45EE"/>
    <w:rsid w:val="005E767C"/>
    <w:rsid w:val="00601725"/>
    <w:rsid w:val="0062784F"/>
    <w:rsid w:val="00635B75"/>
    <w:rsid w:val="006405DE"/>
    <w:rsid w:val="00663EDC"/>
    <w:rsid w:val="00665332"/>
    <w:rsid w:val="006747F6"/>
    <w:rsid w:val="006979F9"/>
    <w:rsid w:val="006B4790"/>
    <w:rsid w:val="006C5489"/>
    <w:rsid w:val="007328C7"/>
    <w:rsid w:val="007503F3"/>
    <w:rsid w:val="00750412"/>
    <w:rsid w:val="00783FE0"/>
    <w:rsid w:val="007B2844"/>
    <w:rsid w:val="007D5DDE"/>
    <w:rsid w:val="00816189"/>
    <w:rsid w:val="00821B2D"/>
    <w:rsid w:val="00825748"/>
    <w:rsid w:val="00852F7B"/>
    <w:rsid w:val="008563D9"/>
    <w:rsid w:val="008A3DA1"/>
    <w:rsid w:val="008B36CE"/>
    <w:rsid w:val="008B4C30"/>
    <w:rsid w:val="008C1F98"/>
    <w:rsid w:val="00900179"/>
    <w:rsid w:val="009036C1"/>
    <w:rsid w:val="00913D84"/>
    <w:rsid w:val="0092206A"/>
    <w:rsid w:val="00923373"/>
    <w:rsid w:val="00933FEA"/>
    <w:rsid w:val="0098220E"/>
    <w:rsid w:val="00985BDD"/>
    <w:rsid w:val="009A4763"/>
    <w:rsid w:val="009B68A4"/>
    <w:rsid w:val="009E00EA"/>
    <w:rsid w:val="009E7996"/>
    <w:rsid w:val="00A100CF"/>
    <w:rsid w:val="00A53809"/>
    <w:rsid w:val="00A62897"/>
    <w:rsid w:val="00A66B9C"/>
    <w:rsid w:val="00A73442"/>
    <w:rsid w:val="00A77757"/>
    <w:rsid w:val="00A92E28"/>
    <w:rsid w:val="00AB3F88"/>
    <w:rsid w:val="00AD232D"/>
    <w:rsid w:val="00B210F1"/>
    <w:rsid w:val="00B31176"/>
    <w:rsid w:val="00B64674"/>
    <w:rsid w:val="00B679BA"/>
    <w:rsid w:val="00B837BF"/>
    <w:rsid w:val="00B91BE8"/>
    <w:rsid w:val="00BA1A3D"/>
    <w:rsid w:val="00BE6C07"/>
    <w:rsid w:val="00BF3108"/>
    <w:rsid w:val="00BF4793"/>
    <w:rsid w:val="00C703FB"/>
    <w:rsid w:val="00C74BFE"/>
    <w:rsid w:val="00CA2722"/>
    <w:rsid w:val="00CB044F"/>
    <w:rsid w:val="00CB4415"/>
    <w:rsid w:val="00CB6E79"/>
    <w:rsid w:val="00CD3021"/>
    <w:rsid w:val="00CD593F"/>
    <w:rsid w:val="00CE0E7C"/>
    <w:rsid w:val="00CF7B62"/>
    <w:rsid w:val="00D12EC7"/>
    <w:rsid w:val="00D1460B"/>
    <w:rsid w:val="00D17CA6"/>
    <w:rsid w:val="00D83E8D"/>
    <w:rsid w:val="00DA20BB"/>
    <w:rsid w:val="00DC60E0"/>
    <w:rsid w:val="00DE314E"/>
    <w:rsid w:val="00DE695A"/>
    <w:rsid w:val="00E01BC4"/>
    <w:rsid w:val="00E34AE8"/>
    <w:rsid w:val="00E531E5"/>
    <w:rsid w:val="00E7382D"/>
    <w:rsid w:val="00E834A2"/>
    <w:rsid w:val="00EA3D8D"/>
    <w:rsid w:val="00EB1DA2"/>
    <w:rsid w:val="00ED02FF"/>
    <w:rsid w:val="00F010F0"/>
    <w:rsid w:val="00F020D1"/>
    <w:rsid w:val="00F10D46"/>
    <w:rsid w:val="00F566C0"/>
    <w:rsid w:val="00F7326E"/>
    <w:rsid w:val="00F8388E"/>
    <w:rsid w:val="00FB42DF"/>
    <w:rsid w:val="00FB77FA"/>
    <w:rsid w:val="00FC41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33E5BC"/>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85BDD"/>
    <w:rPr>
      <w:rFonts w:ascii="Times New Roman" w:eastAsia="Times New Roman" w:hAnsi="Times New Roman"/>
      <w:sz w:val="24"/>
      <w:szCs w:val="24"/>
    </w:rPr>
  </w:style>
  <w:style w:type="paragraph" w:styleId="Heading1">
    <w:name w:val="heading 1"/>
    <w:basedOn w:val="Normal"/>
    <w:next w:val="Normal"/>
    <w:link w:val="Heading1Char"/>
    <w:qFormat/>
    <w:rsid w:val="002B2B18"/>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85BD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518E4"/>
    <w:pPr>
      <w:tabs>
        <w:tab w:val="center" w:pos="4153"/>
        <w:tab w:val="right" w:pos="8306"/>
      </w:tabs>
    </w:pPr>
  </w:style>
  <w:style w:type="character" w:customStyle="1" w:styleId="HeaderChar">
    <w:name w:val="Header Char"/>
    <w:link w:val="Header"/>
    <w:rsid w:val="00A518E4"/>
    <w:rPr>
      <w:rFonts w:ascii="Times New Roman" w:eastAsia="Times New Roman" w:hAnsi="Times New Roman" w:cs="Times New Roman"/>
      <w:lang w:val="en-GB" w:eastAsia="en-GB"/>
    </w:rPr>
  </w:style>
  <w:style w:type="paragraph" w:styleId="Footer">
    <w:name w:val="footer"/>
    <w:basedOn w:val="Normal"/>
    <w:link w:val="FooterChar"/>
    <w:uiPriority w:val="99"/>
    <w:rsid w:val="00A518E4"/>
    <w:pPr>
      <w:tabs>
        <w:tab w:val="center" w:pos="4153"/>
        <w:tab w:val="right" w:pos="8306"/>
      </w:tabs>
    </w:pPr>
  </w:style>
  <w:style w:type="character" w:customStyle="1" w:styleId="FooterChar">
    <w:name w:val="Footer Char"/>
    <w:link w:val="Footer"/>
    <w:uiPriority w:val="99"/>
    <w:rsid w:val="00A518E4"/>
    <w:rPr>
      <w:rFonts w:ascii="Times New Roman" w:eastAsia="Times New Roman" w:hAnsi="Times New Roman" w:cs="Times New Roman"/>
      <w:lang w:val="en-GB" w:eastAsia="en-GB"/>
    </w:rPr>
  </w:style>
  <w:style w:type="character" w:styleId="PageNumber">
    <w:name w:val="page number"/>
    <w:basedOn w:val="DefaultParagraphFont"/>
    <w:rsid w:val="00A518E4"/>
  </w:style>
  <w:style w:type="paragraph" w:customStyle="1" w:styleId="COIS-M05-Numpara">
    <w:name w:val="COIS-M/05-Num para"/>
    <w:rsid w:val="00A518E4"/>
    <w:pPr>
      <w:tabs>
        <w:tab w:val="left" w:pos="851"/>
      </w:tabs>
      <w:ind w:left="848" w:hanging="848"/>
      <w:jc w:val="both"/>
    </w:pPr>
    <w:rPr>
      <w:rFonts w:ascii="Arial" w:eastAsia="Times" w:hAnsi="Arial"/>
      <w:color w:val="000000"/>
      <w:sz w:val="22"/>
    </w:rPr>
  </w:style>
  <w:style w:type="character" w:customStyle="1" w:styleId="COIS-M10-Sourcelink">
    <w:name w:val="COIS-M/10-Source link"/>
    <w:rsid w:val="00A518E4"/>
    <w:rPr>
      <w:rFonts w:ascii="Arial" w:hAnsi="Arial"/>
      <w:b/>
      <w:dstrike w:val="0"/>
      <w:noProof w:val="0"/>
      <w:color w:val="000000"/>
      <w:spacing w:val="0"/>
      <w:w w:val="100"/>
      <w:kern w:val="0"/>
      <w:position w:val="0"/>
      <w:sz w:val="18"/>
      <w:szCs w:val="18"/>
      <w:u w:val="none"/>
      <w:effect w:val="none"/>
      <w:bdr w:val="none" w:sz="0" w:space="0" w:color="auto"/>
      <w:shd w:val="clear" w:color="auto" w:fill="auto"/>
      <w:vertAlign w:val="baseline"/>
      <w:lang w:val="en-GB"/>
    </w:rPr>
  </w:style>
  <w:style w:type="paragraph" w:customStyle="1" w:styleId="COIS-M07-Quote">
    <w:name w:val="COIS-M/07-Quote"/>
    <w:next w:val="COIS-M05-Numpara"/>
    <w:rsid w:val="00A518E4"/>
    <w:pPr>
      <w:ind w:left="851"/>
    </w:pPr>
    <w:rPr>
      <w:rFonts w:ascii="Arial" w:eastAsia="Times" w:hAnsi="Arial"/>
      <w:color w:val="000000"/>
      <w:sz w:val="22"/>
    </w:rPr>
  </w:style>
  <w:style w:type="character" w:styleId="Hyperlink">
    <w:name w:val="Hyperlink"/>
    <w:rsid w:val="00A518E4"/>
    <w:rPr>
      <w:color w:val="0000FF"/>
      <w:u w:val="single"/>
    </w:rPr>
  </w:style>
  <w:style w:type="paragraph" w:styleId="NormalWeb">
    <w:name w:val="Normal (Web)"/>
    <w:basedOn w:val="Normal"/>
    <w:rsid w:val="00A518E4"/>
    <w:pPr>
      <w:spacing w:before="100" w:beforeAutospacing="1" w:after="100" w:afterAutospacing="1"/>
    </w:pPr>
  </w:style>
  <w:style w:type="paragraph" w:customStyle="1" w:styleId="ColorfulList-Accent11">
    <w:name w:val="Colorful List - Accent 11"/>
    <w:basedOn w:val="Normal"/>
    <w:uiPriority w:val="34"/>
    <w:qFormat/>
    <w:rsid w:val="00D3592C"/>
    <w:pPr>
      <w:ind w:left="720"/>
      <w:contextualSpacing/>
    </w:pPr>
  </w:style>
  <w:style w:type="character" w:styleId="FollowedHyperlink">
    <w:name w:val="FollowedHyperlink"/>
    <w:uiPriority w:val="99"/>
    <w:semiHidden/>
    <w:unhideWhenUsed/>
    <w:rsid w:val="00AB516B"/>
    <w:rPr>
      <w:color w:val="800080"/>
      <w:u w:val="single"/>
    </w:rPr>
  </w:style>
  <w:style w:type="character" w:customStyle="1" w:styleId="Heading1Char">
    <w:name w:val="Heading 1 Char"/>
    <w:link w:val="Heading1"/>
    <w:rsid w:val="002B2B18"/>
    <w:rPr>
      <w:rFonts w:ascii="Arial" w:eastAsia="Times New Roman" w:hAnsi="Arial" w:cs="Arial"/>
      <w:b/>
      <w:bCs/>
      <w:kern w:val="32"/>
      <w:sz w:val="32"/>
      <w:szCs w:val="32"/>
      <w:lang w:eastAsia="en-GB"/>
    </w:rPr>
  </w:style>
  <w:style w:type="paragraph" w:styleId="BalloonText">
    <w:name w:val="Balloon Text"/>
    <w:basedOn w:val="Normal"/>
    <w:link w:val="BalloonTextChar"/>
    <w:rsid w:val="002B2B18"/>
    <w:rPr>
      <w:rFonts w:ascii="Tahoma" w:hAnsi="Tahoma" w:cs="Tahoma"/>
      <w:sz w:val="16"/>
      <w:szCs w:val="16"/>
    </w:rPr>
  </w:style>
  <w:style w:type="character" w:customStyle="1" w:styleId="BalloonTextChar">
    <w:name w:val="Balloon Text Char"/>
    <w:link w:val="BalloonText"/>
    <w:rsid w:val="002B2B18"/>
    <w:rPr>
      <w:rFonts w:ascii="Tahoma" w:eastAsia="Times New Roman" w:hAnsi="Tahoma" w:cs="Tahoma"/>
      <w:sz w:val="16"/>
      <w:szCs w:val="16"/>
      <w:lang w:eastAsia="en-GB"/>
    </w:rPr>
  </w:style>
  <w:style w:type="character" w:styleId="CommentReference">
    <w:name w:val="annotation reference"/>
    <w:rsid w:val="002B2B18"/>
    <w:rPr>
      <w:sz w:val="16"/>
      <w:szCs w:val="16"/>
    </w:rPr>
  </w:style>
  <w:style w:type="paragraph" w:styleId="CommentText">
    <w:name w:val="annotation text"/>
    <w:basedOn w:val="Normal"/>
    <w:link w:val="CommentTextChar"/>
    <w:rsid w:val="002B2B18"/>
    <w:rPr>
      <w:sz w:val="20"/>
      <w:szCs w:val="20"/>
    </w:rPr>
  </w:style>
  <w:style w:type="character" w:customStyle="1" w:styleId="CommentTextChar">
    <w:name w:val="Comment Text Char"/>
    <w:link w:val="CommentText"/>
    <w:rsid w:val="002B2B18"/>
    <w:rPr>
      <w:rFonts w:ascii="Times New Roman" w:eastAsia="Times New Roman" w:hAnsi="Times New Roman"/>
      <w:lang w:eastAsia="en-GB"/>
    </w:rPr>
  </w:style>
  <w:style w:type="paragraph" w:styleId="CommentSubject">
    <w:name w:val="annotation subject"/>
    <w:basedOn w:val="CommentText"/>
    <w:next w:val="CommentText"/>
    <w:link w:val="CommentSubjectChar"/>
    <w:rsid w:val="002B2B18"/>
    <w:rPr>
      <w:b/>
      <w:bCs/>
    </w:rPr>
  </w:style>
  <w:style w:type="character" w:customStyle="1" w:styleId="CommentSubjectChar">
    <w:name w:val="Comment Subject Char"/>
    <w:link w:val="CommentSubject"/>
    <w:rsid w:val="002B2B18"/>
    <w:rPr>
      <w:rFonts w:ascii="Times New Roman" w:eastAsia="Times New Roman" w:hAnsi="Times New Roman"/>
      <w:b/>
      <w:bCs/>
      <w:lang w:eastAsia="en-GB"/>
    </w:rPr>
  </w:style>
  <w:style w:type="paragraph" w:styleId="FootnoteText">
    <w:name w:val="footnote text"/>
    <w:basedOn w:val="Normal"/>
    <w:link w:val="FootnoteTextChar"/>
    <w:rsid w:val="002B2B18"/>
    <w:rPr>
      <w:sz w:val="20"/>
      <w:szCs w:val="20"/>
    </w:rPr>
  </w:style>
  <w:style w:type="character" w:customStyle="1" w:styleId="FootnoteTextChar">
    <w:name w:val="Footnote Text Char"/>
    <w:link w:val="FootnoteText"/>
    <w:rsid w:val="002B2B18"/>
    <w:rPr>
      <w:rFonts w:ascii="Times New Roman" w:eastAsia="Times New Roman" w:hAnsi="Times New Roman"/>
      <w:lang w:eastAsia="en-GB"/>
    </w:rPr>
  </w:style>
  <w:style w:type="character" w:styleId="FootnoteReference">
    <w:name w:val="footnote reference"/>
    <w:rsid w:val="002B2B18"/>
    <w:rPr>
      <w:vertAlign w:val="superscript"/>
    </w:rPr>
  </w:style>
  <w:style w:type="paragraph" w:customStyle="1" w:styleId="Default">
    <w:name w:val="Default"/>
    <w:rsid w:val="002B2B18"/>
    <w:pPr>
      <w:autoSpaceDE w:val="0"/>
      <w:autoSpaceDN w:val="0"/>
      <w:adjustRightInd w:val="0"/>
    </w:pPr>
    <w:rPr>
      <w:rFonts w:ascii="Arial" w:eastAsia="Times New Roman" w:hAnsi="Arial" w:cs="Arial"/>
      <w:color w:val="000000"/>
      <w:sz w:val="24"/>
      <w:szCs w:val="24"/>
    </w:rPr>
  </w:style>
  <w:style w:type="paragraph" w:customStyle="1" w:styleId="c01pointnumerotealtn">
    <w:name w:val="c01pointnumerotealtn"/>
    <w:basedOn w:val="Normal"/>
    <w:rsid w:val="002B2B18"/>
    <w:pPr>
      <w:spacing w:before="100" w:beforeAutospacing="1" w:after="240"/>
      <w:ind w:left="567" w:hanging="539"/>
      <w:jc w:val="both"/>
    </w:pPr>
  </w:style>
  <w:style w:type="paragraph" w:customStyle="1" w:styleId="c03tiretlong">
    <w:name w:val="c03tiretlong"/>
    <w:basedOn w:val="Normal"/>
    <w:rsid w:val="002B2B18"/>
    <w:pPr>
      <w:spacing w:before="100" w:beforeAutospacing="1" w:after="240"/>
      <w:ind w:left="1134" w:hanging="567"/>
      <w:jc w:val="both"/>
    </w:pPr>
  </w:style>
  <w:style w:type="paragraph" w:styleId="DocumentMap">
    <w:name w:val="Document Map"/>
    <w:basedOn w:val="Normal"/>
    <w:semiHidden/>
    <w:rsid w:val="00121392"/>
    <w:pPr>
      <w:shd w:val="clear" w:color="auto" w:fill="000080"/>
    </w:pPr>
    <w:rPr>
      <w:rFonts w:ascii="Tahoma" w:hAnsi="Tahoma" w:cs="Tahoma"/>
      <w:sz w:val="20"/>
      <w:szCs w:val="20"/>
    </w:rPr>
  </w:style>
  <w:style w:type="paragraph" w:styleId="ListParagraph">
    <w:name w:val="List Paragraph"/>
    <w:basedOn w:val="Normal"/>
    <w:uiPriority w:val="34"/>
    <w:qFormat/>
    <w:rsid w:val="006979F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1380</Words>
  <Characters>6858</Characters>
  <Application>Microsoft Office Word</Application>
  <DocSecurity>0</DocSecurity>
  <Lines>57</Lines>
  <Paragraphs>16</Paragraphs>
  <ScaleCrop>false</ScaleCrop>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2018-09-05T12:07:00Z</dcterms:created>
  <dcterms:modified xsi:type="dcterms:W3CDTF">2018-09-05T12:07:00Z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