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5E33B4" w:rsidP="00C321B5">
      <w:pPr>
        <w:jc w:val="center"/>
        <w:rPr>
          <w:rFonts w:ascii="Book Antiqua" w:hAnsi="Book Antiqua" w:cs="Arial"/>
          <w:sz w:val="16"/>
          <w:szCs w:val="16"/>
        </w:rPr>
      </w:pPr>
      <w:r w:rsidRPr="00580393">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C6665"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C6665">
        <w:rPr>
          <w:rFonts w:ascii="Book Antiqua" w:hAnsi="Book Antiqua" w:cs="Arial"/>
          <w:b/>
        </w:rPr>
        <w:t xml:space="preserve">   </w:t>
      </w:r>
      <w:proofErr w:type="gramEnd"/>
      <w:r w:rsidR="009C6665">
        <w:rPr>
          <w:rFonts w:ascii="Book Antiqua" w:hAnsi="Book Antiqua" w:cs="Arial"/>
          <w:b/>
        </w:rPr>
        <w:t xml:space="preserve">                     </w:t>
      </w:r>
      <w:r w:rsidR="00B3524D" w:rsidRPr="009C6665">
        <w:rPr>
          <w:rFonts w:ascii="Book Antiqua" w:hAnsi="Book Antiqua" w:cs="Arial"/>
          <w:b/>
        </w:rPr>
        <w:t>Appeal Number</w:t>
      </w:r>
      <w:r w:rsidR="00D53769" w:rsidRPr="009C6665">
        <w:rPr>
          <w:rFonts w:ascii="Book Antiqua" w:hAnsi="Book Antiqua" w:cs="Arial"/>
          <w:b/>
        </w:rPr>
        <w:t>:</w:t>
      </w:r>
      <w:r w:rsidR="00B3524D" w:rsidRPr="009C6665">
        <w:rPr>
          <w:rFonts w:ascii="Book Antiqua" w:hAnsi="Book Antiqua" w:cs="Arial"/>
          <w:b/>
        </w:rPr>
        <w:t xml:space="preserve"> </w:t>
      </w:r>
      <w:r w:rsidR="00B622B4" w:rsidRPr="009C6665">
        <w:rPr>
          <w:rFonts w:ascii="Book Antiqua" w:hAnsi="Book Antiqua" w:cs="Arial"/>
          <w:b/>
          <w:caps/>
        </w:rPr>
        <w:t>HU/15116/2017</w:t>
      </w:r>
    </w:p>
    <w:p w:rsidR="00C345E1" w:rsidRPr="009C6665"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F53574" w:rsidTr="009C6665">
        <w:tc>
          <w:tcPr>
            <w:tcW w:w="5387"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622B4">
              <w:rPr>
                <w:rFonts w:ascii="Book Antiqua" w:hAnsi="Book Antiqua" w:cs="Arial"/>
                <w:b/>
              </w:rPr>
              <w:t>Manchester Civil Justice Centre</w:t>
            </w:r>
          </w:p>
        </w:tc>
        <w:tc>
          <w:tcPr>
            <w:tcW w:w="4621"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9C6665">
        <w:tc>
          <w:tcPr>
            <w:tcW w:w="5387"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B622B4">
              <w:rPr>
                <w:rFonts w:ascii="Book Antiqua" w:hAnsi="Book Antiqua" w:cs="Arial"/>
                <w:b/>
              </w:rPr>
              <w:t>7</w:t>
            </w:r>
            <w:r w:rsidR="00B622B4" w:rsidRPr="00B622B4">
              <w:rPr>
                <w:rFonts w:ascii="Book Antiqua" w:hAnsi="Book Antiqua" w:cs="Arial"/>
                <w:b/>
                <w:vertAlign w:val="superscript"/>
              </w:rPr>
              <w:t>th</w:t>
            </w:r>
            <w:r w:rsidR="00B622B4">
              <w:rPr>
                <w:rFonts w:ascii="Book Antiqua" w:hAnsi="Book Antiqua" w:cs="Arial"/>
                <w:b/>
              </w:rPr>
              <w:t xml:space="preserve"> January 2019</w:t>
            </w:r>
          </w:p>
        </w:tc>
        <w:tc>
          <w:tcPr>
            <w:tcW w:w="4621" w:type="dxa"/>
            <w:shd w:val="clear" w:color="auto" w:fill="auto"/>
          </w:tcPr>
          <w:p w:rsidR="00D22636" w:rsidRPr="00F53574" w:rsidRDefault="005E33B4" w:rsidP="00F53574">
            <w:pPr>
              <w:jc w:val="both"/>
              <w:rPr>
                <w:rFonts w:ascii="Book Antiqua" w:hAnsi="Book Antiqua" w:cs="Arial"/>
                <w:b/>
              </w:rPr>
            </w:pPr>
            <w:r>
              <w:rPr>
                <w:rFonts w:ascii="Book Antiqua" w:hAnsi="Book Antiqua" w:cs="Arial"/>
                <w:b/>
              </w:rPr>
              <w:t>On 1</w:t>
            </w:r>
            <w:r w:rsidRPr="005E33B4">
              <w:rPr>
                <w:rFonts w:ascii="Book Antiqua" w:hAnsi="Book Antiqua" w:cs="Arial"/>
                <w:b/>
                <w:vertAlign w:val="superscript"/>
              </w:rPr>
              <w:t>st</w:t>
            </w:r>
            <w:r>
              <w:rPr>
                <w:rFonts w:ascii="Book Antiqua" w:hAnsi="Book Antiqua" w:cs="Arial"/>
                <w:b/>
              </w:rPr>
              <w:t xml:space="preserve"> February 2019</w:t>
            </w:r>
          </w:p>
        </w:tc>
      </w:tr>
      <w:tr w:rsidR="00D22636" w:rsidRPr="00F53574" w:rsidTr="009C6665">
        <w:tc>
          <w:tcPr>
            <w:tcW w:w="5387" w:type="dxa"/>
            <w:shd w:val="clear" w:color="auto" w:fill="auto"/>
          </w:tcPr>
          <w:p w:rsidR="00D22636" w:rsidRPr="00F53574" w:rsidRDefault="00D22636" w:rsidP="00F53574">
            <w:pPr>
              <w:jc w:val="both"/>
              <w:rPr>
                <w:rFonts w:ascii="Book Antiqua" w:hAnsi="Book Antiqua" w:cs="Arial"/>
                <w:b/>
              </w:rPr>
            </w:pPr>
          </w:p>
        </w:tc>
        <w:tc>
          <w:tcPr>
            <w:tcW w:w="4621"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622B4" w:rsidP="00742A8D">
      <w:pPr>
        <w:jc w:val="center"/>
        <w:rPr>
          <w:rFonts w:ascii="Book Antiqua" w:hAnsi="Book Antiqua" w:cs="Arial"/>
          <w:b/>
          <w:caps/>
        </w:rPr>
      </w:pPr>
      <w:r>
        <w:rPr>
          <w:rFonts w:ascii="Book Antiqua" w:hAnsi="Book Antiqua" w:cs="Arial"/>
          <w:b/>
          <w:caps/>
        </w:rPr>
        <w:t>mrs xiaolan yang</w:t>
      </w:r>
    </w:p>
    <w:p w:rsidR="009F518E" w:rsidRPr="009C6665" w:rsidRDefault="009F518E" w:rsidP="009F518E">
      <w:pPr>
        <w:jc w:val="center"/>
        <w:rPr>
          <w:rFonts w:ascii="Book Antiqua" w:hAnsi="Book Antiqua" w:cs="Arial"/>
          <w:caps/>
        </w:rPr>
      </w:pPr>
      <w:r w:rsidRPr="009C6665">
        <w:rPr>
          <w:rFonts w:ascii="Book Antiqua" w:hAnsi="Book Antiqua" w:cs="Arial"/>
          <w:caps/>
        </w:rPr>
        <w:t xml:space="preserve">(ANONYMITY </w:t>
      </w:r>
      <w:r w:rsidR="00016A4C" w:rsidRPr="009C6665">
        <w:rPr>
          <w:rFonts w:ascii="Book Antiqua" w:hAnsi="Book Antiqua" w:cs="Arial"/>
          <w:caps/>
        </w:rPr>
        <w:t>direction</w:t>
      </w:r>
      <w:r w:rsidRPr="009C6665">
        <w:rPr>
          <w:rFonts w:ascii="Book Antiqua" w:hAnsi="Book Antiqua" w:cs="Arial"/>
          <w:caps/>
        </w:rPr>
        <w:t xml:space="preserve"> </w:t>
      </w:r>
      <w:r w:rsidR="00B622B4" w:rsidRPr="009C6665">
        <w:rPr>
          <w:rFonts w:ascii="Book Antiqua" w:hAnsi="Book Antiqua" w:cs="Arial"/>
          <w:caps/>
        </w:rPr>
        <w:t>not made</w:t>
      </w:r>
      <w:r w:rsidRPr="009C6665">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B622B4" w:rsidP="00704B61">
      <w:pPr>
        <w:jc w:val="center"/>
        <w:rPr>
          <w:rFonts w:ascii="Book Antiqua" w:hAnsi="Book Antiqua" w:cs="Arial"/>
          <w:b/>
          <w:caps/>
        </w:rPr>
      </w:pPr>
      <w:r>
        <w:rPr>
          <w:rFonts w:ascii="Book Antiqua" w:hAnsi="Book Antiqua" w:cs="Arial"/>
          <w:b/>
          <w:caps/>
        </w:rPr>
        <w:t>ENTRY CLEARANCE OFFICER - BEIJING</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622B4">
        <w:rPr>
          <w:rFonts w:ascii="Book Antiqua" w:hAnsi="Book Antiqua" w:cs="Arial"/>
        </w:rPr>
        <w:t xml:space="preserve">Mr C </w:t>
      </w:r>
      <w:proofErr w:type="spellStart"/>
      <w:r w:rsidR="00B622B4">
        <w:rPr>
          <w:rFonts w:ascii="Book Antiqua" w:hAnsi="Book Antiqua" w:cs="Arial"/>
        </w:rPr>
        <w:t>Timson</w:t>
      </w:r>
      <w:proofErr w:type="spellEnd"/>
      <w:r w:rsidR="00B622B4">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622B4">
        <w:rPr>
          <w:rFonts w:ascii="Book Antiqua" w:hAnsi="Book Antiqua" w:cs="Arial"/>
        </w:rPr>
        <w:t>Mr A Tan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B622B4" w:rsidP="00B52A42">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Siddiqi promulgated on 30</w:t>
      </w:r>
      <w:r w:rsidRPr="00B622B4">
        <w:rPr>
          <w:rFonts w:ascii="Book Antiqua" w:hAnsi="Book Antiqua" w:cs="Arial"/>
          <w:vertAlign w:val="superscript"/>
        </w:rPr>
        <w:t>th</w:t>
      </w:r>
      <w:r>
        <w:rPr>
          <w:rFonts w:ascii="Book Antiqua" w:hAnsi="Book Antiqua" w:cs="Arial"/>
        </w:rPr>
        <w:t xml:space="preserve"> August 2018, following a hearing at Manchester on 15</w:t>
      </w:r>
      <w:r w:rsidRPr="00B622B4">
        <w:rPr>
          <w:rFonts w:ascii="Book Antiqua" w:hAnsi="Book Antiqua" w:cs="Arial"/>
          <w:vertAlign w:val="superscript"/>
        </w:rPr>
        <w:t>th</w:t>
      </w:r>
      <w:r>
        <w:rPr>
          <w:rFonts w:ascii="Book Antiqua" w:hAnsi="Book Antiqua" w:cs="Arial"/>
        </w:rPr>
        <w:t xml:space="preserve"> August 2018.  In the determination, the judge dismissed the appeal of the Appellant, whereupon the Appellant subsequently applied for, and was granted, permission to appeal to the Upper Tribunal, and thus the matter comes before me.</w:t>
      </w:r>
    </w:p>
    <w:p w:rsidR="00B622B4" w:rsidRDefault="00B622B4" w:rsidP="00A04FAD">
      <w:pPr>
        <w:spacing w:before="240"/>
        <w:jc w:val="both"/>
        <w:rPr>
          <w:rFonts w:ascii="Book Antiqua" w:hAnsi="Book Antiqua" w:cs="Arial"/>
        </w:rPr>
      </w:pPr>
      <w:r>
        <w:rPr>
          <w:rFonts w:ascii="Book Antiqua" w:hAnsi="Book Antiqua" w:cs="Arial"/>
          <w:b/>
          <w:u w:val="single"/>
        </w:rPr>
        <w:t>The Appellant</w:t>
      </w:r>
    </w:p>
    <w:p w:rsidR="00B622B4" w:rsidRDefault="00B622B4" w:rsidP="00B52A42">
      <w:pPr>
        <w:numPr>
          <w:ilvl w:val="0"/>
          <w:numId w:val="3"/>
        </w:numPr>
        <w:spacing w:before="240"/>
        <w:jc w:val="both"/>
        <w:rPr>
          <w:rFonts w:ascii="Book Antiqua" w:hAnsi="Book Antiqua" w:cs="Arial"/>
        </w:rPr>
      </w:pPr>
      <w:r>
        <w:rPr>
          <w:rFonts w:ascii="Book Antiqua" w:hAnsi="Book Antiqua" w:cs="Arial"/>
        </w:rPr>
        <w:t>The Appellant is a citizen of China, a female, and w</w:t>
      </w:r>
      <w:r w:rsidR="00A04FAD">
        <w:rPr>
          <w:rFonts w:ascii="Book Antiqua" w:hAnsi="Book Antiqua" w:cs="Arial"/>
        </w:rPr>
        <w:t>a</w:t>
      </w:r>
      <w:r>
        <w:rPr>
          <w:rFonts w:ascii="Book Antiqua" w:hAnsi="Book Antiqua" w:cs="Arial"/>
        </w:rPr>
        <w:t>s born on 14</w:t>
      </w:r>
      <w:r w:rsidRPr="00B622B4">
        <w:rPr>
          <w:rFonts w:ascii="Book Antiqua" w:hAnsi="Book Antiqua" w:cs="Arial"/>
          <w:vertAlign w:val="superscript"/>
        </w:rPr>
        <w:t>th</w:t>
      </w:r>
      <w:r>
        <w:rPr>
          <w:rFonts w:ascii="Book Antiqua" w:hAnsi="Book Antiqua" w:cs="Arial"/>
        </w:rPr>
        <w:t xml:space="preserve"> November 1964.  She appealed against the decision of the Respondent dated 8</w:t>
      </w:r>
      <w:r w:rsidRPr="00B622B4">
        <w:rPr>
          <w:rFonts w:ascii="Book Antiqua" w:hAnsi="Book Antiqua" w:cs="Arial"/>
          <w:vertAlign w:val="superscript"/>
        </w:rPr>
        <w:t>th</w:t>
      </w:r>
      <w:r>
        <w:rPr>
          <w:rFonts w:ascii="Book Antiqua" w:hAnsi="Book Antiqua" w:cs="Arial"/>
        </w:rPr>
        <w:t xml:space="preserve"> September 2017, refusing her application for entry clearance, as the partner of a person present and settled in the UK, namely, her husband, Mr </w:t>
      </w:r>
      <w:proofErr w:type="spellStart"/>
      <w:r>
        <w:rPr>
          <w:rFonts w:ascii="Book Antiqua" w:hAnsi="Book Antiqua" w:cs="Arial"/>
        </w:rPr>
        <w:t>Yunjuan</w:t>
      </w:r>
      <w:proofErr w:type="spellEnd"/>
      <w:r>
        <w:rPr>
          <w:rFonts w:ascii="Book Antiqua" w:hAnsi="Book Antiqua" w:cs="Arial"/>
        </w:rPr>
        <w:t xml:space="preserve"> Lin.</w:t>
      </w:r>
    </w:p>
    <w:p w:rsidR="00B622B4" w:rsidRPr="00A04FAD" w:rsidRDefault="00B622B4" w:rsidP="009C6665">
      <w:pPr>
        <w:tabs>
          <w:tab w:val="right" w:pos="9638"/>
        </w:tabs>
        <w:spacing w:before="240"/>
        <w:jc w:val="both"/>
        <w:rPr>
          <w:rFonts w:ascii="Book Antiqua" w:hAnsi="Book Antiqua" w:cs="Arial"/>
          <w:b/>
          <w:u w:val="single"/>
        </w:rPr>
      </w:pPr>
      <w:r w:rsidRPr="00A04FAD">
        <w:rPr>
          <w:rFonts w:ascii="Book Antiqua" w:hAnsi="Book Antiqua" w:cs="Arial"/>
          <w:b/>
          <w:u w:val="single"/>
        </w:rPr>
        <w:lastRenderedPageBreak/>
        <w:t>The Appellant’s Claim</w:t>
      </w:r>
      <w:bookmarkStart w:id="0" w:name="_GoBack"/>
      <w:bookmarkEnd w:id="0"/>
      <w:r w:rsidR="009C6665" w:rsidRPr="00910B66">
        <w:rPr>
          <w:rFonts w:ascii="Book Antiqua" w:hAnsi="Book Antiqua" w:cs="Arial"/>
          <w:b/>
        </w:rPr>
        <w:tab/>
      </w:r>
    </w:p>
    <w:p w:rsidR="0013075A" w:rsidRDefault="00B622B4" w:rsidP="00B52A42">
      <w:pPr>
        <w:numPr>
          <w:ilvl w:val="0"/>
          <w:numId w:val="3"/>
        </w:numPr>
        <w:spacing w:before="240"/>
        <w:jc w:val="both"/>
        <w:rPr>
          <w:rFonts w:ascii="Book Antiqua" w:hAnsi="Book Antiqua" w:cs="Arial"/>
        </w:rPr>
      </w:pPr>
      <w:r>
        <w:rPr>
          <w:rFonts w:ascii="Book Antiqua" w:hAnsi="Book Antiqua" w:cs="Arial"/>
        </w:rPr>
        <w:t>The essence of the Appellant’s claim is that she accepts that she entered the UK without leave on 7</w:t>
      </w:r>
      <w:r w:rsidRPr="00B622B4">
        <w:rPr>
          <w:rFonts w:ascii="Book Antiqua" w:hAnsi="Book Antiqua" w:cs="Arial"/>
          <w:vertAlign w:val="superscript"/>
        </w:rPr>
        <w:t>th</w:t>
      </w:r>
      <w:r>
        <w:rPr>
          <w:rFonts w:ascii="Book Antiqua" w:hAnsi="Book Antiqua" w:cs="Arial"/>
        </w:rPr>
        <w:t xml:space="preserve"> October 1999 and then absconded from immigration control.  When on 17</w:t>
      </w:r>
      <w:r w:rsidRPr="00B622B4">
        <w:rPr>
          <w:rFonts w:ascii="Book Antiqua" w:hAnsi="Book Antiqua" w:cs="Arial"/>
          <w:vertAlign w:val="superscript"/>
        </w:rPr>
        <w:t>th</w:t>
      </w:r>
      <w:r>
        <w:rPr>
          <w:rFonts w:ascii="Book Antiqua" w:hAnsi="Book Antiqua" w:cs="Arial"/>
        </w:rPr>
        <w:t xml:space="preserve"> October 2008, she was served with immigration enforcement papers, she departed from the UK voluntarily on 12</w:t>
      </w:r>
      <w:r w:rsidRPr="00B622B4">
        <w:rPr>
          <w:rFonts w:ascii="Book Antiqua" w:hAnsi="Book Antiqua" w:cs="Arial"/>
          <w:vertAlign w:val="superscript"/>
        </w:rPr>
        <w:t>th</w:t>
      </w:r>
      <w:r>
        <w:rPr>
          <w:rFonts w:ascii="Book Antiqua" w:hAnsi="Book Antiqua" w:cs="Arial"/>
        </w:rPr>
        <w:t xml:space="preserve"> November 2008, </w:t>
      </w:r>
      <w:proofErr w:type="gramStart"/>
      <w:r>
        <w:rPr>
          <w:rFonts w:ascii="Book Antiqua" w:hAnsi="Book Antiqua" w:cs="Arial"/>
        </w:rPr>
        <w:t>returning back</w:t>
      </w:r>
      <w:proofErr w:type="gramEnd"/>
      <w:r>
        <w:rPr>
          <w:rFonts w:ascii="Book Antiqua" w:hAnsi="Book Antiqua" w:cs="Arial"/>
        </w:rPr>
        <w:t xml:space="preserve"> to China.  She used a different name and date of birth on an application for assisted voluntary return.  The Appellant does not dispute the issues raised by the Respondent, in relation to these matters as </w:t>
      </w:r>
      <w:r w:rsidR="00C55A0F">
        <w:rPr>
          <w:rFonts w:ascii="Book Antiqua" w:hAnsi="Book Antiqua" w:cs="Arial"/>
        </w:rPr>
        <w:t>a</w:t>
      </w:r>
      <w:r>
        <w:rPr>
          <w:rFonts w:ascii="Book Antiqua" w:hAnsi="Book Antiqua" w:cs="Arial"/>
        </w:rPr>
        <w:t xml:space="preserve"> basis for the refusal of her application, but what she maintains is that she “never actively deceived the UK authorities </w:t>
      </w:r>
      <w:proofErr w:type="gramStart"/>
      <w:r>
        <w:rPr>
          <w:rFonts w:ascii="Book Antiqua" w:hAnsi="Book Antiqua" w:cs="Arial"/>
        </w:rPr>
        <w:t>in regards to</w:t>
      </w:r>
      <w:proofErr w:type="gramEnd"/>
      <w:r>
        <w:rPr>
          <w:rFonts w:ascii="Book Antiqua" w:hAnsi="Book Antiqua" w:cs="Arial"/>
        </w:rPr>
        <w:t xml:space="preserve"> my false ID</w:t>
      </w:r>
      <w:r w:rsidR="00C55A0F">
        <w:rPr>
          <w:rFonts w:ascii="Book Antiqua" w:hAnsi="Book Antiqua" w:cs="Arial"/>
        </w:rPr>
        <w:t>,</w:t>
      </w:r>
      <w:r>
        <w:rPr>
          <w:rFonts w:ascii="Book Antiqua" w:hAnsi="Book Antiqua" w:cs="Arial"/>
        </w:rPr>
        <w:t xml:space="preserve"> I purely following the instructions of the agent” (see paragraph 12 of the decision of the judge).  </w:t>
      </w:r>
    </w:p>
    <w:p w:rsidR="0013075A" w:rsidRDefault="00B622B4" w:rsidP="00B52A42">
      <w:pPr>
        <w:numPr>
          <w:ilvl w:val="0"/>
          <w:numId w:val="3"/>
        </w:numPr>
        <w:spacing w:before="240"/>
        <w:jc w:val="both"/>
        <w:rPr>
          <w:rFonts w:ascii="Book Antiqua" w:hAnsi="Book Antiqua" w:cs="Arial"/>
        </w:rPr>
      </w:pPr>
      <w:r>
        <w:rPr>
          <w:rFonts w:ascii="Book Antiqua" w:hAnsi="Book Antiqua" w:cs="Arial"/>
        </w:rPr>
        <w:t xml:space="preserve">She maintains that, having now lived separately </w:t>
      </w:r>
      <w:r w:rsidR="008678DE">
        <w:rPr>
          <w:rFonts w:ascii="Book Antiqua" w:hAnsi="Book Antiqua" w:cs="Arial"/>
        </w:rPr>
        <w:t xml:space="preserve">from her husband in China for the last ten years, she is entitled to enter on the basis that the Home Office’s own guidance stipulates that, where the applicant has previously contrived to insignificant way to frustrate the intentions of the Immigration Rules, then a refusal under paragraph 320(1) of HC 395, can only be made after the decision-maker has exercised great care in assessing the aggravating circumstances, that are said to justify the refusal.  </w:t>
      </w:r>
    </w:p>
    <w:p w:rsidR="00B622B4" w:rsidRDefault="008678DE" w:rsidP="00B52A42">
      <w:pPr>
        <w:numPr>
          <w:ilvl w:val="0"/>
          <w:numId w:val="3"/>
        </w:numPr>
        <w:spacing w:before="240"/>
        <w:jc w:val="both"/>
        <w:rPr>
          <w:rFonts w:ascii="Book Antiqua" w:hAnsi="Book Antiqua" w:cs="Arial"/>
        </w:rPr>
      </w:pPr>
      <w:r>
        <w:rPr>
          <w:rFonts w:ascii="Book Antiqua" w:hAnsi="Book Antiqua" w:cs="Arial"/>
        </w:rPr>
        <w:t xml:space="preserve">This had not been the case yet, because the Entry Clearance Officer had not even referred to the Home Office policy in this regard, which was plainly designed to encourage people, who were otherwise unlawfully in the UK, to voluntarily </w:t>
      </w:r>
      <w:proofErr w:type="gramStart"/>
      <w:r>
        <w:rPr>
          <w:rFonts w:ascii="Book Antiqua" w:hAnsi="Book Antiqua" w:cs="Arial"/>
        </w:rPr>
        <w:t>return back</w:t>
      </w:r>
      <w:proofErr w:type="gramEnd"/>
      <w:r>
        <w:rPr>
          <w:rFonts w:ascii="Book Antiqua" w:hAnsi="Book Antiqua" w:cs="Arial"/>
        </w:rPr>
        <w:t xml:space="preserve"> to their own countries, so as to then regularise their status by making a lawful application for entry clearance.</w:t>
      </w:r>
    </w:p>
    <w:p w:rsidR="008678DE" w:rsidRPr="00A04FAD" w:rsidRDefault="008678DE" w:rsidP="00A04FAD">
      <w:pPr>
        <w:spacing w:before="240"/>
        <w:jc w:val="both"/>
        <w:rPr>
          <w:rFonts w:ascii="Book Antiqua" w:hAnsi="Book Antiqua" w:cs="Arial"/>
          <w:b/>
          <w:u w:val="single"/>
        </w:rPr>
      </w:pPr>
      <w:r w:rsidRPr="00A04FAD">
        <w:rPr>
          <w:rFonts w:ascii="Book Antiqua" w:hAnsi="Book Antiqua" w:cs="Arial"/>
          <w:b/>
          <w:u w:val="single"/>
        </w:rPr>
        <w:t>The Judge’s Findings</w:t>
      </w:r>
    </w:p>
    <w:p w:rsidR="008678DE" w:rsidRDefault="008678DE" w:rsidP="00B52A42">
      <w:pPr>
        <w:numPr>
          <w:ilvl w:val="0"/>
          <w:numId w:val="3"/>
        </w:numPr>
        <w:spacing w:before="240"/>
        <w:jc w:val="both"/>
        <w:rPr>
          <w:rFonts w:ascii="Book Antiqua" w:hAnsi="Book Antiqua" w:cs="Arial"/>
        </w:rPr>
      </w:pPr>
      <w:r>
        <w:rPr>
          <w:rFonts w:ascii="Book Antiqua" w:hAnsi="Book Antiqua" w:cs="Arial"/>
        </w:rPr>
        <w:t xml:space="preserve">The judge had regard to the decision of </w:t>
      </w:r>
      <w:r w:rsidRPr="00A04FAD">
        <w:rPr>
          <w:rFonts w:ascii="Book Antiqua" w:hAnsi="Book Antiqua" w:cs="Arial"/>
          <w:b/>
          <w:u w:val="single"/>
        </w:rPr>
        <w:t>PS</w:t>
      </w:r>
      <w:r w:rsidRPr="00A04FAD">
        <w:rPr>
          <w:rFonts w:ascii="Book Antiqua" w:hAnsi="Book Antiqua" w:cs="Arial"/>
          <w:b/>
        </w:rPr>
        <w:t xml:space="preserve"> (paragraph 320(11) discretion: care needed) India [2010] UKUT 440</w:t>
      </w:r>
      <w:r>
        <w:rPr>
          <w:rFonts w:ascii="Book Antiqua" w:hAnsi="Book Antiqua" w:cs="Arial"/>
        </w:rPr>
        <w:t xml:space="preserve">, which was argued on the Appellant’s behalf before the Tribunal (see paragraph 13).  It was recognised by the judge that in that case, the Tribunal had made it clear that, in exercising discretion under paragraph 320(11) the decision-maker must exercise great care in assessing the aggravating circumstances said to justify refusal, and must have regard to the public interest in </w:t>
      </w:r>
      <w:r w:rsidR="00076DE2">
        <w:rPr>
          <w:rFonts w:ascii="Book Antiqua" w:hAnsi="Book Antiqua" w:cs="Arial"/>
        </w:rPr>
        <w:t>encouraging</w:t>
      </w:r>
      <w:r>
        <w:rPr>
          <w:rFonts w:ascii="Book Antiqua" w:hAnsi="Book Antiqua" w:cs="Arial"/>
        </w:rPr>
        <w:t xml:space="preserve"> those unlawfully in the UK to leave, and to seek to regularise their status, by an application for entry clearance, from abroad.  (Paragraph 15).  Indeed, an express reference was made to the Home Office guidance, “frustrating the intentions of the Immigration Rules; RFL07, paragraph 320(1) published on 14</w:t>
      </w:r>
      <w:r w:rsidRPr="008678DE">
        <w:rPr>
          <w:rFonts w:ascii="Book Antiqua" w:hAnsi="Book Antiqua" w:cs="Arial"/>
          <w:vertAlign w:val="superscript"/>
        </w:rPr>
        <w:t>th</w:t>
      </w:r>
      <w:r>
        <w:rPr>
          <w:rFonts w:ascii="Book Antiqua" w:hAnsi="Book Antiqua" w:cs="Arial"/>
        </w:rPr>
        <w:t xml:space="preserve"> November 2013”, even though neither party before Judge Siddiqi had </w:t>
      </w:r>
      <w:proofErr w:type="gramStart"/>
      <w:r>
        <w:rPr>
          <w:rFonts w:ascii="Book Antiqua" w:hAnsi="Book Antiqua" w:cs="Arial"/>
        </w:rPr>
        <w:t>actually provided</w:t>
      </w:r>
      <w:proofErr w:type="gramEnd"/>
      <w:r>
        <w:rPr>
          <w:rFonts w:ascii="Book Antiqua" w:hAnsi="Book Antiqua" w:cs="Arial"/>
        </w:rPr>
        <w:t xml:space="preserve"> the Tribunal with a copy of this (see paragraph 16).  However, the judge was of the view that, “I am not persuaded that the Respondent’s failure to refer to the guidance in the refusal notice does not in itself mean that the guidance was not considered” (paragraph 16).  The judge was also not persuaded that the Respondent had failed to address his mind to the relevant question, i.e. whether in the circumstances of the case, the Appellant’s breach of the UK Immigration R</w:t>
      </w:r>
      <w:r w:rsidR="00076DE2">
        <w:rPr>
          <w:rFonts w:ascii="Book Antiqua" w:hAnsi="Book Antiqua" w:cs="Arial"/>
        </w:rPr>
        <w:t>ules was sufficiently aggravating</w:t>
      </w:r>
      <w:r>
        <w:rPr>
          <w:rFonts w:ascii="Book Antiqua" w:hAnsi="Book Antiqua" w:cs="Arial"/>
        </w:rPr>
        <w:t xml:space="preserve"> </w:t>
      </w:r>
      <w:proofErr w:type="gramStart"/>
      <w:r>
        <w:rPr>
          <w:rFonts w:ascii="Book Antiqua" w:hAnsi="Book Antiqua" w:cs="Arial"/>
        </w:rPr>
        <w:t>so as to</w:t>
      </w:r>
      <w:proofErr w:type="gramEnd"/>
      <w:r>
        <w:rPr>
          <w:rFonts w:ascii="Book Antiqua" w:hAnsi="Book Antiqua" w:cs="Arial"/>
        </w:rPr>
        <w:t xml:space="preserve"> justify the refusal (paragraph 17).  On the other hand, the judge was clear that “the Respondent’s consideration of the Appellant’s circumstances is brief” (paragraph 18).</w:t>
      </w:r>
    </w:p>
    <w:p w:rsidR="008678DE" w:rsidRDefault="008678DE" w:rsidP="00B52A42">
      <w:pPr>
        <w:numPr>
          <w:ilvl w:val="0"/>
          <w:numId w:val="3"/>
        </w:numPr>
        <w:spacing w:before="240"/>
        <w:jc w:val="both"/>
        <w:rPr>
          <w:rFonts w:ascii="Book Antiqua" w:hAnsi="Book Antiqua" w:cs="Arial"/>
        </w:rPr>
      </w:pPr>
      <w:r>
        <w:rPr>
          <w:rFonts w:ascii="Book Antiqua" w:hAnsi="Book Antiqua" w:cs="Arial"/>
        </w:rPr>
        <w:t xml:space="preserve">The judge went on to then consider, that </w:t>
      </w:r>
      <w:proofErr w:type="gramStart"/>
      <w:r>
        <w:rPr>
          <w:rFonts w:ascii="Book Antiqua" w:hAnsi="Book Antiqua" w:cs="Arial"/>
        </w:rPr>
        <w:t>in the event that</w:t>
      </w:r>
      <w:proofErr w:type="gramEnd"/>
      <w:r>
        <w:rPr>
          <w:rFonts w:ascii="Book Antiqua" w:hAnsi="Book Antiqua" w:cs="Arial"/>
        </w:rPr>
        <w:t xml:space="preserve"> he was wrong in concluding that the Entry Clearance Officer had misapplied his discretion, the application of the </w:t>
      </w:r>
      <w:r>
        <w:rPr>
          <w:rFonts w:ascii="Book Antiqua" w:hAnsi="Book Antiqua" w:cs="Arial"/>
        </w:rPr>
        <w:lastRenderedPageBreak/>
        <w:t xml:space="preserve">Appellant still fell to be refused under paragraph 320(11) for two essential reasons.  First, the judge was not persuaded that the Appellant was unaware of her application form having been incorrectly completed by an agent, because the judge reasoned that the information on the application form must have come from the Appellant, and in any event dishonesty by an agent could still be </w:t>
      </w:r>
      <w:r w:rsidR="006E28D9">
        <w:rPr>
          <w:rFonts w:ascii="Book Antiqua" w:hAnsi="Book Antiqua" w:cs="Arial"/>
        </w:rPr>
        <w:t>imputed to the Appellant (paragraph 20).  Second, that in “consideration of the proportionality of the decision to refuse the Appellant leave to enter” regard can be had to the fact that, “the Tribunal ought to take the Secretary of State’s guidance into account if it points clearly to a particular outcome in the instant case” (paragraph 21).  On this basis, the judge concluded that, “I am not persuaded that the Appellant meets the requirements of the Rules” (paragraph 22).  The judge then went on to consider issues in relation to Article 8 (see paragraphs 23 to 30), including the fact that the sponsoring husband of the Appellant was a British national who wished to continue to live in the UK and did not wish to return to China himself (see paragraph 29).</w:t>
      </w:r>
    </w:p>
    <w:p w:rsidR="006E28D9" w:rsidRDefault="006E28D9" w:rsidP="00B52A42">
      <w:pPr>
        <w:numPr>
          <w:ilvl w:val="0"/>
          <w:numId w:val="3"/>
        </w:numPr>
        <w:spacing w:before="240"/>
        <w:jc w:val="both"/>
        <w:rPr>
          <w:rFonts w:ascii="Book Antiqua" w:hAnsi="Book Antiqua" w:cs="Arial"/>
        </w:rPr>
      </w:pPr>
      <w:r>
        <w:rPr>
          <w:rFonts w:ascii="Book Antiqua" w:hAnsi="Book Antiqua" w:cs="Arial"/>
        </w:rPr>
        <w:t>The appeal was dismissed.</w:t>
      </w:r>
    </w:p>
    <w:p w:rsidR="006E28D9" w:rsidRDefault="006E28D9" w:rsidP="00A04FAD">
      <w:pPr>
        <w:spacing w:before="240"/>
        <w:jc w:val="both"/>
        <w:rPr>
          <w:rFonts w:ascii="Book Antiqua" w:hAnsi="Book Antiqua" w:cs="Arial"/>
        </w:rPr>
      </w:pPr>
      <w:r>
        <w:rPr>
          <w:rFonts w:ascii="Book Antiqua" w:hAnsi="Book Antiqua" w:cs="Arial"/>
          <w:b/>
          <w:u w:val="single"/>
        </w:rPr>
        <w:t>Grounds of Application</w:t>
      </w:r>
    </w:p>
    <w:p w:rsidR="00076DE2" w:rsidRDefault="006E28D9" w:rsidP="00B52A42">
      <w:pPr>
        <w:numPr>
          <w:ilvl w:val="0"/>
          <w:numId w:val="3"/>
        </w:numPr>
        <w:spacing w:before="240"/>
        <w:jc w:val="both"/>
        <w:rPr>
          <w:rFonts w:ascii="Book Antiqua" w:hAnsi="Book Antiqua" w:cs="Arial"/>
        </w:rPr>
      </w:pPr>
      <w:r>
        <w:rPr>
          <w:rFonts w:ascii="Book Antiqua" w:hAnsi="Book Antiqua" w:cs="Arial"/>
        </w:rPr>
        <w:t xml:space="preserve">The grounds of application state that the judge erred in law because paragraph 320(11) is a discretionary ground for refusal and is not a mandatory ground.  In </w:t>
      </w:r>
      <w:r w:rsidRPr="00A04FAD">
        <w:rPr>
          <w:rFonts w:ascii="Book Antiqua" w:hAnsi="Book Antiqua" w:cs="Arial"/>
          <w:b/>
          <w:u w:val="single"/>
        </w:rPr>
        <w:t>PS</w:t>
      </w:r>
      <w:r w:rsidRPr="00A04FAD">
        <w:rPr>
          <w:rFonts w:ascii="Book Antiqua" w:hAnsi="Book Antiqua" w:cs="Arial"/>
          <w:b/>
        </w:rPr>
        <w:t xml:space="preserve"> [2010] UKUT 440</w:t>
      </w:r>
      <w:r>
        <w:rPr>
          <w:rFonts w:ascii="Book Antiqua" w:hAnsi="Book Antiqua" w:cs="Arial"/>
        </w:rPr>
        <w:t xml:space="preserve">, the Tribunal was highly critical of the fact that the Entry Clearance Officer </w:t>
      </w:r>
    </w:p>
    <w:p w:rsidR="00076DE2" w:rsidRDefault="006E28D9" w:rsidP="00076DE2">
      <w:pPr>
        <w:spacing w:before="240"/>
        <w:ind w:left="1134"/>
        <w:jc w:val="both"/>
        <w:rPr>
          <w:rFonts w:ascii="Book Antiqua" w:hAnsi="Book Antiqua" w:cs="Arial"/>
        </w:rPr>
      </w:pPr>
      <w:r>
        <w:rPr>
          <w:rFonts w:ascii="Book Antiqua" w:hAnsi="Book Antiqua" w:cs="Arial"/>
        </w:rPr>
        <w:t>“</w:t>
      </w:r>
      <w:r w:rsidR="00076DE2">
        <w:rPr>
          <w:rFonts w:ascii="Book Antiqua" w:hAnsi="Book Antiqua" w:cs="Arial"/>
        </w:rPr>
        <w:t>R</w:t>
      </w:r>
      <w:r>
        <w:rPr>
          <w:rFonts w:ascii="Book Antiqua" w:hAnsi="Book Antiqua" w:cs="Arial"/>
        </w:rPr>
        <w:t xml:space="preserve">efers nowhere to the guidance under paragraph 320(11).  It is therefore wholly unclear where the Entry Clearance Officer has addressed his mind to the relevant question, namely, whether in the circumstances of this case [the] breach of UK immigration law </w:t>
      </w:r>
      <w:r w:rsidR="00076DE2">
        <w:rPr>
          <w:rFonts w:ascii="Book Antiqua" w:hAnsi="Book Antiqua" w:cs="Arial"/>
        </w:rPr>
        <w:t xml:space="preserve">was </w:t>
      </w:r>
      <w:r>
        <w:rPr>
          <w:rFonts w:ascii="Book Antiqua" w:hAnsi="Book Antiqua" w:cs="Arial"/>
        </w:rPr>
        <w:t xml:space="preserve">sufficiently aggravating such as to justify the refusal” (paragraph 14).  </w:t>
      </w:r>
    </w:p>
    <w:p w:rsidR="00076DE2" w:rsidRPr="0013075A" w:rsidRDefault="006E28D9" w:rsidP="0013075A">
      <w:pPr>
        <w:pStyle w:val="ListParagraph"/>
        <w:numPr>
          <w:ilvl w:val="0"/>
          <w:numId w:val="3"/>
        </w:numPr>
        <w:spacing w:before="240"/>
        <w:jc w:val="both"/>
        <w:rPr>
          <w:rFonts w:ascii="Book Antiqua" w:hAnsi="Book Antiqua" w:cs="Arial"/>
        </w:rPr>
      </w:pPr>
      <w:r w:rsidRPr="0013075A">
        <w:rPr>
          <w:rFonts w:ascii="Book Antiqua" w:hAnsi="Book Antiqua" w:cs="Arial"/>
        </w:rPr>
        <w:t xml:space="preserve">Moreover, it was said in that case that, </w:t>
      </w:r>
    </w:p>
    <w:p w:rsidR="00076DE2" w:rsidRDefault="006E28D9" w:rsidP="00076DE2">
      <w:pPr>
        <w:spacing w:before="240"/>
        <w:ind w:left="1134"/>
        <w:jc w:val="both"/>
        <w:rPr>
          <w:rFonts w:ascii="Book Antiqua" w:hAnsi="Book Antiqua" w:cs="Arial"/>
        </w:rPr>
      </w:pPr>
      <w:r>
        <w:rPr>
          <w:rFonts w:ascii="Book Antiqua" w:hAnsi="Book Antiqua" w:cs="Arial"/>
        </w:rPr>
        <w:t>“</w:t>
      </w:r>
      <w:r w:rsidR="00076DE2">
        <w:rPr>
          <w:rFonts w:ascii="Book Antiqua" w:hAnsi="Book Antiqua" w:cs="Arial"/>
        </w:rPr>
        <w:t>T</w:t>
      </w:r>
      <w:r>
        <w:rPr>
          <w:rFonts w:ascii="Book Antiqua" w:hAnsi="Book Antiqua" w:cs="Arial"/>
        </w:rPr>
        <w:t xml:space="preserve">he Entry Clearance Officer should have specifically recognised that [the Appellant] had voluntarily left the United Kingdom more than twelve months ago with a view to regularising his immigration status.  There was no question that the marriage was a genuine one” (paragraph 18).  </w:t>
      </w:r>
    </w:p>
    <w:p w:rsidR="006E28D9" w:rsidRPr="0013075A" w:rsidRDefault="006E28D9" w:rsidP="0013075A">
      <w:pPr>
        <w:pStyle w:val="ListParagraph"/>
        <w:numPr>
          <w:ilvl w:val="0"/>
          <w:numId w:val="3"/>
        </w:numPr>
        <w:spacing w:before="240"/>
        <w:jc w:val="both"/>
        <w:rPr>
          <w:rFonts w:ascii="Book Antiqua" w:hAnsi="Book Antiqua" w:cs="Arial"/>
        </w:rPr>
      </w:pPr>
      <w:r w:rsidRPr="0013075A">
        <w:rPr>
          <w:rFonts w:ascii="Book Antiqua" w:hAnsi="Book Antiqua" w:cs="Arial"/>
        </w:rPr>
        <w:t xml:space="preserve">Indeed, just as the case of </w:t>
      </w:r>
      <w:r w:rsidRPr="0013075A">
        <w:rPr>
          <w:rFonts w:ascii="Book Antiqua" w:hAnsi="Book Antiqua" w:cs="Arial"/>
          <w:b/>
          <w:u w:val="single"/>
        </w:rPr>
        <w:t>PS</w:t>
      </w:r>
      <w:r w:rsidRPr="0013075A">
        <w:rPr>
          <w:rFonts w:ascii="Book Antiqua" w:hAnsi="Book Antiqua" w:cs="Arial"/>
          <w:b/>
        </w:rPr>
        <w:t xml:space="preserve"> [2010] UKUT 440</w:t>
      </w:r>
      <w:r w:rsidRPr="0013075A">
        <w:rPr>
          <w:rFonts w:ascii="Book Antiqua" w:hAnsi="Book Antiqua" w:cs="Arial"/>
        </w:rPr>
        <w:t>, the Entry Clearance Office</w:t>
      </w:r>
      <w:r w:rsidR="00076DE2" w:rsidRPr="0013075A">
        <w:rPr>
          <w:rFonts w:ascii="Book Antiqua" w:hAnsi="Book Antiqua" w:cs="Arial"/>
        </w:rPr>
        <w:t>r</w:t>
      </w:r>
      <w:r w:rsidRPr="0013075A">
        <w:rPr>
          <w:rFonts w:ascii="Book Antiqua" w:hAnsi="Book Antiqua" w:cs="Arial"/>
        </w:rPr>
        <w:t xml:space="preserve"> in the instant appeal makes no mention whatsoever of considering the appropriate guidance.  In fact, the judge himself recognises that the ECO’s findings are brief.  Given that the Appellant left the UK </w:t>
      </w:r>
      <w:proofErr w:type="gramStart"/>
      <w:r w:rsidRPr="0013075A">
        <w:rPr>
          <w:rFonts w:ascii="Book Antiqua" w:hAnsi="Book Antiqua" w:cs="Arial"/>
        </w:rPr>
        <w:t>as long as</w:t>
      </w:r>
      <w:proofErr w:type="gramEnd"/>
      <w:r w:rsidRPr="0013075A">
        <w:rPr>
          <w:rFonts w:ascii="Book Antiqua" w:hAnsi="Book Antiqua" w:cs="Arial"/>
        </w:rPr>
        <w:t xml:space="preserve"> nearly ten years ago, and did so voluntarily, insufficient weight was given to these important factors (see paragraph 27) by the judge given the long period of separation between the husband and wife in a genuine relationship.</w:t>
      </w:r>
    </w:p>
    <w:p w:rsidR="006E28D9" w:rsidRDefault="006E28D9" w:rsidP="00B52A42">
      <w:pPr>
        <w:numPr>
          <w:ilvl w:val="0"/>
          <w:numId w:val="3"/>
        </w:numPr>
        <w:spacing w:before="240"/>
        <w:jc w:val="both"/>
        <w:rPr>
          <w:rFonts w:ascii="Book Antiqua" w:hAnsi="Book Antiqua" w:cs="Arial"/>
        </w:rPr>
      </w:pPr>
      <w:r>
        <w:rPr>
          <w:rFonts w:ascii="Book Antiqua" w:hAnsi="Book Antiqua" w:cs="Arial"/>
        </w:rPr>
        <w:t>On 19</w:t>
      </w:r>
      <w:r w:rsidRPr="006E28D9">
        <w:rPr>
          <w:rFonts w:ascii="Book Antiqua" w:hAnsi="Book Antiqua" w:cs="Arial"/>
          <w:vertAlign w:val="superscript"/>
        </w:rPr>
        <w:t>th</w:t>
      </w:r>
      <w:r>
        <w:rPr>
          <w:rFonts w:ascii="Book Antiqua" w:hAnsi="Book Antiqua" w:cs="Arial"/>
        </w:rPr>
        <w:t xml:space="preserve"> October 2018, permission to appeal was granted by the judge on the basis that it was arguable that the judge provided no reason for the conclusion that the Appellant’s appeal fell to be refused </w:t>
      </w:r>
      <w:proofErr w:type="gramStart"/>
      <w:r>
        <w:rPr>
          <w:rFonts w:ascii="Book Antiqua" w:hAnsi="Book Antiqua" w:cs="Arial"/>
        </w:rPr>
        <w:t>on the basis of</w:t>
      </w:r>
      <w:proofErr w:type="gramEnd"/>
      <w:r>
        <w:rPr>
          <w:rFonts w:ascii="Book Antiqua" w:hAnsi="Book Antiqua" w:cs="Arial"/>
        </w:rPr>
        <w:t xml:space="preserve"> there being aggravating circumstances (see paragraph 22).  The judge did not in fact address the issue of aggravating circumstances directly at all.</w:t>
      </w:r>
    </w:p>
    <w:p w:rsidR="006E28D9" w:rsidRDefault="006E28D9" w:rsidP="00B52A42">
      <w:pPr>
        <w:numPr>
          <w:ilvl w:val="0"/>
          <w:numId w:val="3"/>
        </w:numPr>
        <w:spacing w:before="240"/>
        <w:jc w:val="both"/>
        <w:rPr>
          <w:rFonts w:ascii="Book Antiqua" w:hAnsi="Book Antiqua" w:cs="Arial"/>
        </w:rPr>
      </w:pPr>
      <w:r>
        <w:rPr>
          <w:rFonts w:ascii="Book Antiqua" w:hAnsi="Book Antiqua" w:cs="Arial"/>
        </w:rPr>
        <w:lastRenderedPageBreak/>
        <w:t>On 13</w:t>
      </w:r>
      <w:r w:rsidRPr="006E28D9">
        <w:rPr>
          <w:rFonts w:ascii="Book Antiqua" w:hAnsi="Book Antiqua" w:cs="Arial"/>
          <w:vertAlign w:val="superscript"/>
        </w:rPr>
        <w:t>th</w:t>
      </w:r>
      <w:r>
        <w:rPr>
          <w:rFonts w:ascii="Book Antiqua" w:hAnsi="Book Antiqua" w:cs="Arial"/>
        </w:rPr>
        <w:t xml:space="preserve"> November 2018, a Rule 24 response was entered stating that the judge had given clear and comprehensive reasons</w:t>
      </w:r>
      <w:r w:rsidR="00A04FAD">
        <w:rPr>
          <w:rFonts w:ascii="Book Antiqua" w:hAnsi="Book Antiqua" w:cs="Arial"/>
        </w:rPr>
        <w:t xml:space="preserve"> (at paragraphs 18 to 20).  This was the reason for dismissing the appeal.</w:t>
      </w:r>
    </w:p>
    <w:p w:rsidR="00A04FAD" w:rsidRDefault="00A04FAD" w:rsidP="00A04FAD">
      <w:pPr>
        <w:spacing w:before="240"/>
        <w:jc w:val="both"/>
        <w:rPr>
          <w:rFonts w:ascii="Book Antiqua" w:hAnsi="Book Antiqua" w:cs="Arial"/>
        </w:rPr>
      </w:pPr>
      <w:r>
        <w:rPr>
          <w:rFonts w:ascii="Book Antiqua" w:hAnsi="Book Antiqua" w:cs="Arial"/>
          <w:b/>
          <w:u w:val="single"/>
        </w:rPr>
        <w:t>Submissions</w:t>
      </w:r>
    </w:p>
    <w:p w:rsidR="00A04FAD" w:rsidRDefault="00A04FAD" w:rsidP="00B52A42">
      <w:pPr>
        <w:numPr>
          <w:ilvl w:val="0"/>
          <w:numId w:val="3"/>
        </w:numPr>
        <w:spacing w:before="240"/>
        <w:jc w:val="both"/>
        <w:rPr>
          <w:rFonts w:ascii="Book Antiqua" w:hAnsi="Book Antiqua" w:cs="Arial"/>
        </w:rPr>
      </w:pPr>
      <w:r>
        <w:rPr>
          <w:rFonts w:ascii="Book Antiqua" w:hAnsi="Book Antiqua" w:cs="Arial"/>
        </w:rPr>
        <w:t>At the hearing before me, on 7</w:t>
      </w:r>
      <w:r w:rsidRPr="00A04FAD">
        <w:rPr>
          <w:rFonts w:ascii="Book Antiqua" w:hAnsi="Book Antiqua" w:cs="Arial"/>
          <w:vertAlign w:val="superscript"/>
        </w:rPr>
        <w:t>th</w:t>
      </w:r>
      <w:r>
        <w:rPr>
          <w:rFonts w:ascii="Book Antiqua" w:hAnsi="Book Antiqua" w:cs="Arial"/>
        </w:rPr>
        <w:t xml:space="preserve"> January 2019, Mr </w:t>
      </w:r>
      <w:proofErr w:type="spellStart"/>
      <w:r>
        <w:rPr>
          <w:rFonts w:ascii="Book Antiqua" w:hAnsi="Book Antiqua" w:cs="Arial"/>
        </w:rPr>
        <w:t>Timson</w:t>
      </w:r>
      <w:proofErr w:type="spellEnd"/>
      <w:r>
        <w:rPr>
          <w:rFonts w:ascii="Book Antiqua" w:hAnsi="Book Antiqua" w:cs="Arial"/>
        </w:rPr>
        <w:t xml:space="preserve">, appearing on behalf of the Appellant, relied upon the grounds of application and </w:t>
      </w:r>
      <w:r w:rsidR="00076DE2">
        <w:rPr>
          <w:rFonts w:ascii="Book Antiqua" w:hAnsi="Book Antiqua" w:cs="Arial"/>
        </w:rPr>
        <w:t>laid</w:t>
      </w:r>
      <w:r>
        <w:rPr>
          <w:rFonts w:ascii="Book Antiqua" w:hAnsi="Book Antiqua" w:cs="Arial"/>
        </w:rPr>
        <w:t xml:space="preserve"> emphasis on the Tribunal decision of </w:t>
      </w:r>
      <w:r w:rsidRPr="00A04FAD">
        <w:rPr>
          <w:rFonts w:ascii="Book Antiqua" w:hAnsi="Book Antiqua" w:cs="Arial"/>
          <w:b/>
          <w:u w:val="single"/>
        </w:rPr>
        <w:t>PS</w:t>
      </w:r>
      <w:r w:rsidRPr="00A04FAD">
        <w:rPr>
          <w:rFonts w:ascii="Book Antiqua" w:hAnsi="Book Antiqua" w:cs="Arial"/>
          <w:b/>
        </w:rPr>
        <w:t xml:space="preserve"> [2010] UKUT 440</w:t>
      </w:r>
      <w:r>
        <w:rPr>
          <w:rFonts w:ascii="Book Antiqua" w:hAnsi="Book Antiqua" w:cs="Arial"/>
        </w:rPr>
        <w:t>.</w:t>
      </w:r>
    </w:p>
    <w:p w:rsidR="00A04FAD" w:rsidRDefault="00955129" w:rsidP="00B52A42">
      <w:pPr>
        <w:numPr>
          <w:ilvl w:val="0"/>
          <w:numId w:val="3"/>
        </w:numPr>
        <w:spacing w:before="240"/>
        <w:jc w:val="both"/>
        <w:rPr>
          <w:rFonts w:ascii="Book Antiqua" w:hAnsi="Book Antiqua" w:cs="Arial"/>
        </w:rPr>
      </w:pPr>
      <w:r>
        <w:rPr>
          <w:rFonts w:ascii="Book Antiqua" w:hAnsi="Book Antiqua" w:cs="Arial"/>
        </w:rPr>
        <w:t>In reply, Mr Tan, appearing on behalf of the Respondent stated that the judge had given adequate reasons for his decision and that this was clear in the judge’s observation that, “the Appellant claims that she was unaware that her application form had not been completed correctly as it was completed by an agent.  I am not persuaded by this explanation” (paragraph 20).</w:t>
      </w:r>
      <w:r w:rsidR="001A57EE">
        <w:rPr>
          <w:rFonts w:ascii="Book Antiqua" w:hAnsi="Book Antiqua" w:cs="Arial"/>
        </w:rPr>
        <w:t xml:space="preserve">  Furthermore, if one looks as the Appellant’s bundle (at page 87 onwards), there is a statement that the parties have been separated since 1987, when the Appellant’s husband left her in China twenty years ago, but this cannot be true.  Therefore, there were </w:t>
      </w:r>
      <w:proofErr w:type="gramStart"/>
      <w:r w:rsidR="001A57EE">
        <w:rPr>
          <w:rFonts w:ascii="Book Antiqua" w:hAnsi="Book Antiqua" w:cs="Arial"/>
        </w:rPr>
        <w:t>a number of</w:t>
      </w:r>
      <w:proofErr w:type="gramEnd"/>
      <w:r w:rsidR="001A57EE">
        <w:rPr>
          <w:rFonts w:ascii="Book Antiqua" w:hAnsi="Book Antiqua" w:cs="Arial"/>
        </w:rPr>
        <w:t xml:space="preserve"> issues of honesty in this case.</w:t>
      </w:r>
    </w:p>
    <w:p w:rsidR="001A57EE" w:rsidRDefault="001A57EE" w:rsidP="00B52A42">
      <w:pPr>
        <w:numPr>
          <w:ilvl w:val="0"/>
          <w:numId w:val="3"/>
        </w:numPr>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Timson</w:t>
      </w:r>
      <w:proofErr w:type="spellEnd"/>
      <w:r>
        <w:rPr>
          <w:rFonts w:ascii="Book Antiqua" w:hAnsi="Book Antiqua" w:cs="Arial"/>
        </w:rPr>
        <w:t xml:space="preserve"> submitted that one had to look at the original Grounds of Appeal to the Tribunal of Mr Siddiqi, dated 13</w:t>
      </w:r>
      <w:r w:rsidRPr="001A57EE">
        <w:rPr>
          <w:rFonts w:ascii="Book Antiqua" w:hAnsi="Book Antiqua" w:cs="Arial"/>
          <w:vertAlign w:val="superscript"/>
        </w:rPr>
        <w:t>th</w:t>
      </w:r>
      <w:r>
        <w:rPr>
          <w:rFonts w:ascii="Book Antiqua" w:hAnsi="Book Antiqua" w:cs="Arial"/>
        </w:rPr>
        <w:t xml:space="preserve"> November 2017.  This reads as follows:</w:t>
      </w:r>
    </w:p>
    <w:p w:rsidR="001A57EE" w:rsidRDefault="001A57EE" w:rsidP="001A57EE">
      <w:pPr>
        <w:spacing w:before="240"/>
        <w:ind w:left="1134"/>
        <w:jc w:val="both"/>
        <w:rPr>
          <w:rFonts w:ascii="Book Antiqua" w:hAnsi="Book Antiqua" w:cs="Arial"/>
        </w:rPr>
      </w:pPr>
      <w:r>
        <w:rPr>
          <w:rFonts w:ascii="Book Antiqua" w:hAnsi="Book Antiqua" w:cs="Arial"/>
        </w:rPr>
        <w:t xml:space="preserve">“In regards to the statements made in the online and VAF application forms.  We confirm that the Appellant’s husband was unaware of the proceedings in which his wife left the UK and both the Appellant and the Sponsor were under the impression they had just left the UK voluntarily with no deportation.  </w:t>
      </w:r>
      <w:proofErr w:type="gramStart"/>
      <w:r>
        <w:rPr>
          <w:rFonts w:ascii="Book Antiqua" w:hAnsi="Book Antiqua" w:cs="Arial"/>
        </w:rPr>
        <w:t>Therefore</w:t>
      </w:r>
      <w:proofErr w:type="gramEnd"/>
      <w:r>
        <w:rPr>
          <w:rFonts w:ascii="Book Antiqua" w:hAnsi="Book Antiqua" w:cs="Arial"/>
        </w:rPr>
        <w:t xml:space="preserve"> they did not disclose this information to our offices when completing the form.  This was not an act of deception, it was a lack of understanding and naivety” (paragraph 10 of the grounds</w:t>
      </w:r>
      <w:r w:rsidR="00FF0322">
        <w:rPr>
          <w:rFonts w:ascii="Book Antiqua" w:hAnsi="Book Antiqua" w:cs="Arial"/>
        </w:rPr>
        <w:t>)</w:t>
      </w:r>
      <w:r>
        <w:rPr>
          <w:rFonts w:ascii="Book Antiqua" w:hAnsi="Book Antiqua" w:cs="Arial"/>
        </w:rPr>
        <w:t>.</w:t>
      </w:r>
    </w:p>
    <w:p w:rsidR="001A57EE" w:rsidRDefault="001A57EE" w:rsidP="00B52A42">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Timson</w:t>
      </w:r>
      <w:proofErr w:type="spellEnd"/>
      <w:r>
        <w:rPr>
          <w:rFonts w:ascii="Book Antiqua" w:hAnsi="Book Antiqua" w:cs="Arial"/>
        </w:rPr>
        <w:t xml:space="preserve"> submitted that those acting for the Appellant had not been given the information to enable them to make the VAF application correctly, but this was through no deliberate dishonesty on the part of either the Appellant or her sponsoring husband.  If, submitted Mr </w:t>
      </w:r>
      <w:proofErr w:type="spellStart"/>
      <w:r>
        <w:rPr>
          <w:rFonts w:ascii="Book Antiqua" w:hAnsi="Book Antiqua" w:cs="Arial"/>
        </w:rPr>
        <w:t>Timson</w:t>
      </w:r>
      <w:proofErr w:type="spellEnd"/>
      <w:r>
        <w:rPr>
          <w:rFonts w:ascii="Book Antiqua" w:hAnsi="Book Antiqua" w:cs="Arial"/>
        </w:rPr>
        <w:t xml:space="preserve">, it could be said that the Appellant and her husband were acting through an agent, and that misleading information had been provided, although not dishonestly by either of these two parties, then this would not </w:t>
      </w:r>
      <w:r w:rsidR="00A73017">
        <w:rPr>
          <w:rFonts w:ascii="Book Antiqua" w:hAnsi="Book Antiqua" w:cs="Arial"/>
        </w:rPr>
        <w:t>be an</w:t>
      </w:r>
      <w:r>
        <w:rPr>
          <w:rFonts w:ascii="Book Antiqua" w:hAnsi="Book Antiqua" w:cs="Arial"/>
        </w:rPr>
        <w:t xml:space="preserve"> “aggravating circumstance”.  In any event, there has now been a separation of ten years and a continued refusal on this basis would inevitably mean that the parties would never be able to get together in what was a genuine marri</w:t>
      </w:r>
      <w:r w:rsidR="00A73017">
        <w:rPr>
          <w:rFonts w:ascii="Book Antiqua" w:hAnsi="Book Antiqua" w:cs="Arial"/>
        </w:rPr>
        <w:t>ed</w:t>
      </w:r>
      <w:r>
        <w:rPr>
          <w:rFonts w:ascii="Book Antiqua" w:hAnsi="Book Antiqua" w:cs="Arial"/>
        </w:rPr>
        <w:t xml:space="preserve"> relationship.</w:t>
      </w:r>
      <w:r w:rsidR="00E22D24">
        <w:rPr>
          <w:rFonts w:ascii="Book Antiqua" w:hAnsi="Book Antiqua" w:cs="Arial"/>
        </w:rPr>
        <w:t xml:space="preserve">  </w:t>
      </w:r>
    </w:p>
    <w:p w:rsidR="00E22D24" w:rsidRPr="00E22D24" w:rsidRDefault="00E22D24" w:rsidP="00E22D24">
      <w:pPr>
        <w:spacing w:before="240"/>
        <w:jc w:val="both"/>
        <w:rPr>
          <w:rFonts w:ascii="Book Antiqua" w:hAnsi="Book Antiqua" w:cs="Arial"/>
          <w:b/>
          <w:u w:val="single"/>
        </w:rPr>
      </w:pPr>
      <w:r w:rsidRPr="00E22D24">
        <w:rPr>
          <w:rFonts w:ascii="Book Antiqua" w:hAnsi="Book Antiqua" w:cs="Arial"/>
          <w:b/>
          <w:u w:val="single"/>
        </w:rPr>
        <w:t>Error of Law</w:t>
      </w:r>
    </w:p>
    <w:p w:rsidR="0013075A" w:rsidRDefault="00E22D24"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First, this is a case where the judge himself had accepted that in the refusal letter, “the </w:t>
      </w:r>
      <w:r w:rsidR="00A73017">
        <w:rPr>
          <w:rFonts w:ascii="Book Antiqua" w:hAnsi="Book Antiqua" w:cs="Arial"/>
        </w:rPr>
        <w:t>R</w:t>
      </w:r>
      <w:r>
        <w:rPr>
          <w:rFonts w:ascii="Book Antiqua" w:hAnsi="Book Antiqua" w:cs="Arial"/>
        </w:rPr>
        <w:t xml:space="preserve">espondent’s consideration of the </w:t>
      </w:r>
      <w:r w:rsidR="00A73017">
        <w:rPr>
          <w:rFonts w:ascii="Book Antiqua" w:hAnsi="Book Antiqua" w:cs="Arial"/>
        </w:rPr>
        <w:t>Appellant</w:t>
      </w:r>
      <w:r>
        <w:rPr>
          <w:rFonts w:ascii="Book Antiqua" w:hAnsi="Book Antiqua" w:cs="Arial"/>
        </w:rPr>
        <w:t xml:space="preserve">’s circumstances is brief” (paragraph 18).  Whereas it is, of course, right of the judge to say that there need </w:t>
      </w:r>
      <w:r w:rsidR="00A73017">
        <w:rPr>
          <w:rFonts w:ascii="Book Antiqua" w:hAnsi="Book Antiqua" w:cs="Arial"/>
        </w:rPr>
        <w:t>be no express</w:t>
      </w:r>
      <w:r>
        <w:rPr>
          <w:rFonts w:ascii="Book Antiqua" w:hAnsi="Book Antiqua" w:cs="Arial"/>
        </w:rPr>
        <w:t xml:space="preserve"> an</w:t>
      </w:r>
      <w:r w:rsidR="0013075A">
        <w:rPr>
          <w:rFonts w:ascii="Book Antiqua" w:hAnsi="Book Antiqua" w:cs="Arial"/>
        </w:rPr>
        <w:t>d</w:t>
      </w:r>
      <w:r>
        <w:rPr>
          <w:rFonts w:ascii="Book Antiqua" w:hAnsi="Book Antiqua" w:cs="Arial"/>
        </w:rPr>
        <w:t xml:space="preserve"> explicit reference to a Home Office policy, </w:t>
      </w:r>
      <w:proofErr w:type="gramStart"/>
      <w:r>
        <w:rPr>
          <w:rFonts w:ascii="Book Antiqua" w:hAnsi="Book Antiqua" w:cs="Arial"/>
        </w:rPr>
        <w:lastRenderedPageBreak/>
        <w:t>provided that</w:t>
      </w:r>
      <w:proofErr w:type="gramEnd"/>
      <w:r>
        <w:rPr>
          <w:rFonts w:ascii="Book Antiqua" w:hAnsi="Book Antiqua" w:cs="Arial"/>
        </w:rPr>
        <w:t xml:space="preserve"> it is shown that in terms it was demonstrated to have been taken into account, this is a case where this has not happened.  </w:t>
      </w:r>
    </w:p>
    <w:p w:rsidR="0013075A" w:rsidRDefault="00E22D24" w:rsidP="00B52A42">
      <w:pPr>
        <w:numPr>
          <w:ilvl w:val="0"/>
          <w:numId w:val="3"/>
        </w:numPr>
        <w:spacing w:before="240"/>
        <w:jc w:val="both"/>
        <w:rPr>
          <w:rFonts w:ascii="Book Antiqua" w:hAnsi="Book Antiqua" w:cs="Arial"/>
        </w:rPr>
      </w:pPr>
      <w:r>
        <w:rPr>
          <w:rFonts w:ascii="Book Antiqua" w:hAnsi="Book Antiqua" w:cs="Arial"/>
        </w:rPr>
        <w:t>In the refusal letter of 6</w:t>
      </w:r>
      <w:r w:rsidRPr="00E22D24">
        <w:rPr>
          <w:rFonts w:ascii="Book Antiqua" w:hAnsi="Book Antiqua" w:cs="Arial"/>
          <w:vertAlign w:val="superscript"/>
        </w:rPr>
        <w:t>th</w:t>
      </w:r>
      <w:r>
        <w:rPr>
          <w:rFonts w:ascii="Book Antiqua" w:hAnsi="Book Antiqua" w:cs="Arial"/>
        </w:rPr>
        <w:t xml:space="preserve"> September 2017, there is copious reference to the fact that the Visa Application Form (VAF) contained references to different identities, by which the Appellant chose to be known, in affecting her voluntary return to China, </w:t>
      </w:r>
      <w:r w:rsidR="0013075A">
        <w:rPr>
          <w:rFonts w:ascii="Book Antiqua" w:hAnsi="Book Antiqua" w:cs="Arial"/>
        </w:rPr>
        <w:t xml:space="preserve">but </w:t>
      </w:r>
      <w:r>
        <w:rPr>
          <w:rFonts w:ascii="Book Antiqua" w:hAnsi="Book Antiqua" w:cs="Arial"/>
        </w:rPr>
        <w:t xml:space="preserve">there is no consideration whatsoever to, whether, for a person who had voluntarily </w:t>
      </w:r>
      <w:proofErr w:type="gramStart"/>
      <w:r>
        <w:rPr>
          <w:rFonts w:ascii="Book Antiqua" w:hAnsi="Book Antiqua" w:cs="Arial"/>
        </w:rPr>
        <w:t>returned back</w:t>
      </w:r>
      <w:proofErr w:type="gramEnd"/>
      <w:r>
        <w:rPr>
          <w:rFonts w:ascii="Book Antiqua" w:hAnsi="Book Antiqua" w:cs="Arial"/>
        </w:rPr>
        <w:t xml:space="preserve"> to China, th</w:t>
      </w:r>
      <w:r w:rsidR="0013075A">
        <w:rPr>
          <w:rFonts w:ascii="Book Antiqua" w:hAnsi="Book Antiqua" w:cs="Arial"/>
        </w:rPr>
        <w:t>eir</w:t>
      </w:r>
      <w:r>
        <w:rPr>
          <w:rFonts w:ascii="Book Antiqua" w:hAnsi="Book Antiqua" w:cs="Arial"/>
        </w:rPr>
        <w:t xml:space="preserve"> continued refusal to enter, could be justified after a period of ten years of separation.  There is a section “exceptional circumstances” toward the end of the refusal letter, and there is a reference to the fact that the </w:t>
      </w:r>
      <w:r w:rsidR="00A73017">
        <w:rPr>
          <w:rFonts w:ascii="Book Antiqua" w:hAnsi="Book Antiqua" w:cs="Arial"/>
        </w:rPr>
        <w:t>A</w:t>
      </w:r>
      <w:r>
        <w:rPr>
          <w:rFonts w:ascii="Book Antiqua" w:hAnsi="Book Antiqua" w:cs="Arial"/>
        </w:rPr>
        <w:t xml:space="preserve">ppellant and the </w:t>
      </w:r>
      <w:r w:rsidR="00A73017">
        <w:rPr>
          <w:rFonts w:ascii="Book Antiqua" w:hAnsi="Book Antiqua" w:cs="Arial"/>
        </w:rPr>
        <w:t>S</w:t>
      </w:r>
      <w:r>
        <w:rPr>
          <w:rFonts w:ascii="Book Antiqua" w:hAnsi="Book Antiqua" w:cs="Arial"/>
        </w:rPr>
        <w:t>ponsor have been married since 28</w:t>
      </w:r>
      <w:r w:rsidRPr="00E22D24">
        <w:rPr>
          <w:rFonts w:ascii="Book Antiqua" w:hAnsi="Book Antiqua" w:cs="Arial"/>
          <w:vertAlign w:val="superscript"/>
        </w:rPr>
        <w:t>th</w:t>
      </w:r>
      <w:r>
        <w:rPr>
          <w:rFonts w:ascii="Book Antiqua" w:hAnsi="Book Antiqua" w:cs="Arial"/>
        </w:rPr>
        <w:t xml:space="preserve"> July 1987, and have four children born to them, but there is no reference to the existence or otherwise of “aggravating circumstances”.  </w:t>
      </w:r>
    </w:p>
    <w:p w:rsidR="00E22D24" w:rsidRDefault="00E22D24" w:rsidP="00B52A42">
      <w:pPr>
        <w:numPr>
          <w:ilvl w:val="0"/>
          <w:numId w:val="3"/>
        </w:numPr>
        <w:spacing w:before="240"/>
        <w:jc w:val="both"/>
        <w:rPr>
          <w:rFonts w:ascii="Book Antiqua" w:hAnsi="Book Antiqua" w:cs="Arial"/>
        </w:rPr>
      </w:pPr>
      <w:r>
        <w:rPr>
          <w:rFonts w:ascii="Book Antiqua" w:hAnsi="Book Antiqua" w:cs="Arial"/>
        </w:rPr>
        <w:t xml:space="preserve">In fact, on the third page of the refusal letter, there is an entry in the following </w:t>
      </w:r>
      <w:proofErr w:type="gramStart"/>
      <w:r>
        <w:rPr>
          <w:rFonts w:ascii="Book Antiqua" w:hAnsi="Book Antiqua" w:cs="Arial"/>
        </w:rPr>
        <w:t>terms:-</w:t>
      </w:r>
      <w:proofErr w:type="gramEnd"/>
    </w:p>
    <w:p w:rsidR="00E22D24" w:rsidRDefault="00E22D24" w:rsidP="00E22D24">
      <w:pPr>
        <w:spacing w:before="240"/>
        <w:ind w:left="1134"/>
        <w:jc w:val="both"/>
        <w:rPr>
          <w:rFonts w:ascii="Book Antiqua" w:hAnsi="Book Antiqua" w:cs="Arial"/>
        </w:rPr>
      </w:pPr>
      <w:r>
        <w:rPr>
          <w:rFonts w:ascii="Book Antiqua" w:hAnsi="Book Antiqua" w:cs="Arial"/>
        </w:rPr>
        <w:t>“I am satisfied that you were previously an illegal entrant to the UK, and that you absconded and used a false identity in the UK.  I therefore refuse your application under paragraph 320(11) of the Immigration Rules”.</w:t>
      </w:r>
    </w:p>
    <w:p w:rsidR="00F846FF" w:rsidRPr="0013075A" w:rsidRDefault="00E22D24" w:rsidP="0013075A">
      <w:pPr>
        <w:pStyle w:val="ListParagraph"/>
        <w:numPr>
          <w:ilvl w:val="0"/>
          <w:numId w:val="3"/>
        </w:numPr>
        <w:spacing w:before="240"/>
        <w:jc w:val="both"/>
        <w:rPr>
          <w:rFonts w:ascii="Book Antiqua" w:hAnsi="Book Antiqua" w:cs="Arial"/>
        </w:rPr>
      </w:pPr>
      <w:r w:rsidRPr="0013075A">
        <w:rPr>
          <w:rFonts w:ascii="Book Antiqua" w:hAnsi="Book Antiqua" w:cs="Arial"/>
        </w:rPr>
        <w:t>This is manifestl</w:t>
      </w:r>
      <w:r w:rsidR="00A73017" w:rsidRPr="0013075A">
        <w:rPr>
          <w:rFonts w:ascii="Book Antiqua" w:hAnsi="Book Antiqua" w:cs="Arial"/>
        </w:rPr>
        <w:t xml:space="preserve">y a refusal based </w:t>
      </w:r>
      <w:r w:rsidRPr="0013075A">
        <w:rPr>
          <w:rFonts w:ascii="Book Antiqua" w:hAnsi="Book Antiqua" w:cs="Arial"/>
        </w:rPr>
        <w:t xml:space="preserve">entirely on the two facts of overstaying and of using a false identity.  There is absolutely no consideration here of the policy that the </w:t>
      </w:r>
      <w:r w:rsidR="00F846FF" w:rsidRPr="0013075A">
        <w:rPr>
          <w:rFonts w:ascii="Book Antiqua" w:hAnsi="Book Antiqua" w:cs="Arial"/>
        </w:rPr>
        <w:t xml:space="preserve">Entry Clearance Officer </w:t>
      </w:r>
      <w:proofErr w:type="gramStart"/>
      <w:r w:rsidR="00F846FF" w:rsidRPr="0013075A">
        <w:rPr>
          <w:rFonts w:ascii="Book Antiqua" w:hAnsi="Book Antiqua" w:cs="Arial"/>
        </w:rPr>
        <w:t>has to</w:t>
      </w:r>
      <w:proofErr w:type="gramEnd"/>
      <w:r w:rsidR="00F846FF" w:rsidRPr="0013075A">
        <w:rPr>
          <w:rFonts w:ascii="Book Antiqua" w:hAnsi="Book Antiqua" w:cs="Arial"/>
        </w:rPr>
        <w:t xml:space="preserve"> apply.  Indeed, as </w:t>
      </w:r>
      <w:r w:rsidR="00F846FF" w:rsidRPr="0013075A">
        <w:rPr>
          <w:rFonts w:ascii="Book Antiqua" w:hAnsi="Book Antiqua" w:cs="Arial"/>
          <w:b/>
          <w:u w:val="single"/>
        </w:rPr>
        <w:t>PS</w:t>
      </w:r>
      <w:r w:rsidR="00F846FF" w:rsidRPr="0013075A">
        <w:rPr>
          <w:rFonts w:ascii="Book Antiqua" w:hAnsi="Book Antiqua" w:cs="Arial"/>
          <w:b/>
        </w:rPr>
        <w:t xml:space="preserve"> [2010] UKUT 440</w:t>
      </w:r>
      <w:r w:rsidR="00F846FF" w:rsidRPr="0013075A">
        <w:rPr>
          <w:rFonts w:ascii="Book Antiqua" w:hAnsi="Book Antiqua" w:cs="Arial"/>
        </w:rPr>
        <w:t xml:space="preserve"> made clear, “it is therefore wholly unclear whether the Entry Clearance Officer has addressed his mind to the relevant question” and this should have been “specifically recognised” given that the </w:t>
      </w:r>
      <w:r w:rsidR="00A73017" w:rsidRPr="0013075A">
        <w:rPr>
          <w:rFonts w:ascii="Book Antiqua" w:hAnsi="Book Antiqua" w:cs="Arial"/>
        </w:rPr>
        <w:t>A</w:t>
      </w:r>
      <w:r w:rsidR="00F846FF" w:rsidRPr="0013075A">
        <w:rPr>
          <w:rFonts w:ascii="Book Antiqua" w:hAnsi="Book Antiqua" w:cs="Arial"/>
        </w:rPr>
        <w:t xml:space="preserve">ppellant in that case had “voluntarily left the United Kingdom more than twelve months ago with a view to regularising his immigration status”.  In the instant case, of course, the </w:t>
      </w:r>
      <w:r w:rsidR="00A73017" w:rsidRPr="0013075A">
        <w:rPr>
          <w:rFonts w:ascii="Book Antiqua" w:hAnsi="Book Antiqua" w:cs="Arial"/>
        </w:rPr>
        <w:t>Appellant</w:t>
      </w:r>
      <w:r w:rsidR="00F846FF" w:rsidRPr="0013075A">
        <w:rPr>
          <w:rFonts w:ascii="Book Antiqua" w:hAnsi="Book Antiqua" w:cs="Arial"/>
        </w:rPr>
        <w:t xml:space="preserve"> left ten years ago.  It was </w:t>
      </w:r>
      <w:proofErr w:type="gramStart"/>
      <w:r w:rsidR="00F846FF" w:rsidRPr="0013075A">
        <w:rPr>
          <w:rFonts w:ascii="Book Antiqua" w:hAnsi="Book Antiqua" w:cs="Arial"/>
        </w:rPr>
        <w:t>all the more</w:t>
      </w:r>
      <w:proofErr w:type="gramEnd"/>
      <w:r w:rsidR="00F846FF" w:rsidRPr="0013075A">
        <w:rPr>
          <w:rFonts w:ascii="Book Antiqua" w:hAnsi="Book Antiqua" w:cs="Arial"/>
        </w:rPr>
        <w:t xml:space="preserve"> important that a very detailed consideration was given through the circumstances in relation to the question of whether there were “sufficiently </w:t>
      </w:r>
      <w:r w:rsidR="00A73017" w:rsidRPr="0013075A">
        <w:rPr>
          <w:rFonts w:ascii="Book Antiqua" w:hAnsi="Book Antiqua" w:cs="Arial"/>
        </w:rPr>
        <w:t>aggravating</w:t>
      </w:r>
      <w:r w:rsidR="00F846FF" w:rsidRPr="0013075A">
        <w:rPr>
          <w:rFonts w:ascii="Book Antiqua" w:hAnsi="Book Antiqua" w:cs="Arial"/>
        </w:rPr>
        <w:t xml:space="preserve">” reasons to justify the refusal. </w:t>
      </w:r>
    </w:p>
    <w:p w:rsidR="00E22D24" w:rsidRDefault="00F846FF" w:rsidP="00B52A42">
      <w:pPr>
        <w:numPr>
          <w:ilvl w:val="0"/>
          <w:numId w:val="3"/>
        </w:numPr>
        <w:spacing w:before="240"/>
        <w:jc w:val="both"/>
        <w:rPr>
          <w:rFonts w:ascii="Book Antiqua" w:hAnsi="Book Antiqua" w:cs="Arial"/>
        </w:rPr>
      </w:pPr>
      <w:r>
        <w:rPr>
          <w:rFonts w:ascii="Book Antiqua" w:hAnsi="Book Antiqua" w:cs="Arial"/>
        </w:rPr>
        <w:t xml:space="preserve">Second, insofar as the judge did then himself proceed to consider this same </w:t>
      </w:r>
      <w:r w:rsidR="0013075A">
        <w:rPr>
          <w:rFonts w:ascii="Book Antiqua" w:hAnsi="Book Antiqua" w:cs="Arial"/>
        </w:rPr>
        <w:t xml:space="preserve">issue </w:t>
      </w:r>
      <w:r>
        <w:rPr>
          <w:rFonts w:ascii="Book Antiqua" w:hAnsi="Book Antiqua" w:cs="Arial"/>
        </w:rPr>
        <w:t xml:space="preserve"> it is true that he referred to the question of whether the </w:t>
      </w:r>
      <w:r w:rsidR="00A73017">
        <w:rPr>
          <w:rFonts w:ascii="Book Antiqua" w:hAnsi="Book Antiqua" w:cs="Arial"/>
        </w:rPr>
        <w:t>Appellant</w:t>
      </w:r>
      <w:r>
        <w:rPr>
          <w:rFonts w:ascii="Book Antiqua" w:hAnsi="Book Antiqua" w:cs="Arial"/>
        </w:rPr>
        <w:t xml:space="preserve"> was unaware of her application having been incorrectly completed (paragraph 20); and it is true that the judge then proceeded to consider the issue of “proportionality”, but the </w:t>
      </w:r>
      <w:r w:rsidR="009C4951">
        <w:rPr>
          <w:rFonts w:ascii="Book Antiqua" w:hAnsi="Book Antiqua" w:cs="Arial"/>
        </w:rPr>
        <w:t xml:space="preserve">conclusion that, “the Tribunal ought to take the Secretary of State’s guidance into account if it points clearly to a particular outcome in the instant case” (paragraph 21) is wrong.  It is for this reason, that the judge proceeded to then decide that, having considered all the evidence he was not satisfied that the </w:t>
      </w:r>
      <w:r w:rsidR="00A73017">
        <w:rPr>
          <w:rFonts w:ascii="Book Antiqua" w:hAnsi="Book Antiqua" w:cs="Arial"/>
        </w:rPr>
        <w:t>Appellant</w:t>
      </w:r>
      <w:r w:rsidR="009C4951">
        <w:rPr>
          <w:rFonts w:ascii="Book Antiqua" w:hAnsi="Book Antiqua" w:cs="Arial"/>
        </w:rPr>
        <w:t xml:space="preserve"> met the Rules (paragraph 22).  </w:t>
      </w:r>
    </w:p>
    <w:p w:rsidR="009C4951" w:rsidRPr="009C4951" w:rsidRDefault="009C4951" w:rsidP="009C4951">
      <w:pPr>
        <w:spacing w:before="240"/>
        <w:jc w:val="both"/>
        <w:rPr>
          <w:rFonts w:ascii="Book Antiqua" w:hAnsi="Book Antiqua" w:cs="Arial"/>
          <w:b/>
          <w:u w:val="single"/>
        </w:rPr>
      </w:pPr>
      <w:r w:rsidRPr="009C4951">
        <w:rPr>
          <w:rFonts w:ascii="Book Antiqua" w:hAnsi="Book Antiqua" w:cs="Arial"/>
          <w:b/>
          <w:u w:val="single"/>
        </w:rPr>
        <w:t>Notice of Decision</w:t>
      </w:r>
    </w:p>
    <w:p w:rsidR="009C4951" w:rsidRDefault="009C4951" w:rsidP="009C4951">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on a point of law (see Section 12(1) of TCEA 2007) such that I should set aside the decision.  I set aside the decision.  I remake the decision as follows.  This appeal is remitted back to the First-tier Tribunal to be decided by a judge other than Judge Siddiqi pursuant to Practice Statements 7.2(b) because the nature of any fact-finding which </w:t>
      </w:r>
      <w:proofErr w:type="gramStart"/>
      <w:r>
        <w:rPr>
          <w:rFonts w:ascii="Book Antiqua" w:hAnsi="Book Antiqua" w:cs="Arial"/>
        </w:rPr>
        <w:t>is  necessary</w:t>
      </w:r>
      <w:proofErr w:type="gramEnd"/>
      <w:r>
        <w:rPr>
          <w:rFonts w:ascii="Book Antiqua" w:hAnsi="Book Antiqua" w:cs="Arial"/>
        </w:rPr>
        <w:t xml:space="preserve"> in order for the decision in the appeal to be remade is such that,  having regard to the </w:t>
      </w:r>
      <w:r>
        <w:rPr>
          <w:rFonts w:ascii="Book Antiqua" w:hAnsi="Book Antiqua" w:cs="Arial"/>
        </w:rPr>
        <w:lastRenderedPageBreak/>
        <w:t xml:space="preserve">overriding objective in Rule 2, it is appropriate to remit the case to the First-tier Tribunal. </w:t>
      </w:r>
    </w:p>
    <w:p w:rsidR="009F518E" w:rsidRDefault="009F518E" w:rsidP="009F518E">
      <w:pPr>
        <w:numPr>
          <w:ilvl w:val="0"/>
          <w:numId w:val="3"/>
        </w:numPr>
        <w:spacing w:before="240"/>
        <w:jc w:val="both"/>
        <w:rPr>
          <w:rFonts w:ascii="Book Antiqua" w:hAnsi="Book Antiqua" w:cs="Arial"/>
        </w:rPr>
      </w:pPr>
      <w:r w:rsidRPr="009C4951">
        <w:rPr>
          <w:rFonts w:ascii="Book Antiqua" w:hAnsi="Book Antiqua" w:cs="Arial"/>
        </w:rPr>
        <w:t xml:space="preserve">No anonymity </w:t>
      </w:r>
      <w:r w:rsidR="00016A4C" w:rsidRPr="009C4951">
        <w:rPr>
          <w:rFonts w:ascii="Book Antiqua" w:hAnsi="Book Antiqua" w:cs="Arial"/>
        </w:rPr>
        <w:t>direction</w:t>
      </w:r>
      <w:r w:rsidRPr="009C4951">
        <w:rPr>
          <w:rFonts w:ascii="Book Antiqua" w:hAnsi="Book Antiqua" w:cs="Arial"/>
        </w:rPr>
        <w:t xml:space="preserve"> is made.</w:t>
      </w:r>
    </w:p>
    <w:p w:rsidR="009C4951" w:rsidRPr="009C4951" w:rsidRDefault="009C4951" w:rsidP="009F518E">
      <w:pPr>
        <w:numPr>
          <w:ilvl w:val="0"/>
          <w:numId w:val="3"/>
        </w:numPr>
        <w:spacing w:before="240"/>
        <w:jc w:val="both"/>
        <w:rPr>
          <w:rFonts w:ascii="Book Antiqua" w:hAnsi="Book Antiqua" w:cs="Arial"/>
        </w:rPr>
      </w:pPr>
      <w:r>
        <w:rPr>
          <w:rFonts w:ascii="Book Antiqua" w:hAnsi="Book Antiqua" w:cs="Arial"/>
        </w:rPr>
        <w:t>This appeal is allowed.</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13075A">
        <w:rPr>
          <w:rFonts w:ascii="Book Antiqua" w:hAnsi="Book Antiqua" w:cs="Arial"/>
        </w:rPr>
        <w:tab/>
      </w:r>
      <w:r w:rsidR="0013075A">
        <w:rPr>
          <w:rFonts w:ascii="Book Antiqua" w:hAnsi="Book Antiqua" w:cs="Arial"/>
        </w:rPr>
        <w:tab/>
      </w:r>
      <w:r w:rsidR="0013075A">
        <w:rPr>
          <w:rFonts w:ascii="Book Antiqua" w:hAnsi="Book Antiqua" w:cs="Arial"/>
        </w:rPr>
        <w:tab/>
      </w:r>
      <w:r w:rsidR="0013075A">
        <w:rPr>
          <w:rFonts w:ascii="Book Antiqua" w:hAnsi="Book Antiqua" w:cs="Arial"/>
        </w:rPr>
        <w:tab/>
        <w:t>24</w:t>
      </w:r>
      <w:r w:rsidR="0013075A" w:rsidRPr="0013075A">
        <w:rPr>
          <w:rFonts w:ascii="Book Antiqua" w:hAnsi="Book Antiqua" w:cs="Arial"/>
          <w:vertAlign w:val="superscript"/>
        </w:rPr>
        <w:t>th</w:t>
      </w:r>
      <w:r w:rsidR="0013075A">
        <w:rPr>
          <w:rFonts w:ascii="Book Antiqua" w:hAnsi="Book Antiqua" w:cs="Arial"/>
        </w:rPr>
        <w:t xml:space="preserve"> January 2019 </w:t>
      </w:r>
    </w:p>
    <w:p w:rsidR="009F518E" w:rsidRPr="00F5664C" w:rsidRDefault="009F518E" w:rsidP="000369F5">
      <w:pPr>
        <w:tabs>
          <w:tab w:val="left" w:pos="2520"/>
        </w:tabs>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sectPr w:rsidR="009F518E" w:rsidSect="0084735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091" w:rsidRDefault="002B6091">
      <w:r>
        <w:separator/>
      </w:r>
    </w:p>
  </w:endnote>
  <w:endnote w:type="continuationSeparator" w:id="0">
    <w:p w:rsidR="002B6091" w:rsidRDefault="002B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9C6665" w:rsidRDefault="00CF253F" w:rsidP="00593795">
    <w:pPr>
      <w:pStyle w:val="Footer"/>
      <w:jc w:val="center"/>
      <w:rPr>
        <w:rFonts w:ascii="Book Antiqua" w:hAnsi="Book Antiqua" w:cs="Arial"/>
      </w:rPr>
    </w:pPr>
    <w:r w:rsidRPr="009C6665">
      <w:rPr>
        <w:rStyle w:val="PageNumber"/>
        <w:rFonts w:ascii="Book Antiqua" w:hAnsi="Book Antiqua" w:cs="Arial"/>
      </w:rPr>
      <w:fldChar w:fldCharType="begin"/>
    </w:r>
    <w:r w:rsidRPr="009C6665">
      <w:rPr>
        <w:rStyle w:val="PageNumber"/>
        <w:rFonts w:ascii="Book Antiqua" w:hAnsi="Book Antiqua" w:cs="Arial"/>
      </w:rPr>
      <w:instrText xml:space="preserve"> PAGE </w:instrText>
    </w:r>
    <w:r w:rsidRPr="009C6665">
      <w:rPr>
        <w:rStyle w:val="PageNumber"/>
        <w:rFonts w:ascii="Book Antiqua" w:hAnsi="Book Antiqua" w:cs="Arial"/>
      </w:rPr>
      <w:fldChar w:fldCharType="separate"/>
    </w:r>
    <w:r w:rsidR="00473C5A">
      <w:rPr>
        <w:rStyle w:val="PageNumber"/>
        <w:rFonts w:ascii="Book Antiqua" w:hAnsi="Book Antiqua" w:cs="Arial"/>
        <w:noProof/>
      </w:rPr>
      <w:t>6</w:t>
    </w:r>
    <w:r w:rsidRPr="009C666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D42BD4">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091" w:rsidRDefault="002B6091">
      <w:r>
        <w:separator/>
      </w:r>
    </w:p>
  </w:footnote>
  <w:footnote w:type="continuationSeparator" w:id="0">
    <w:p w:rsidR="002B6091" w:rsidRDefault="002B6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5E33B4" w:rsidRPr="005E33B4">
      <w:rPr>
        <w:rFonts w:ascii="Book Antiqua" w:hAnsi="Book Antiqua" w:cs="Arial"/>
        <w:sz w:val="16"/>
        <w:szCs w:val="16"/>
      </w:rPr>
      <w:t>HU/15116/2017</w:t>
    </w:r>
  </w:p>
  <w:p w:rsidR="009C6665" w:rsidRPr="00F5664C" w:rsidRDefault="009C666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EA"/>
    <w:rsid w:val="00000621"/>
    <w:rsid w:val="000036C2"/>
    <w:rsid w:val="00016A4C"/>
    <w:rsid w:val="00033D3D"/>
    <w:rsid w:val="000369F5"/>
    <w:rsid w:val="00071A7E"/>
    <w:rsid w:val="000746C0"/>
    <w:rsid w:val="00074D1D"/>
    <w:rsid w:val="00076DE2"/>
    <w:rsid w:val="00077227"/>
    <w:rsid w:val="00092580"/>
    <w:rsid w:val="000A5ADA"/>
    <w:rsid w:val="000D01C9"/>
    <w:rsid w:val="000D5D94"/>
    <w:rsid w:val="000E0CD7"/>
    <w:rsid w:val="00114F8B"/>
    <w:rsid w:val="001165A7"/>
    <w:rsid w:val="0013075A"/>
    <w:rsid w:val="00151BB7"/>
    <w:rsid w:val="00167D3A"/>
    <w:rsid w:val="00172A08"/>
    <w:rsid w:val="001A1E2C"/>
    <w:rsid w:val="001A57EE"/>
    <w:rsid w:val="001E6D6D"/>
    <w:rsid w:val="001F2716"/>
    <w:rsid w:val="001F66EA"/>
    <w:rsid w:val="0020133A"/>
    <w:rsid w:val="00207617"/>
    <w:rsid w:val="00246E34"/>
    <w:rsid w:val="00255071"/>
    <w:rsid w:val="00273AAD"/>
    <w:rsid w:val="00283659"/>
    <w:rsid w:val="002B6091"/>
    <w:rsid w:val="002C4E73"/>
    <w:rsid w:val="002D5A7F"/>
    <w:rsid w:val="002D68BF"/>
    <w:rsid w:val="002E75DE"/>
    <w:rsid w:val="0030070F"/>
    <w:rsid w:val="00336CBF"/>
    <w:rsid w:val="003546C8"/>
    <w:rsid w:val="003A7CF2"/>
    <w:rsid w:val="003C1119"/>
    <w:rsid w:val="003C5CE5"/>
    <w:rsid w:val="003E267B"/>
    <w:rsid w:val="003E7CD1"/>
    <w:rsid w:val="00402B9E"/>
    <w:rsid w:val="004061C2"/>
    <w:rsid w:val="0041360E"/>
    <w:rsid w:val="00423932"/>
    <w:rsid w:val="004249CB"/>
    <w:rsid w:val="0044127D"/>
    <w:rsid w:val="004448DB"/>
    <w:rsid w:val="00446C9A"/>
    <w:rsid w:val="00466049"/>
    <w:rsid w:val="00473C5A"/>
    <w:rsid w:val="00477193"/>
    <w:rsid w:val="004A1848"/>
    <w:rsid w:val="00503761"/>
    <w:rsid w:val="00507FEC"/>
    <w:rsid w:val="00510F0E"/>
    <w:rsid w:val="00530B04"/>
    <w:rsid w:val="00532E7D"/>
    <w:rsid w:val="00542DB1"/>
    <w:rsid w:val="005479E1"/>
    <w:rsid w:val="005570FD"/>
    <w:rsid w:val="005575EA"/>
    <w:rsid w:val="0057790C"/>
    <w:rsid w:val="00593795"/>
    <w:rsid w:val="005A75FF"/>
    <w:rsid w:val="005B7789"/>
    <w:rsid w:val="005E33B4"/>
    <w:rsid w:val="0065791C"/>
    <w:rsid w:val="006803E1"/>
    <w:rsid w:val="00690B8A"/>
    <w:rsid w:val="006D1DFA"/>
    <w:rsid w:val="006D506B"/>
    <w:rsid w:val="006E28D9"/>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D43F8"/>
    <w:rsid w:val="008303B8"/>
    <w:rsid w:val="00833DCE"/>
    <w:rsid w:val="00842418"/>
    <w:rsid w:val="008440DE"/>
    <w:rsid w:val="0084735D"/>
    <w:rsid w:val="008533CF"/>
    <w:rsid w:val="008634DB"/>
    <w:rsid w:val="008678DE"/>
    <w:rsid w:val="00871D34"/>
    <w:rsid w:val="008B270C"/>
    <w:rsid w:val="008C3D3D"/>
    <w:rsid w:val="008D4131"/>
    <w:rsid w:val="008F1932"/>
    <w:rsid w:val="008F294D"/>
    <w:rsid w:val="00910B66"/>
    <w:rsid w:val="00921062"/>
    <w:rsid w:val="0092618D"/>
    <w:rsid w:val="0093083E"/>
    <w:rsid w:val="0093333B"/>
    <w:rsid w:val="00955129"/>
    <w:rsid w:val="00966ECF"/>
    <w:rsid w:val="009702D9"/>
    <w:rsid w:val="009727A3"/>
    <w:rsid w:val="00987774"/>
    <w:rsid w:val="009A11E8"/>
    <w:rsid w:val="009C4951"/>
    <w:rsid w:val="009C6665"/>
    <w:rsid w:val="009E4E62"/>
    <w:rsid w:val="009F518E"/>
    <w:rsid w:val="009F5220"/>
    <w:rsid w:val="009F7C4D"/>
    <w:rsid w:val="00A04FAD"/>
    <w:rsid w:val="00A15234"/>
    <w:rsid w:val="00A201AB"/>
    <w:rsid w:val="00A31C8B"/>
    <w:rsid w:val="00A73017"/>
    <w:rsid w:val="00A75965"/>
    <w:rsid w:val="00A845DC"/>
    <w:rsid w:val="00A97AEE"/>
    <w:rsid w:val="00AC5CF6"/>
    <w:rsid w:val="00B144FA"/>
    <w:rsid w:val="00B16F58"/>
    <w:rsid w:val="00B30648"/>
    <w:rsid w:val="00B3524D"/>
    <w:rsid w:val="00B35AF6"/>
    <w:rsid w:val="00B40F69"/>
    <w:rsid w:val="00B46616"/>
    <w:rsid w:val="00B52A42"/>
    <w:rsid w:val="00B610E3"/>
    <w:rsid w:val="00B61205"/>
    <w:rsid w:val="00B617C4"/>
    <w:rsid w:val="00B622B4"/>
    <w:rsid w:val="00B626FA"/>
    <w:rsid w:val="00B7040A"/>
    <w:rsid w:val="00B96FA0"/>
    <w:rsid w:val="00BC42D3"/>
    <w:rsid w:val="00BD4196"/>
    <w:rsid w:val="00BE252B"/>
    <w:rsid w:val="00BF22CA"/>
    <w:rsid w:val="00C26032"/>
    <w:rsid w:val="00C265B0"/>
    <w:rsid w:val="00C321B5"/>
    <w:rsid w:val="00C345E1"/>
    <w:rsid w:val="00C36A07"/>
    <w:rsid w:val="00C50C95"/>
    <w:rsid w:val="00C55A0F"/>
    <w:rsid w:val="00C645E9"/>
    <w:rsid w:val="00C977BA"/>
    <w:rsid w:val="00CB6E35"/>
    <w:rsid w:val="00CE1A46"/>
    <w:rsid w:val="00CE26B2"/>
    <w:rsid w:val="00CE6AFA"/>
    <w:rsid w:val="00CF01A8"/>
    <w:rsid w:val="00CF253F"/>
    <w:rsid w:val="00CF56B4"/>
    <w:rsid w:val="00D20F09"/>
    <w:rsid w:val="00D22636"/>
    <w:rsid w:val="00D22FA8"/>
    <w:rsid w:val="00D24330"/>
    <w:rsid w:val="00D24A9C"/>
    <w:rsid w:val="00D40FD9"/>
    <w:rsid w:val="00D42BD4"/>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22D24"/>
    <w:rsid w:val="00E50BCE"/>
    <w:rsid w:val="00E61292"/>
    <w:rsid w:val="00E76309"/>
    <w:rsid w:val="00E77C4D"/>
    <w:rsid w:val="00E81D01"/>
    <w:rsid w:val="00EA161D"/>
    <w:rsid w:val="00EE45D8"/>
    <w:rsid w:val="00F004CD"/>
    <w:rsid w:val="00F22A22"/>
    <w:rsid w:val="00F22EDA"/>
    <w:rsid w:val="00F3224D"/>
    <w:rsid w:val="00F33E0E"/>
    <w:rsid w:val="00F53574"/>
    <w:rsid w:val="00F541B5"/>
    <w:rsid w:val="00F5664C"/>
    <w:rsid w:val="00F846FF"/>
    <w:rsid w:val="00FB7E80"/>
    <w:rsid w:val="00FF0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99FA5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9C4951"/>
    <w:pPr>
      <w:ind w:left="720"/>
      <w:contextualSpacing/>
    </w:pPr>
  </w:style>
  <w:style w:type="paragraph" w:styleId="NormalWeb">
    <w:name w:val="Normal (Web)"/>
    <w:basedOn w:val="Normal"/>
    <w:uiPriority w:val="99"/>
    <w:unhideWhenUsed/>
    <w:rsid w:val="0013075A"/>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2387</Words>
  <Characters>11913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2019-03-11T15:13:00Z</dcterms:created>
  <dcterms:modified xsi:type="dcterms:W3CDTF">2019-03-11T15:14:00Z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