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5668" w14:textId="77777777" w:rsidR="00D94AFC" w:rsidRPr="0050770B" w:rsidRDefault="001B1A5B" w:rsidP="000C075F">
      <w:pPr>
        <w:jc w:val="center"/>
        <w:rPr>
          <w:rFonts w:ascii="Book Antiqua" w:hAnsi="Book Antiqua" w:cs="Arial"/>
          <w:sz w:val="16"/>
          <w:szCs w:val="16"/>
        </w:rPr>
      </w:pPr>
      <w:r w:rsidRPr="0050770B">
        <w:rPr>
          <w:noProof/>
        </w:rPr>
        <w:drawing>
          <wp:inline distT="0" distB="0" distL="0" distR="0" wp14:anchorId="2BE154FD" wp14:editId="7E86462C">
            <wp:extent cx="104330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8685"/>
                    </a:xfrm>
                    <a:prstGeom prst="rect">
                      <a:avLst/>
                    </a:prstGeom>
                    <a:noFill/>
                    <a:ln>
                      <a:noFill/>
                    </a:ln>
                  </pic:spPr>
                </pic:pic>
              </a:graphicData>
            </a:graphic>
          </wp:inline>
        </w:drawing>
      </w:r>
    </w:p>
    <w:p w14:paraId="42D08C94" w14:textId="77777777" w:rsidR="00C321B5" w:rsidRPr="0050770B" w:rsidRDefault="001A1E2C" w:rsidP="00B626FA">
      <w:pPr>
        <w:tabs>
          <w:tab w:val="right" w:pos="9639"/>
        </w:tabs>
        <w:rPr>
          <w:rFonts w:ascii="Book Antiqua" w:hAnsi="Book Antiqua" w:cs="Arial"/>
          <w:b/>
        </w:rPr>
      </w:pPr>
      <w:r w:rsidRPr="0050770B">
        <w:rPr>
          <w:rFonts w:ascii="Book Antiqua" w:hAnsi="Book Antiqua" w:cs="Arial"/>
          <w:b/>
        </w:rPr>
        <w:t xml:space="preserve">Upper </w:t>
      </w:r>
      <w:r w:rsidR="00C321B5" w:rsidRPr="0050770B">
        <w:rPr>
          <w:rFonts w:ascii="Book Antiqua" w:hAnsi="Book Antiqua" w:cs="Arial"/>
          <w:b/>
        </w:rPr>
        <w:t xml:space="preserve">Tribunal </w:t>
      </w:r>
    </w:p>
    <w:p w14:paraId="55ADD777" w14:textId="77777777" w:rsidR="007B0824" w:rsidRPr="0050770B" w:rsidRDefault="00C321B5" w:rsidP="00B626FA">
      <w:pPr>
        <w:tabs>
          <w:tab w:val="right" w:pos="9639"/>
        </w:tabs>
        <w:rPr>
          <w:rFonts w:ascii="Book Antiqua" w:hAnsi="Book Antiqua" w:cs="Arial"/>
        </w:rPr>
      </w:pPr>
      <w:r w:rsidRPr="0050770B">
        <w:rPr>
          <w:rFonts w:ascii="Book Antiqua" w:hAnsi="Book Antiqua" w:cs="Arial"/>
          <w:b/>
        </w:rPr>
        <w:t>(Immigration and Asylum Chamber)</w:t>
      </w:r>
      <w:r w:rsidR="00B626FA" w:rsidRPr="0050770B">
        <w:rPr>
          <w:rFonts w:ascii="Book Antiqua" w:hAnsi="Book Antiqua" w:cs="Arial"/>
          <w:b/>
        </w:rPr>
        <w:tab/>
      </w:r>
      <w:r w:rsidR="00B3524D" w:rsidRPr="0050770B">
        <w:rPr>
          <w:rFonts w:ascii="Book Antiqua" w:hAnsi="Book Antiqua" w:cs="Arial"/>
        </w:rPr>
        <w:t>Appeal Number</w:t>
      </w:r>
      <w:r w:rsidR="00D53769" w:rsidRPr="0050770B">
        <w:rPr>
          <w:rFonts w:ascii="Book Antiqua" w:hAnsi="Book Antiqua" w:cs="Arial"/>
        </w:rPr>
        <w:t>:</w:t>
      </w:r>
      <w:r w:rsidR="00B3524D" w:rsidRPr="0050770B">
        <w:rPr>
          <w:rFonts w:ascii="Book Antiqua" w:hAnsi="Book Antiqua" w:cs="Arial"/>
        </w:rPr>
        <w:t xml:space="preserve"> </w:t>
      </w:r>
      <w:bookmarkStart w:id="0" w:name="_GoBack"/>
      <w:r w:rsidR="001B1A5B" w:rsidRPr="0050770B">
        <w:rPr>
          <w:rFonts w:ascii="Book Antiqua" w:hAnsi="Book Antiqua" w:cs="Arial"/>
          <w:caps/>
        </w:rPr>
        <w:t>HU/15165/2017</w:t>
      </w:r>
      <w:r w:rsidR="00D00213" w:rsidRPr="0050770B">
        <w:rPr>
          <w:rFonts w:ascii="Book Antiqua" w:hAnsi="Book Antiqua" w:cs="Arial"/>
          <w:caps/>
        </w:rPr>
        <w:t xml:space="preserve">  </w:t>
      </w:r>
      <w:bookmarkEnd w:id="0"/>
    </w:p>
    <w:p w14:paraId="092FD7EF" w14:textId="77777777" w:rsidR="00C345E1" w:rsidRPr="0050770B" w:rsidRDefault="00C345E1" w:rsidP="00C345E1">
      <w:pPr>
        <w:jc w:val="center"/>
        <w:rPr>
          <w:rFonts w:ascii="Book Antiqua" w:hAnsi="Book Antiqua" w:cs="Arial"/>
        </w:rPr>
      </w:pPr>
    </w:p>
    <w:p w14:paraId="0B7BAE4A" w14:textId="77777777" w:rsidR="00C345E1" w:rsidRPr="0050770B" w:rsidRDefault="00C345E1" w:rsidP="00C345E1">
      <w:pPr>
        <w:jc w:val="center"/>
        <w:rPr>
          <w:rFonts w:ascii="Book Antiqua" w:hAnsi="Book Antiqua" w:cs="Arial"/>
        </w:rPr>
      </w:pPr>
    </w:p>
    <w:p w14:paraId="22DA04C8" w14:textId="77777777" w:rsidR="00C345E1" w:rsidRPr="0050770B" w:rsidRDefault="00C345E1" w:rsidP="00C345E1">
      <w:pPr>
        <w:jc w:val="center"/>
        <w:rPr>
          <w:rFonts w:ascii="Book Antiqua" w:hAnsi="Book Antiqua" w:cs="Arial"/>
          <w:b/>
          <w:u w:val="single"/>
        </w:rPr>
      </w:pPr>
      <w:r w:rsidRPr="0050770B">
        <w:rPr>
          <w:rFonts w:ascii="Book Antiqua" w:hAnsi="Book Antiqua" w:cs="Arial"/>
          <w:b/>
          <w:u w:val="single"/>
        </w:rPr>
        <w:t>THE IMMIGRATION ACTS</w:t>
      </w:r>
    </w:p>
    <w:p w14:paraId="20F63377" w14:textId="77777777" w:rsidR="00C345E1" w:rsidRPr="0050770B" w:rsidRDefault="00C345E1" w:rsidP="00C345E1">
      <w:pPr>
        <w:jc w:val="center"/>
        <w:rPr>
          <w:rFonts w:ascii="Book Antiqua" w:hAnsi="Book Antiqua" w:cs="Arial"/>
          <w:b/>
          <w:u w:val="single"/>
        </w:rPr>
      </w:pPr>
    </w:p>
    <w:p w14:paraId="202128A9" w14:textId="77777777" w:rsidR="00C345E1" w:rsidRPr="0050770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50770B" w14:paraId="038B45A9" w14:textId="77777777" w:rsidTr="00F13D39">
        <w:tc>
          <w:tcPr>
            <w:tcW w:w="6048" w:type="dxa"/>
          </w:tcPr>
          <w:p w14:paraId="3321995D" w14:textId="77777777" w:rsidR="00D22636" w:rsidRPr="0050770B" w:rsidRDefault="00D22636" w:rsidP="004A1848">
            <w:pPr>
              <w:jc w:val="both"/>
              <w:rPr>
                <w:rFonts w:ascii="Book Antiqua" w:hAnsi="Book Antiqua" w:cs="Arial"/>
                <w:b/>
              </w:rPr>
            </w:pPr>
            <w:r w:rsidRPr="0050770B">
              <w:rPr>
                <w:rFonts w:ascii="Book Antiqua" w:hAnsi="Book Antiqua" w:cs="Arial"/>
                <w:b/>
              </w:rPr>
              <w:t xml:space="preserve">Heard at </w:t>
            </w:r>
            <w:r w:rsidR="00D00213" w:rsidRPr="0050770B">
              <w:rPr>
                <w:rFonts w:ascii="Book Antiqua" w:hAnsi="Book Antiqua" w:cs="Arial"/>
                <w:b/>
              </w:rPr>
              <w:t xml:space="preserve">Manchester Civil Justice Centre  </w:t>
            </w:r>
          </w:p>
        </w:tc>
        <w:tc>
          <w:tcPr>
            <w:tcW w:w="3960" w:type="dxa"/>
          </w:tcPr>
          <w:p w14:paraId="2B054094" w14:textId="77777777" w:rsidR="00D22636" w:rsidRPr="0050770B" w:rsidRDefault="00F13D39" w:rsidP="004A1848">
            <w:pPr>
              <w:jc w:val="both"/>
              <w:rPr>
                <w:rFonts w:ascii="Book Antiqua" w:hAnsi="Book Antiqua" w:cs="Arial"/>
                <w:b/>
              </w:rPr>
            </w:pPr>
            <w:r w:rsidRPr="0050770B">
              <w:rPr>
                <w:rFonts w:ascii="Book Antiqua" w:hAnsi="Book Antiqua" w:cs="Arial"/>
                <w:b/>
              </w:rPr>
              <w:t>Decision &amp; Reasons</w:t>
            </w:r>
            <w:r w:rsidR="00283659" w:rsidRPr="0050770B">
              <w:rPr>
                <w:rFonts w:ascii="Book Antiqua" w:hAnsi="Book Antiqua" w:cs="Arial"/>
                <w:b/>
              </w:rPr>
              <w:t xml:space="preserve"> Promulgated</w:t>
            </w:r>
          </w:p>
        </w:tc>
      </w:tr>
      <w:tr w:rsidR="00D22636" w:rsidRPr="0050770B" w14:paraId="2AD7945B" w14:textId="77777777" w:rsidTr="00F13D39">
        <w:tc>
          <w:tcPr>
            <w:tcW w:w="6048" w:type="dxa"/>
          </w:tcPr>
          <w:p w14:paraId="10FC1A59" w14:textId="77777777" w:rsidR="00D22636" w:rsidRPr="0050770B" w:rsidRDefault="00D22636" w:rsidP="004A1848">
            <w:pPr>
              <w:jc w:val="both"/>
              <w:rPr>
                <w:rFonts w:ascii="Book Antiqua" w:hAnsi="Book Antiqua" w:cs="Arial"/>
                <w:b/>
              </w:rPr>
            </w:pPr>
            <w:r w:rsidRPr="0050770B">
              <w:rPr>
                <w:rFonts w:ascii="Book Antiqua" w:hAnsi="Book Antiqua" w:cs="Arial"/>
                <w:b/>
              </w:rPr>
              <w:t xml:space="preserve">On </w:t>
            </w:r>
            <w:r w:rsidR="00D00213" w:rsidRPr="0050770B">
              <w:rPr>
                <w:rFonts w:ascii="Book Antiqua" w:hAnsi="Book Antiqua" w:cs="Arial"/>
                <w:b/>
              </w:rPr>
              <w:t>3</w:t>
            </w:r>
            <w:r w:rsidR="00D00213" w:rsidRPr="0050770B">
              <w:rPr>
                <w:rFonts w:ascii="Book Antiqua" w:hAnsi="Book Antiqua" w:cs="Arial"/>
                <w:b/>
                <w:vertAlign w:val="superscript"/>
              </w:rPr>
              <w:t>rd</w:t>
            </w:r>
            <w:r w:rsidR="00D00213" w:rsidRPr="0050770B">
              <w:rPr>
                <w:rFonts w:ascii="Book Antiqua" w:hAnsi="Book Antiqua" w:cs="Arial"/>
                <w:b/>
              </w:rPr>
              <w:t xml:space="preserve"> September 2018  </w:t>
            </w:r>
          </w:p>
        </w:tc>
        <w:tc>
          <w:tcPr>
            <w:tcW w:w="3960" w:type="dxa"/>
          </w:tcPr>
          <w:p w14:paraId="328B736B" w14:textId="77777777" w:rsidR="00D22636" w:rsidRPr="0050770B" w:rsidRDefault="00E423F8" w:rsidP="004A1848">
            <w:pPr>
              <w:jc w:val="both"/>
              <w:rPr>
                <w:rFonts w:ascii="Book Antiqua" w:hAnsi="Book Antiqua" w:cs="Arial"/>
                <w:b/>
              </w:rPr>
            </w:pPr>
            <w:r>
              <w:rPr>
                <w:rFonts w:ascii="Book Antiqua" w:hAnsi="Book Antiqua" w:cs="Arial"/>
                <w:b/>
              </w:rPr>
              <w:t>On 13</w:t>
            </w:r>
            <w:r w:rsidRPr="00E423F8">
              <w:rPr>
                <w:rFonts w:ascii="Book Antiqua" w:hAnsi="Book Antiqua" w:cs="Arial"/>
                <w:b/>
                <w:vertAlign w:val="superscript"/>
              </w:rPr>
              <w:t>th</w:t>
            </w:r>
            <w:r>
              <w:rPr>
                <w:rFonts w:ascii="Book Antiqua" w:hAnsi="Book Antiqua" w:cs="Arial"/>
                <w:b/>
              </w:rPr>
              <w:t xml:space="preserve"> September 2018</w:t>
            </w:r>
          </w:p>
        </w:tc>
      </w:tr>
      <w:tr w:rsidR="00D22636" w:rsidRPr="0050770B" w14:paraId="6606725D" w14:textId="77777777" w:rsidTr="00F13D39">
        <w:tc>
          <w:tcPr>
            <w:tcW w:w="6048" w:type="dxa"/>
          </w:tcPr>
          <w:p w14:paraId="2B6341A6" w14:textId="77777777" w:rsidR="00D22636" w:rsidRPr="0050770B" w:rsidRDefault="00D22636" w:rsidP="004A1848">
            <w:pPr>
              <w:jc w:val="both"/>
              <w:rPr>
                <w:rFonts w:ascii="Book Antiqua" w:hAnsi="Book Antiqua" w:cs="Arial"/>
                <w:b/>
              </w:rPr>
            </w:pPr>
          </w:p>
        </w:tc>
        <w:tc>
          <w:tcPr>
            <w:tcW w:w="3960" w:type="dxa"/>
          </w:tcPr>
          <w:p w14:paraId="19DA47F0" w14:textId="77777777" w:rsidR="00D22636" w:rsidRPr="0050770B" w:rsidRDefault="00D22636" w:rsidP="004A1848">
            <w:pPr>
              <w:jc w:val="both"/>
              <w:rPr>
                <w:rFonts w:ascii="Book Antiqua" w:hAnsi="Book Antiqua" w:cs="Arial"/>
                <w:b/>
              </w:rPr>
            </w:pPr>
          </w:p>
        </w:tc>
      </w:tr>
    </w:tbl>
    <w:p w14:paraId="205E521F" w14:textId="77777777" w:rsidR="00A15234" w:rsidRPr="0050770B" w:rsidRDefault="00A15234" w:rsidP="00A15234">
      <w:pPr>
        <w:jc w:val="center"/>
        <w:rPr>
          <w:rFonts w:ascii="Book Antiqua" w:hAnsi="Book Antiqua" w:cs="Arial"/>
        </w:rPr>
      </w:pPr>
    </w:p>
    <w:p w14:paraId="5D813E29" w14:textId="77777777" w:rsidR="00A15234" w:rsidRPr="0050770B" w:rsidRDefault="00A15234" w:rsidP="00A15234">
      <w:pPr>
        <w:jc w:val="center"/>
        <w:rPr>
          <w:rFonts w:ascii="Book Antiqua" w:hAnsi="Book Antiqua" w:cs="Arial"/>
        </w:rPr>
      </w:pPr>
    </w:p>
    <w:p w14:paraId="423A8F00" w14:textId="77777777" w:rsidR="00A15234" w:rsidRPr="0050770B" w:rsidRDefault="00207617" w:rsidP="00A15234">
      <w:pPr>
        <w:jc w:val="center"/>
        <w:rPr>
          <w:rFonts w:ascii="Book Antiqua" w:hAnsi="Book Antiqua" w:cs="Arial"/>
          <w:b/>
        </w:rPr>
      </w:pPr>
      <w:r w:rsidRPr="0050770B">
        <w:rPr>
          <w:rFonts w:ascii="Book Antiqua" w:hAnsi="Book Antiqua" w:cs="Arial"/>
          <w:b/>
        </w:rPr>
        <w:t>Befo</w:t>
      </w:r>
      <w:r w:rsidR="00A15234" w:rsidRPr="0050770B">
        <w:rPr>
          <w:rFonts w:ascii="Book Antiqua" w:hAnsi="Book Antiqua" w:cs="Arial"/>
          <w:b/>
        </w:rPr>
        <w:t>re</w:t>
      </w:r>
    </w:p>
    <w:p w14:paraId="5B8CC040" w14:textId="77777777" w:rsidR="00A15234" w:rsidRPr="0050770B" w:rsidRDefault="00A15234" w:rsidP="00A15234">
      <w:pPr>
        <w:jc w:val="center"/>
        <w:rPr>
          <w:rFonts w:ascii="Book Antiqua" w:hAnsi="Book Antiqua" w:cs="Arial"/>
          <w:b/>
        </w:rPr>
      </w:pPr>
    </w:p>
    <w:p w14:paraId="41B83B81" w14:textId="77777777" w:rsidR="001A1E2C" w:rsidRPr="0050770B" w:rsidRDefault="00255071" w:rsidP="00A15234">
      <w:pPr>
        <w:jc w:val="center"/>
        <w:rPr>
          <w:rFonts w:ascii="Book Antiqua" w:hAnsi="Book Antiqua" w:cs="Arial"/>
          <w:b/>
        </w:rPr>
      </w:pPr>
      <w:r w:rsidRPr="0050770B">
        <w:rPr>
          <w:rFonts w:ascii="Book Antiqua" w:hAnsi="Book Antiqua" w:cs="Arial"/>
          <w:b/>
        </w:rPr>
        <w:t>DEPUTY UPPER TRIBUNAL</w:t>
      </w:r>
      <w:r w:rsidR="00707DB1" w:rsidRPr="0050770B">
        <w:rPr>
          <w:rFonts w:ascii="Book Antiqua" w:hAnsi="Book Antiqua" w:cs="Arial"/>
          <w:b/>
        </w:rPr>
        <w:t xml:space="preserve"> </w:t>
      </w:r>
      <w:r w:rsidR="00E1040E" w:rsidRPr="0050770B">
        <w:rPr>
          <w:rFonts w:ascii="Book Antiqua" w:hAnsi="Book Antiqua" w:cs="Arial"/>
          <w:b/>
        </w:rPr>
        <w:t>JUDGE M A HALL</w:t>
      </w:r>
    </w:p>
    <w:p w14:paraId="53CF9F0D" w14:textId="77777777" w:rsidR="00B16F58" w:rsidRPr="0050770B" w:rsidRDefault="00B16F58" w:rsidP="00A15234">
      <w:pPr>
        <w:jc w:val="center"/>
        <w:rPr>
          <w:rFonts w:ascii="Book Antiqua" w:hAnsi="Book Antiqua" w:cs="Arial"/>
          <w:b/>
        </w:rPr>
      </w:pPr>
    </w:p>
    <w:p w14:paraId="5F1591BC" w14:textId="77777777" w:rsidR="00A845DC" w:rsidRPr="0050770B" w:rsidRDefault="00A845DC" w:rsidP="00A15234">
      <w:pPr>
        <w:jc w:val="center"/>
        <w:rPr>
          <w:rFonts w:ascii="Book Antiqua" w:hAnsi="Book Antiqua" w:cs="Arial"/>
          <w:b/>
        </w:rPr>
      </w:pPr>
      <w:r w:rsidRPr="0050770B">
        <w:rPr>
          <w:rFonts w:ascii="Book Antiqua" w:hAnsi="Book Antiqua" w:cs="Arial"/>
          <w:b/>
        </w:rPr>
        <w:t>Between</w:t>
      </w:r>
    </w:p>
    <w:p w14:paraId="5984B53C" w14:textId="77777777" w:rsidR="00A845DC" w:rsidRPr="0050770B" w:rsidRDefault="00A845DC" w:rsidP="00A15234">
      <w:pPr>
        <w:jc w:val="center"/>
        <w:rPr>
          <w:rFonts w:ascii="Book Antiqua" w:hAnsi="Book Antiqua" w:cs="Arial"/>
          <w:b/>
        </w:rPr>
      </w:pPr>
    </w:p>
    <w:p w14:paraId="532993C4" w14:textId="77777777" w:rsidR="00D00213" w:rsidRPr="0050770B" w:rsidRDefault="00D00213" w:rsidP="00A15234">
      <w:pPr>
        <w:jc w:val="center"/>
        <w:rPr>
          <w:rFonts w:ascii="Book Antiqua" w:hAnsi="Book Antiqua" w:cs="Arial"/>
          <w:b/>
        </w:rPr>
      </w:pPr>
      <w:r w:rsidRPr="0050770B">
        <w:rPr>
          <w:rFonts w:ascii="Book Antiqua" w:hAnsi="Book Antiqua" w:cs="Arial"/>
          <w:b/>
          <w:caps/>
          <w:noProof/>
        </w:rPr>
        <w:t xml:space="preserve">THE SECRETARY OF STATE FOR THE HOME DEPARTMENT  </w:t>
      </w:r>
    </w:p>
    <w:p w14:paraId="7D169F4A" w14:textId="77777777" w:rsidR="00704B61" w:rsidRPr="0050770B" w:rsidRDefault="00704B61" w:rsidP="00704B61">
      <w:pPr>
        <w:jc w:val="right"/>
        <w:rPr>
          <w:rFonts w:ascii="Book Antiqua" w:hAnsi="Book Antiqua" w:cs="Arial"/>
          <w:u w:val="single"/>
        </w:rPr>
      </w:pPr>
      <w:r w:rsidRPr="0050770B">
        <w:rPr>
          <w:rFonts w:ascii="Book Antiqua" w:hAnsi="Book Antiqua" w:cs="Arial"/>
          <w:u w:val="single"/>
        </w:rPr>
        <w:t>Appellant</w:t>
      </w:r>
    </w:p>
    <w:p w14:paraId="67E9D8F6" w14:textId="77777777" w:rsidR="006D1DFA" w:rsidRPr="0050770B" w:rsidRDefault="006D1DFA" w:rsidP="00704B61">
      <w:pPr>
        <w:jc w:val="center"/>
        <w:rPr>
          <w:rFonts w:ascii="Book Antiqua" w:hAnsi="Book Antiqua" w:cs="Arial"/>
          <w:b/>
        </w:rPr>
      </w:pPr>
    </w:p>
    <w:p w14:paraId="1135319B" w14:textId="77777777" w:rsidR="00704B61" w:rsidRPr="0050770B" w:rsidRDefault="00DD5071" w:rsidP="00704B61">
      <w:pPr>
        <w:jc w:val="center"/>
        <w:rPr>
          <w:rFonts w:ascii="Book Antiqua" w:hAnsi="Book Antiqua" w:cs="Arial"/>
          <w:b/>
        </w:rPr>
      </w:pPr>
      <w:r w:rsidRPr="0050770B">
        <w:rPr>
          <w:rFonts w:ascii="Book Antiqua" w:hAnsi="Book Antiqua" w:cs="Arial"/>
          <w:b/>
        </w:rPr>
        <w:t>and</w:t>
      </w:r>
    </w:p>
    <w:p w14:paraId="40BCD1CA" w14:textId="77777777" w:rsidR="00DD5071" w:rsidRPr="0050770B" w:rsidRDefault="00DD5071" w:rsidP="00704B61">
      <w:pPr>
        <w:jc w:val="center"/>
        <w:rPr>
          <w:rFonts w:ascii="Book Antiqua" w:hAnsi="Book Antiqua" w:cs="Arial"/>
          <w:b/>
        </w:rPr>
      </w:pPr>
    </w:p>
    <w:p w14:paraId="26C8FAFD" w14:textId="77777777" w:rsidR="00D00213" w:rsidRPr="0050770B" w:rsidRDefault="00D00213" w:rsidP="00D00213">
      <w:pPr>
        <w:jc w:val="center"/>
        <w:rPr>
          <w:rFonts w:ascii="Book Antiqua" w:hAnsi="Book Antiqua" w:cs="Arial"/>
          <w:b/>
          <w:caps/>
        </w:rPr>
      </w:pPr>
      <w:r w:rsidRPr="0050770B">
        <w:rPr>
          <w:rFonts w:ascii="Book Antiqua" w:hAnsi="Book Antiqua" w:cs="Arial"/>
          <w:b/>
          <w:caps/>
        </w:rPr>
        <w:t xml:space="preserve">Muhammad Zakria  </w:t>
      </w:r>
    </w:p>
    <w:p w14:paraId="07519621" w14:textId="77777777" w:rsidR="00DD5071" w:rsidRPr="0050770B" w:rsidRDefault="00D00213" w:rsidP="00D00213">
      <w:pPr>
        <w:jc w:val="center"/>
        <w:rPr>
          <w:rFonts w:ascii="Book Antiqua" w:hAnsi="Book Antiqua" w:cs="Arial"/>
          <w:b/>
          <w:caps/>
        </w:rPr>
      </w:pPr>
      <w:r w:rsidRPr="0050770B">
        <w:rPr>
          <w:rFonts w:ascii="Book Antiqua" w:hAnsi="Book Antiqua" w:cs="Arial"/>
          <w:b/>
          <w:caps/>
        </w:rPr>
        <w:t xml:space="preserve">(ANONYMITY DIRECTION </w:t>
      </w:r>
      <w:bookmarkStart w:id="1" w:name="Text21"/>
      <w:r w:rsidRPr="0050770B">
        <w:rPr>
          <w:rFonts w:ascii="Book Antiqua" w:hAnsi="Book Antiqua" w:cs="Arial"/>
          <w:b/>
          <w:caps/>
          <w:noProof/>
        </w:rPr>
        <w:t>NOT MADE</w:t>
      </w:r>
      <w:bookmarkEnd w:id="1"/>
      <w:r w:rsidRPr="0050770B">
        <w:rPr>
          <w:rFonts w:ascii="Book Antiqua" w:hAnsi="Book Antiqua" w:cs="Arial"/>
          <w:b/>
          <w:caps/>
        </w:rPr>
        <w:t xml:space="preserve">)  </w:t>
      </w:r>
    </w:p>
    <w:p w14:paraId="5FF917C6" w14:textId="77777777" w:rsidR="00DD5071" w:rsidRPr="0050770B" w:rsidRDefault="00DD5071" w:rsidP="00DD5071">
      <w:pPr>
        <w:jc w:val="right"/>
        <w:rPr>
          <w:rFonts w:ascii="Book Antiqua" w:hAnsi="Book Antiqua" w:cs="Arial"/>
          <w:u w:val="single"/>
        </w:rPr>
      </w:pPr>
      <w:r w:rsidRPr="0050770B">
        <w:rPr>
          <w:rFonts w:ascii="Book Antiqua" w:hAnsi="Book Antiqua" w:cs="Arial"/>
          <w:u w:val="single"/>
        </w:rPr>
        <w:t>Respondent</w:t>
      </w:r>
    </w:p>
    <w:p w14:paraId="7211F213" w14:textId="77777777" w:rsidR="00DD5071" w:rsidRPr="0050770B" w:rsidRDefault="00DD5071" w:rsidP="00DD5071">
      <w:pPr>
        <w:rPr>
          <w:rFonts w:ascii="Book Antiqua" w:hAnsi="Book Antiqua" w:cs="Arial"/>
          <w:u w:val="single"/>
        </w:rPr>
      </w:pPr>
    </w:p>
    <w:p w14:paraId="3580B95D" w14:textId="77777777" w:rsidR="00DD5071" w:rsidRPr="0050770B" w:rsidRDefault="00DD5071" w:rsidP="00DD5071">
      <w:pPr>
        <w:rPr>
          <w:rFonts w:ascii="Book Antiqua" w:hAnsi="Book Antiqua" w:cs="Arial"/>
          <w:u w:val="single"/>
        </w:rPr>
      </w:pPr>
    </w:p>
    <w:p w14:paraId="2654055F" w14:textId="77777777" w:rsidR="00DD5071" w:rsidRPr="0050770B" w:rsidRDefault="00DE7DB7" w:rsidP="00DD5071">
      <w:pPr>
        <w:rPr>
          <w:rFonts w:ascii="Book Antiqua" w:hAnsi="Book Antiqua" w:cs="Arial"/>
        </w:rPr>
      </w:pPr>
      <w:r w:rsidRPr="0050770B">
        <w:rPr>
          <w:rFonts w:ascii="Book Antiqua" w:hAnsi="Book Antiqua" w:cs="Arial"/>
          <w:b/>
          <w:u w:val="single"/>
        </w:rPr>
        <w:t>Representation</w:t>
      </w:r>
      <w:r w:rsidRPr="0050770B">
        <w:rPr>
          <w:rFonts w:ascii="Book Antiqua" w:hAnsi="Book Antiqua" w:cs="Arial"/>
          <w:b/>
        </w:rPr>
        <w:t>:</w:t>
      </w:r>
    </w:p>
    <w:p w14:paraId="005EC629" w14:textId="77777777" w:rsidR="00DE7DB7" w:rsidRPr="0050770B" w:rsidRDefault="00DE7DB7" w:rsidP="00DD5071">
      <w:pPr>
        <w:rPr>
          <w:rFonts w:ascii="Book Antiqua" w:hAnsi="Book Antiqua" w:cs="Arial"/>
        </w:rPr>
      </w:pPr>
    </w:p>
    <w:p w14:paraId="4EE4D2A8" w14:textId="77777777" w:rsidR="00DE7DB7" w:rsidRPr="0050770B" w:rsidRDefault="00DE7DB7" w:rsidP="00DE7DB7">
      <w:pPr>
        <w:tabs>
          <w:tab w:val="left" w:pos="2520"/>
        </w:tabs>
        <w:rPr>
          <w:rFonts w:ascii="Book Antiqua" w:hAnsi="Book Antiqua" w:cs="Arial"/>
        </w:rPr>
      </w:pPr>
      <w:r w:rsidRPr="0050770B">
        <w:rPr>
          <w:rFonts w:ascii="Book Antiqua" w:hAnsi="Book Antiqua" w:cs="Arial"/>
        </w:rPr>
        <w:t>For the Appellant:</w:t>
      </w:r>
      <w:r w:rsidRPr="0050770B">
        <w:rPr>
          <w:rFonts w:ascii="Book Antiqua" w:hAnsi="Book Antiqua" w:cs="Arial"/>
        </w:rPr>
        <w:tab/>
      </w:r>
      <w:r w:rsidR="00B76F06" w:rsidRPr="0050770B">
        <w:rPr>
          <w:rFonts w:ascii="Book Antiqua" w:hAnsi="Book Antiqua" w:cs="Arial"/>
        </w:rPr>
        <w:t xml:space="preserve">Mr A Tan, Senior Home Office Presenting Officer  </w:t>
      </w:r>
    </w:p>
    <w:p w14:paraId="3B7266FA" w14:textId="77777777" w:rsidR="00DE7DB7" w:rsidRPr="0050770B" w:rsidRDefault="00DE7DB7" w:rsidP="00DE7DB7">
      <w:pPr>
        <w:tabs>
          <w:tab w:val="left" w:pos="2520"/>
        </w:tabs>
        <w:rPr>
          <w:rFonts w:ascii="Book Antiqua" w:hAnsi="Book Antiqua" w:cs="Arial"/>
        </w:rPr>
      </w:pPr>
      <w:r w:rsidRPr="0050770B">
        <w:rPr>
          <w:rFonts w:ascii="Book Antiqua" w:hAnsi="Book Antiqua" w:cs="Arial"/>
        </w:rPr>
        <w:t>For the Respondent:</w:t>
      </w:r>
      <w:r w:rsidRPr="0050770B">
        <w:rPr>
          <w:rFonts w:ascii="Book Antiqua" w:hAnsi="Book Antiqua" w:cs="Arial"/>
        </w:rPr>
        <w:tab/>
      </w:r>
      <w:r w:rsidR="00B76F06" w:rsidRPr="0050770B">
        <w:rPr>
          <w:rFonts w:ascii="Book Antiqua" w:hAnsi="Book Antiqua" w:cs="Arial"/>
        </w:rPr>
        <w:t xml:space="preserve">Mrs L Barton of Counsel, instructed by </w:t>
      </w:r>
      <w:proofErr w:type="spellStart"/>
      <w:r w:rsidR="00B76F06" w:rsidRPr="0050770B">
        <w:rPr>
          <w:rFonts w:ascii="Book Antiqua" w:hAnsi="Book Antiqua" w:cs="Arial"/>
        </w:rPr>
        <w:t>Sabz</w:t>
      </w:r>
      <w:proofErr w:type="spellEnd"/>
      <w:r w:rsidR="00B76F06" w:rsidRPr="0050770B">
        <w:rPr>
          <w:rFonts w:ascii="Book Antiqua" w:hAnsi="Book Antiqua" w:cs="Arial"/>
        </w:rPr>
        <w:t xml:space="preserve"> Solicitors  </w:t>
      </w:r>
    </w:p>
    <w:p w14:paraId="2EE554EC" w14:textId="77777777" w:rsidR="00DE7DB7" w:rsidRPr="0050770B" w:rsidRDefault="00DE7DB7" w:rsidP="00402B9E">
      <w:pPr>
        <w:tabs>
          <w:tab w:val="left" w:pos="2520"/>
        </w:tabs>
        <w:jc w:val="center"/>
        <w:rPr>
          <w:rFonts w:ascii="Book Antiqua" w:hAnsi="Book Antiqua" w:cs="Arial"/>
        </w:rPr>
      </w:pPr>
    </w:p>
    <w:p w14:paraId="2EF79BE1" w14:textId="77777777" w:rsidR="00DE7DB7" w:rsidRPr="0050770B" w:rsidRDefault="00DE7DB7" w:rsidP="00402B9E">
      <w:pPr>
        <w:tabs>
          <w:tab w:val="left" w:pos="2520"/>
        </w:tabs>
        <w:jc w:val="center"/>
        <w:rPr>
          <w:rFonts w:ascii="Book Antiqua" w:hAnsi="Book Antiqua" w:cs="Arial"/>
        </w:rPr>
      </w:pPr>
    </w:p>
    <w:p w14:paraId="6C23DEC7" w14:textId="77777777" w:rsidR="00DE7DB7" w:rsidRPr="0050770B" w:rsidRDefault="00F13D39" w:rsidP="00402B9E">
      <w:pPr>
        <w:tabs>
          <w:tab w:val="left" w:pos="2520"/>
        </w:tabs>
        <w:jc w:val="center"/>
        <w:rPr>
          <w:rFonts w:ascii="Book Antiqua" w:hAnsi="Book Antiqua" w:cs="Arial"/>
        </w:rPr>
      </w:pPr>
      <w:r w:rsidRPr="0050770B">
        <w:rPr>
          <w:rFonts w:ascii="Book Antiqua" w:hAnsi="Book Antiqua" w:cs="Arial"/>
          <w:b/>
          <w:u w:val="single"/>
        </w:rPr>
        <w:t xml:space="preserve">DECISION </w:t>
      </w:r>
      <w:r w:rsidR="00402B9E" w:rsidRPr="0050770B">
        <w:rPr>
          <w:rFonts w:ascii="Book Antiqua" w:hAnsi="Book Antiqua" w:cs="Arial"/>
          <w:b/>
          <w:u w:val="single"/>
        </w:rPr>
        <w:t>AND REASONS</w:t>
      </w:r>
      <w:r w:rsidR="00700564" w:rsidRPr="0050770B">
        <w:rPr>
          <w:rFonts w:ascii="Book Antiqua" w:hAnsi="Book Antiqua" w:cs="Arial"/>
          <w:b/>
          <w:u w:val="single"/>
        </w:rPr>
        <w:t xml:space="preserve">  </w:t>
      </w:r>
    </w:p>
    <w:p w14:paraId="3726628B" w14:textId="77777777" w:rsidR="00B626FA" w:rsidRPr="0050770B" w:rsidRDefault="00B626FA" w:rsidP="00402B9E">
      <w:pPr>
        <w:tabs>
          <w:tab w:val="left" w:pos="2520"/>
        </w:tabs>
        <w:jc w:val="both"/>
        <w:rPr>
          <w:rFonts w:ascii="Book Antiqua" w:hAnsi="Book Antiqua" w:cs="Arial"/>
        </w:rPr>
      </w:pPr>
    </w:p>
    <w:p w14:paraId="569F37DA" w14:textId="77777777" w:rsidR="00B76F06" w:rsidRPr="0050770B" w:rsidRDefault="00700564" w:rsidP="00700564">
      <w:pPr>
        <w:spacing w:before="240"/>
        <w:jc w:val="both"/>
        <w:rPr>
          <w:rFonts w:ascii="Book Antiqua" w:hAnsi="Book Antiqua" w:cs="Arial"/>
          <w:b/>
        </w:rPr>
      </w:pPr>
      <w:r w:rsidRPr="0050770B">
        <w:rPr>
          <w:rFonts w:ascii="Book Antiqua" w:hAnsi="Book Antiqua" w:cs="Arial"/>
          <w:b/>
        </w:rPr>
        <w:t xml:space="preserve">Introduction and Background  </w:t>
      </w:r>
    </w:p>
    <w:p w14:paraId="352E795E" w14:textId="77777777" w:rsidR="00B76F06" w:rsidRPr="0050770B" w:rsidRDefault="00700564" w:rsidP="005E5DFF">
      <w:pPr>
        <w:numPr>
          <w:ilvl w:val="0"/>
          <w:numId w:val="3"/>
        </w:numPr>
        <w:spacing w:before="240"/>
        <w:jc w:val="both"/>
        <w:rPr>
          <w:rFonts w:ascii="Book Antiqua" w:hAnsi="Book Antiqua" w:cs="Arial"/>
        </w:rPr>
      </w:pPr>
      <w:r w:rsidRPr="0050770B">
        <w:rPr>
          <w:rFonts w:ascii="Book Antiqua" w:hAnsi="Book Antiqua" w:cs="Arial"/>
        </w:rPr>
        <w:t xml:space="preserve">The Secretary of State appeals against a decision of Judge Parker (the judge) of the First-tier Tribunal (the </w:t>
      </w:r>
      <w:proofErr w:type="spellStart"/>
      <w:r w:rsidRPr="0050770B">
        <w:rPr>
          <w:rFonts w:ascii="Book Antiqua" w:hAnsi="Book Antiqua" w:cs="Arial"/>
        </w:rPr>
        <w:t>FtT</w:t>
      </w:r>
      <w:proofErr w:type="spellEnd"/>
      <w:r w:rsidRPr="0050770B">
        <w:rPr>
          <w:rFonts w:ascii="Book Antiqua" w:hAnsi="Book Antiqua" w:cs="Arial"/>
        </w:rPr>
        <w:t>) promulgated on 10</w:t>
      </w:r>
      <w:r w:rsidRPr="0050770B">
        <w:rPr>
          <w:rFonts w:ascii="Book Antiqua" w:hAnsi="Book Antiqua" w:cs="Arial"/>
          <w:vertAlign w:val="superscript"/>
        </w:rPr>
        <w:t>th</w:t>
      </w:r>
      <w:r w:rsidRPr="0050770B">
        <w:rPr>
          <w:rFonts w:ascii="Book Antiqua" w:hAnsi="Book Antiqua" w:cs="Arial"/>
        </w:rPr>
        <w:t xml:space="preserve"> May 2018.  </w:t>
      </w:r>
    </w:p>
    <w:p w14:paraId="52F2D673" w14:textId="77777777" w:rsidR="00700564" w:rsidRPr="0050770B" w:rsidRDefault="00700564" w:rsidP="005E5DFF">
      <w:pPr>
        <w:numPr>
          <w:ilvl w:val="0"/>
          <w:numId w:val="3"/>
        </w:numPr>
        <w:spacing w:before="240"/>
        <w:jc w:val="both"/>
        <w:rPr>
          <w:rFonts w:ascii="Book Antiqua" w:hAnsi="Book Antiqua" w:cs="Arial"/>
        </w:rPr>
      </w:pPr>
      <w:r w:rsidRPr="0050770B">
        <w:rPr>
          <w:rFonts w:ascii="Book Antiqua" w:hAnsi="Book Antiqua" w:cs="Arial"/>
        </w:rPr>
        <w:t xml:space="preserve">The Respondent before the Upper Tribunal was the Appellant before the </w:t>
      </w:r>
      <w:proofErr w:type="spellStart"/>
      <w:r w:rsidRPr="0050770B">
        <w:rPr>
          <w:rFonts w:ascii="Book Antiqua" w:hAnsi="Book Antiqua" w:cs="Arial"/>
        </w:rPr>
        <w:t>FtT</w:t>
      </w:r>
      <w:proofErr w:type="spellEnd"/>
      <w:r w:rsidRPr="0050770B">
        <w:rPr>
          <w:rFonts w:ascii="Book Antiqua" w:hAnsi="Book Antiqua" w:cs="Arial"/>
        </w:rPr>
        <w:t xml:space="preserve"> and I</w:t>
      </w:r>
      <w:r w:rsidR="00D546E7" w:rsidRPr="0050770B">
        <w:rPr>
          <w:rFonts w:ascii="Book Antiqua" w:hAnsi="Book Antiqua" w:cs="Arial"/>
        </w:rPr>
        <w:t xml:space="preserve"> </w:t>
      </w:r>
      <w:r w:rsidRPr="0050770B">
        <w:rPr>
          <w:rFonts w:ascii="Book Antiqua" w:hAnsi="Book Antiqua" w:cs="Arial"/>
        </w:rPr>
        <w:t>will refer to him</w:t>
      </w:r>
      <w:r w:rsidR="00D546E7" w:rsidRPr="0050770B">
        <w:rPr>
          <w:rFonts w:ascii="Book Antiqua" w:hAnsi="Book Antiqua" w:cs="Arial"/>
        </w:rPr>
        <w:t xml:space="preserve"> </w:t>
      </w:r>
      <w:r w:rsidRPr="0050770B">
        <w:rPr>
          <w:rFonts w:ascii="Book Antiqua" w:hAnsi="Book Antiqua" w:cstheme="minorHAnsi"/>
        </w:rPr>
        <w:t xml:space="preserve">as the claimant.  </w:t>
      </w:r>
    </w:p>
    <w:p w14:paraId="4919E8AC" w14:textId="77777777" w:rsidR="009E0628" w:rsidRPr="0050770B" w:rsidRDefault="009E0628" w:rsidP="005E5DFF">
      <w:pPr>
        <w:numPr>
          <w:ilvl w:val="0"/>
          <w:numId w:val="3"/>
        </w:numPr>
        <w:spacing w:before="240"/>
        <w:jc w:val="both"/>
        <w:rPr>
          <w:rFonts w:ascii="Book Antiqua" w:hAnsi="Book Antiqua" w:cs="Arial"/>
        </w:rPr>
      </w:pPr>
      <w:r w:rsidRPr="0050770B">
        <w:rPr>
          <w:rFonts w:ascii="Book Antiqua" w:hAnsi="Book Antiqua" w:cstheme="minorHAnsi"/>
        </w:rPr>
        <w:lastRenderedPageBreak/>
        <w:t>The claimant is a citizen of Pakistan born 22</w:t>
      </w:r>
      <w:r w:rsidRPr="0050770B">
        <w:rPr>
          <w:rFonts w:ascii="Book Antiqua" w:hAnsi="Book Antiqua" w:cstheme="minorHAnsi"/>
          <w:vertAlign w:val="superscript"/>
        </w:rPr>
        <w:t>nd</w:t>
      </w:r>
      <w:r w:rsidRPr="0050770B">
        <w:rPr>
          <w:rFonts w:ascii="Book Antiqua" w:hAnsi="Book Antiqua" w:cstheme="minorHAnsi"/>
        </w:rPr>
        <w:t xml:space="preserve"> October 1975.  He applied for leave to remain in the UK on the basis of ten years’ lawful residence. </w:t>
      </w:r>
    </w:p>
    <w:p w14:paraId="01FFE1BC" w14:textId="77777777" w:rsidR="009E0628" w:rsidRPr="0050770B" w:rsidRDefault="009E0628" w:rsidP="005E5DFF">
      <w:pPr>
        <w:numPr>
          <w:ilvl w:val="0"/>
          <w:numId w:val="3"/>
        </w:numPr>
        <w:spacing w:before="240"/>
        <w:jc w:val="both"/>
        <w:rPr>
          <w:rFonts w:ascii="Book Antiqua" w:hAnsi="Book Antiqua" w:cs="Arial"/>
        </w:rPr>
      </w:pPr>
      <w:r w:rsidRPr="0050770B">
        <w:rPr>
          <w:rFonts w:ascii="Book Antiqua" w:hAnsi="Book Antiqua" w:cstheme="minorHAnsi"/>
        </w:rPr>
        <w:t>His application was refused on 8</w:t>
      </w:r>
      <w:r w:rsidRPr="0050770B">
        <w:rPr>
          <w:rFonts w:ascii="Book Antiqua" w:hAnsi="Book Antiqua" w:cstheme="minorHAnsi"/>
          <w:vertAlign w:val="superscript"/>
        </w:rPr>
        <w:t>th</w:t>
      </w:r>
      <w:r w:rsidRPr="0050770B">
        <w:rPr>
          <w:rFonts w:ascii="Book Antiqua" w:hAnsi="Book Antiqua" w:cstheme="minorHAnsi"/>
        </w:rPr>
        <w:t xml:space="preserve"> November 2017.  The Secretary of State refused the application with reference to paragraphs 322(2) and (5) of the Immigration Rules.  This was because it was contended that the </w:t>
      </w:r>
      <w:r w:rsidR="00F3283F">
        <w:rPr>
          <w:rFonts w:ascii="Book Antiqua" w:hAnsi="Book Antiqua" w:cstheme="minorHAnsi"/>
        </w:rPr>
        <w:t>claim</w:t>
      </w:r>
      <w:r w:rsidRPr="0050770B">
        <w:rPr>
          <w:rFonts w:ascii="Book Antiqua" w:hAnsi="Book Antiqua" w:cstheme="minorHAnsi"/>
        </w:rPr>
        <w:t>ant had obtained an English language certificate from ETS by deception</w:t>
      </w:r>
      <w:r w:rsidR="00D27C0D" w:rsidRPr="0050770B">
        <w:rPr>
          <w:rFonts w:ascii="Book Antiqua" w:hAnsi="Book Antiqua" w:cstheme="minorHAnsi"/>
        </w:rPr>
        <w:t>,</w:t>
      </w:r>
      <w:r w:rsidRPr="0050770B">
        <w:rPr>
          <w:rFonts w:ascii="Book Antiqua" w:hAnsi="Book Antiqua" w:cstheme="minorHAnsi"/>
        </w:rPr>
        <w:t xml:space="preserve"> in that he had employed a proxy test taker.  The claimant had taken the English language test at Darwin</w:t>
      </w:r>
      <w:r w:rsidR="00EA6E10" w:rsidRPr="0050770B">
        <w:rPr>
          <w:rFonts w:ascii="Book Antiqua" w:hAnsi="Book Antiqua" w:cstheme="minorHAnsi"/>
        </w:rPr>
        <w:t>’</w:t>
      </w:r>
      <w:r w:rsidRPr="0050770B">
        <w:rPr>
          <w:rFonts w:ascii="Book Antiqua" w:hAnsi="Book Antiqua" w:cstheme="minorHAnsi"/>
        </w:rPr>
        <w:t>s College on 18</w:t>
      </w:r>
      <w:r w:rsidRPr="0050770B">
        <w:rPr>
          <w:rFonts w:ascii="Book Antiqua" w:hAnsi="Book Antiqua" w:cstheme="minorHAnsi"/>
          <w:vertAlign w:val="superscript"/>
        </w:rPr>
        <w:t>th</w:t>
      </w:r>
      <w:r w:rsidRPr="0050770B">
        <w:rPr>
          <w:rFonts w:ascii="Book Antiqua" w:hAnsi="Book Antiqua" w:cstheme="minorHAnsi"/>
        </w:rPr>
        <w:t xml:space="preserve"> October 2011 and used the certificate in applications that he made to the Secretary of State in October 2011 and January 2013.  </w:t>
      </w:r>
    </w:p>
    <w:p w14:paraId="50839534" w14:textId="77777777" w:rsidR="009E0628" w:rsidRPr="0050770B" w:rsidRDefault="009E0628" w:rsidP="005E5DFF">
      <w:pPr>
        <w:numPr>
          <w:ilvl w:val="0"/>
          <w:numId w:val="3"/>
        </w:numPr>
        <w:spacing w:before="240"/>
        <w:jc w:val="both"/>
        <w:rPr>
          <w:rFonts w:ascii="Book Antiqua" w:hAnsi="Book Antiqua" w:cs="Arial"/>
        </w:rPr>
      </w:pPr>
      <w:r w:rsidRPr="0050770B">
        <w:rPr>
          <w:rFonts w:ascii="Book Antiqua" w:hAnsi="Book Antiqua" w:cstheme="minorHAnsi"/>
        </w:rPr>
        <w:t xml:space="preserve">The appeal was heard by the </w:t>
      </w:r>
      <w:proofErr w:type="spellStart"/>
      <w:r w:rsidRPr="0050770B">
        <w:rPr>
          <w:rFonts w:ascii="Book Antiqua" w:hAnsi="Book Antiqua" w:cstheme="minorHAnsi"/>
        </w:rPr>
        <w:t>FtT</w:t>
      </w:r>
      <w:proofErr w:type="spellEnd"/>
      <w:r w:rsidRPr="0050770B">
        <w:rPr>
          <w:rFonts w:ascii="Book Antiqua" w:hAnsi="Book Antiqua" w:cstheme="minorHAnsi"/>
        </w:rPr>
        <w:t xml:space="preserve"> on 23</w:t>
      </w:r>
      <w:r w:rsidRPr="0050770B">
        <w:rPr>
          <w:rFonts w:ascii="Book Antiqua" w:hAnsi="Book Antiqua" w:cstheme="minorHAnsi"/>
          <w:vertAlign w:val="superscript"/>
        </w:rPr>
        <w:t>rd</w:t>
      </w:r>
      <w:r w:rsidRPr="0050770B">
        <w:rPr>
          <w:rFonts w:ascii="Book Antiqua" w:hAnsi="Book Antiqua" w:cstheme="minorHAnsi"/>
        </w:rPr>
        <w:t xml:space="preserve"> April 2018.  The judge found that the Secretary of State had not discharged the initial evidential burden, but</w:t>
      </w:r>
      <w:r w:rsidR="00E54EFE" w:rsidRPr="0050770B">
        <w:rPr>
          <w:rFonts w:ascii="Book Antiqua" w:hAnsi="Book Antiqua" w:cstheme="minorHAnsi"/>
        </w:rPr>
        <w:t xml:space="preserve"> </w:t>
      </w:r>
      <w:r w:rsidRPr="0050770B">
        <w:rPr>
          <w:rFonts w:ascii="Book Antiqua" w:hAnsi="Book Antiqua" w:cstheme="minorHAnsi"/>
        </w:rPr>
        <w:t>made an alternative finding that</w:t>
      </w:r>
      <w:r w:rsidR="00A714EA" w:rsidRPr="0050770B">
        <w:rPr>
          <w:rFonts w:ascii="Book Antiqua" w:hAnsi="Book Antiqua" w:cstheme="minorHAnsi"/>
        </w:rPr>
        <w:t xml:space="preserve"> </w:t>
      </w:r>
      <w:r w:rsidRPr="0050770B">
        <w:rPr>
          <w:rFonts w:ascii="Book Antiqua" w:hAnsi="Book Antiqua" w:cstheme="minorHAnsi"/>
        </w:rPr>
        <w:t xml:space="preserve">if that burden had been discharged, the Secretary of State had not discharged the legal burden of proving that the claimant had used deception to obtain the ETS English language certificate.  The claimant’s appeal was allowed.  </w:t>
      </w:r>
    </w:p>
    <w:p w14:paraId="62FFD6AA" w14:textId="77777777" w:rsidR="009E0628" w:rsidRPr="0050770B" w:rsidRDefault="009E0628" w:rsidP="005E5DFF">
      <w:pPr>
        <w:numPr>
          <w:ilvl w:val="0"/>
          <w:numId w:val="3"/>
        </w:numPr>
        <w:spacing w:before="240"/>
        <w:jc w:val="both"/>
        <w:rPr>
          <w:rFonts w:ascii="Book Antiqua" w:hAnsi="Book Antiqua" w:cs="Arial"/>
        </w:rPr>
      </w:pPr>
      <w:r w:rsidRPr="0050770B">
        <w:rPr>
          <w:rFonts w:ascii="Book Antiqua" w:hAnsi="Book Antiqua" w:cstheme="minorHAnsi"/>
        </w:rPr>
        <w:t xml:space="preserve">The Secretary of State applied for permission to appeal to the Upper Tribunal.  Permission to appeal was granted by Judge </w:t>
      </w:r>
      <w:proofErr w:type="spellStart"/>
      <w:r w:rsidRPr="0050770B">
        <w:rPr>
          <w:rFonts w:ascii="Book Antiqua" w:hAnsi="Book Antiqua" w:cstheme="minorHAnsi"/>
        </w:rPr>
        <w:t>Grimmett</w:t>
      </w:r>
      <w:proofErr w:type="spellEnd"/>
      <w:r w:rsidRPr="0050770B">
        <w:rPr>
          <w:rFonts w:ascii="Book Antiqua" w:hAnsi="Book Antiqua" w:cstheme="minorHAnsi"/>
        </w:rPr>
        <w:t xml:space="preserve"> of the </w:t>
      </w:r>
      <w:proofErr w:type="spellStart"/>
      <w:r w:rsidRPr="0050770B">
        <w:rPr>
          <w:rFonts w:ascii="Book Antiqua" w:hAnsi="Book Antiqua" w:cstheme="minorHAnsi"/>
        </w:rPr>
        <w:t>FtT</w:t>
      </w:r>
      <w:proofErr w:type="spellEnd"/>
      <w:r w:rsidRPr="0050770B">
        <w:rPr>
          <w:rFonts w:ascii="Book Antiqua" w:hAnsi="Book Antiqua" w:cstheme="minorHAnsi"/>
        </w:rPr>
        <w:t xml:space="preserve"> in the following terms;  </w:t>
      </w:r>
    </w:p>
    <w:p w14:paraId="0BDB2262" w14:textId="77777777" w:rsidR="009E0628" w:rsidRPr="0050770B" w:rsidRDefault="009E0628" w:rsidP="009E0628">
      <w:pPr>
        <w:spacing w:before="240"/>
        <w:ind w:left="1134"/>
        <w:jc w:val="both"/>
        <w:rPr>
          <w:rFonts w:ascii="Book Antiqua" w:hAnsi="Book Antiqua" w:cs="Arial"/>
        </w:rPr>
      </w:pPr>
      <w:r w:rsidRPr="0050770B">
        <w:rPr>
          <w:rFonts w:ascii="Book Antiqua" w:hAnsi="Book Antiqua" w:cstheme="minorHAnsi"/>
          <w:sz w:val="22"/>
        </w:rPr>
        <w:t xml:space="preserve">“It is arguable that the judge erred in allowing the appeal after concluding that the Respondent had failed to show evidence of fraud in light of the conclusions in </w:t>
      </w:r>
      <w:r w:rsidRPr="0050770B">
        <w:rPr>
          <w:rFonts w:ascii="Book Antiqua" w:hAnsi="Book Antiqua" w:cstheme="minorHAnsi"/>
          <w:sz w:val="22"/>
          <w:u w:val="single"/>
        </w:rPr>
        <w:t xml:space="preserve">SM and </w:t>
      </w:r>
      <w:proofErr w:type="spellStart"/>
      <w:r w:rsidRPr="0050770B">
        <w:rPr>
          <w:rFonts w:ascii="Book Antiqua" w:hAnsi="Book Antiqua" w:cstheme="minorHAnsi"/>
          <w:sz w:val="22"/>
          <w:u w:val="single"/>
        </w:rPr>
        <w:t>Qadir</w:t>
      </w:r>
      <w:proofErr w:type="spellEnd"/>
      <w:r w:rsidRPr="0050770B">
        <w:rPr>
          <w:rFonts w:ascii="Book Antiqua" w:hAnsi="Book Antiqua" w:cstheme="minorHAnsi"/>
          <w:sz w:val="22"/>
        </w:rPr>
        <w:t xml:space="preserve"> (ETS – Evidence – Burden of Proof) [2016] UKUT 00229 (IAC).”</w:t>
      </w:r>
      <w:r w:rsidRPr="0050770B">
        <w:rPr>
          <w:rFonts w:ascii="Book Antiqua" w:hAnsi="Book Antiqua" w:cstheme="minorHAnsi"/>
        </w:rPr>
        <w:t xml:space="preserve">    </w:t>
      </w:r>
    </w:p>
    <w:p w14:paraId="70C2CF48" w14:textId="77777777" w:rsidR="00B76F06" w:rsidRPr="0050770B" w:rsidRDefault="007E53D2" w:rsidP="005E5DFF">
      <w:pPr>
        <w:numPr>
          <w:ilvl w:val="0"/>
          <w:numId w:val="3"/>
        </w:numPr>
        <w:spacing w:before="240"/>
        <w:jc w:val="both"/>
        <w:rPr>
          <w:rFonts w:ascii="Book Antiqua" w:hAnsi="Book Antiqua" w:cs="Arial"/>
        </w:rPr>
      </w:pPr>
      <w:r w:rsidRPr="0050770B">
        <w:rPr>
          <w:rFonts w:ascii="Book Antiqua" w:hAnsi="Book Antiqua" w:cs="Arial"/>
        </w:rPr>
        <w:t xml:space="preserve">Following the grant of </w:t>
      </w:r>
      <w:proofErr w:type="gramStart"/>
      <w:r w:rsidRPr="0050770B">
        <w:rPr>
          <w:rFonts w:ascii="Book Antiqua" w:hAnsi="Book Antiqua" w:cs="Arial"/>
        </w:rPr>
        <w:t>permission</w:t>
      </w:r>
      <w:proofErr w:type="gramEnd"/>
      <w:r w:rsidRPr="0050770B">
        <w:rPr>
          <w:rFonts w:ascii="Book Antiqua" w:hAnsi="Book Antiqua" w:cs="Arial"/>
        </w:rPr>
        <w:t xml:space="preserve"> the claimant’s solicitors lodged a response pursuant to rule 24 of The Tribunal Procedure (Upper Tribunal) Rules 2008 contending that the judge had not erred in law.  It was contended that the judge had provided sufficient reasons to justify the decision to allow the appeal.  The judge had carried out a balancing act and had relied on </w:t>
      </w:r>
      <w:r w:rsidR="00633467" w:rsidRPr="0050770B">
        <w:rPr>
          <w:rFonts w:ascii="Book Antiqua" w:hAnsi="Book Antiqua" w:cs="Arial"/>
        </w:rPr>
        <w:t xml:space="preserve">information submitted by both parties and had found </w:t>
      </w:r>
      <w:r w:rsidR="0077767A" w:rsidRPr="0050770B">
        <w:rPr>
          <w:rFonts w:ascii="Book Antiqua" w:hAnsi="Book Antiqua" w:cs="Arial"/>
        </w:rPr>
        <w:t xml:space="preserve">the claimant to be a credible witness who had provided a valid explanation, supported by evidence where possible.  </w:t>
      </w:r>
    </w:p>
    <w:p w14:paraId="7C96FA82" w14:textId="77777777" w:rsidR="0077767A" w:rsidRPr="0050770B" w:rsidRDefault="0077767A" w:rsidP="005E5DFF">
      <w:pPr>
        <w:numPr>
          <w:ilvl w:val="0"/>
          <w:numId w:val="3"/>
        </w:numPr>
        <w:spacing w:before="240"/>
        <w:jc w:val="both"/>
        <w:rPr>
          <w:rFonts w:ascii="Book Antiqua" w:hAnsi="Book Antiqua" w:cs="Arial"/>
        </w:rPr>
      </w:pPr>
      <w:r w:rsidRPr="0050770B">
        <w:rPr>
          <w:rFonts w:ascii="Book Antiqua" w:hAnsi="Book Antiqua" w:cs="Arial"/>
        </w:rPr>
        <w:t xml:space="preserve">Directions were subsequently issued </w:t>
      </w:r>
      <w:r w:rsidR="008C7309" w:rsidRPr="0050770B">
        <w:rPr>
          <w:rFonts w:ascii="Book Antiqua" w:hAnsi="Book Antiqua" w:cs="Arial"/>
        </w:rPr>
        <w:t xml:space="preserve">that there should be an oral hearing before the Upper Tribunal to ascertain whether the </w:t>
      </w:r>
      <w:proofErr w:type="spellStart"/>
      <w:r w:rsidR="008C7309" w:rsidRPr="0050770B">
        <w:rPr>
          <w:rFonts w:ascii="Book Antiqua" w:hAnsi="Book Antiqua" w:cs="Arial"/>
        </w:rPr>
        <w:t>FtT</w:t>
      </w:r>
      <w:proofErr w:type="spellEnd"/>
      <w:r w:rsidR="008C7309" w:rsidRPr="0050770B">
        <w:rPr>
          <w:rFonts w:ascii="Book Antiqua" w:hAnsi="Book Antiqua" w:cs="Arial"/>
        </w:rPr>
        <w:t xml:space="preserve"> had erred in law such that the decision must be set aside.  </w:t>
      </w:r>
    </w:p>
    <w:p w14:paraId="47154915" w14:textId="77777777" w:rsidR="008C7309" w:rsidRPr="0050770B" w:rsidRDefault="008C7309" w:rsidP="008C7309">
      <w:pPr>
        <w:spacing w:before="240"/>
        <w:jc w:val="both"/>
        <w:rPr>
          <w:rFonts w:ascii="Book Antiqua" w:hAnsi="Book Antiqua" w:cs="Arial"/>
          <w:b/>
        </w:rPr>
      </w:pPr>
      <w:r w:rsidRPr="0050770B">
        <w:rPr>
          <w:rFonts w:ascii="Book Antiqua" w:hAnsi="Book Antiqua" w:cs="Arial"/>
          <w:b/>
        </w:rPr>
        <w:t xml:space="preserve">The Upper Tribunal Hearing  </w:t>
      </w:r>
    </w:p>
    <w:p w14:paraId="16A18E36" w14:textId="77777777" w:rsidR="008C7309" w:rsidRPr="0050770B" w:rsidRDefault="008C7309" w:rsidP="005E5DFF">
      <w:pPr>
        <w:numPr>
          <w:ilvl w:val="0"/>
          <w:numId w:val="3"/>
        </w:numPr>
        <w:spacing w:before="240"/>
        <w:jc w:val="both"/>
        <w:rPr>
          <w:rFonts w:ascii="Book Antiqua" w:hAnsi="Book Antiqua" w:cs="Arial"/>
        </w:rPr>
      </w:pPr>
      <w:r w:rsidRPr="0050770B">
        <w:rPr>
          <w:rFonts w:ascii="Book Antiqua" w:hAnsi="Book Antiqua" w:cs="Arial"/>
        </w:rPr>
        <w:t xml:space="preserve">Mr Tan relied and expanded upon the grounds contained within the application for permission to appeal.  In summary the following was contended.  </w:t>
      </w:r>
    </w:p>
    <w:p w14:paraId="4ED97074" w14:textId="77777777" w:rsidR="008C7309" w:rsidRPr="0050770B" w:rsidRDefault="008C7309" w:rsidP="005E5DFF">
      <w:pPr>
        <w:numPr>
          <w:ilvl w:val="0"/>
          <w:numId w:val="3"/>
        </w:numPr>
        <w:spacing w:before="240"/>
        <w:jc w:val="both"/>
        <w:rPr>
          <w:rFonts w:ascii="Book Antiqua" w:hAnsi="Book Antiqua" w:cs="Arial"/>
        </w:rPr>
      </w:pPr>
      <w:r w:rsidRPr="0050770B">
        <w:rPr>
          <w:rFonts w:ascii="Book Antiqua" w:hAnsi="Book Antiqua" w:cs="Arial"/>
        </w:rPr>
        <w:t xml:space="preserve">The judge had failed to follow guidance in </w:t>
      </w:r>
      <w:r w:rsidRPr="0050770B">
        <w:rPr>
          <w:rFonts w:ascii="Book Antiqua" w:hAnsi="Book Antiqua" w:cs="Arial"/>
          <w:u w:val="single"/>
        </w:rPr>
        <w:t>Shehzad and Chowdhury</w:t>
      </w:r>
      <w:r w:rsidRPr="0050770B">
        <w:rPr>
          <w:rFonts w:ascii="Book Antiqua" w:hAnsi="Book Antiqua" w:cs="Arial"/>
        </w:rPr>
        <w:t xml:space="preserve"> [2016] EWCA </w:t>
      </w:r>
      <w:proofErr w:type="spellStart"/>
      <w:r w:rsidRPr="0050770B">
        <w:rPr>
          <w:rFonts w:ascii="Book Antiqua" w:hAnsi="Book Antiqua" w:cs="Arial"/>
        </w:rPr>
        <w:t>Civ</w:t>
      </w:r>
      <w:proofErr w:type="spellEnd"/>
      <w:r w:rsidRPr="0050770B">
        <w:rPr>
          <w:rFonts w:ascii="Book Antiqua" w:hAnsi="Book Antiqua" w:cs="Arial"/>
        </w:rPr>
        <w:t xml:space="preserve"> 615 in relation to the burden of proof.  It was submitted that the evidence relied upon by the Secretary of State, that being the generic witness statements of R Collings and P Millington and the spreadsheet produced by ETS in relation to the claimant, suffice</w:t>
      </w:r>
      <w:r w:rsidR="003250EF" w:rsidRPr="0050770B">
        <w:rPr>
          <w:rFonts w:ascii="Book Antiqua" w:hAnsi="Book Antiqua" w:cs="Arial"/>
        </w:rPr>
        <w:t>d</w:t>
      </w:r>
      <w:r w:rsidRPr="0050770B">
        <w:rPr>
          <w:rFonts w:ascii="Book Antiqua" w:hAnsi="Book Antiqua" w:cs="Arial"/>
        </w:rPr>
        <w:t xml:space="preserve"> to discharge the evidential burden.  The judge had erred in law by failing to appreciate this.  The judge had erred by finding that the </w:t>
      </w:r>
      <w:r w:rsidR="00A26AEC">
        <w:rPr>
          <w:rFonts w:ascii="Book Antiqua" w:hAnsi="Book Antiqua" w:cs="Arial"/>
        </w:rPr>
        <w:t>claim</w:t>
      </w:r>
      <w:r w:rsidRPr="0050770B">
        <w:rPr>
          <w:rFonts w:ascii="Book Antiqua" w:hAnsi="Book Antiqua" w:cs="Arial"/>
        </w:rPr>
        <w:t xml:space="preserve">ant had provided an innocent explanation for the invalidation of his English language test.  The </w:t>
      </w:r>
      <w:r w:rsidR="00A26AEC">
        <w:rPr>
          <w:rFonts w:ascii="Book Antiqua" w:hAnsi="Book Antiqua" w:cs="Arial"/>
        </w:rPr>
        <w:t>claim</w:t>
      </w:r>
      <w:r w:rsidRPr="0050770B">
        <w:rPr>
          <w:rFonts w:ascii="Book Antiqua" w:hAnsi="Book Antiqua" w:cs="Arial"/>
        </w:rPr>
        <w:t xml:space="preserve">ant had not in fact provided any explanation for that invalidation.  The judge had erred by placing reliance upon the </w:t>
      </w:r>
      <w:r w:rsidR="00A26AEC">
        <w:rPr>
          <w:rFonts w:ascii="Book Antiqua" w:hAnsi="Book Antiqua" w:cs="Arial"/>
        </w:rPr>
        <w:t>claim</w:t>
      </w:r>
      <w:r w:rsidRPr="0050770B">
        <w:rPr>
          <w:rFonts w:ascii="Book Antiqua" w:hAnsi="Book Antiqua" w:cs="Arial"/>
        </w:rPr>
        <w:t xml:space="preserve">ant’s English language ability as an indication that </w:t>
      </w:r>
      <w:r w:rsidRPr="0050770B">
        <w:rPr>
          <w:rFonts w:ascii="Book Antiqua" w:hAnsi="Book Antiqua" w:cs="Arial"/>
        </w:rPr>
        <w:lastRenderedPageBreak/>
        <w:t>he had not practised deception in October 2011.  The judge had erred by failing to give adequate reasons for concluding that a person now able to speak English would</w:t>
      </w:r>
      <w:r w:rsidR="00407B46" w:rsidRPr="0050770B">
        <w:rPr>
          <w:rFonts w:ascii="Book Antiqua" w:hAnsi="Book Antiqua" w:cs="Arial"/>
        </w:rPr>
        <w:t xml:space="preserve"> </w:t>
      </w:r>
      <w:r w:rsidRPr="0050770B">
        <w:rPr>
          <w:rFonts w:ascii="Book Antiqua" w:hAnsi="Book Antiqua" w:cstheme="minorHAnsi"/>
        </w:rPr>
        <w:t xml:space="preserve">have no reason to secure a test certificate by deception, and reliance was placed upon </w:t>
      </w:r>
      <w:r w:rsidRPr="0050770B">
        <w:rPr>
          <w:rFonts w:ascii="Book Antiqua" w:hAnsi="Book Antiqua" w:cstheme="minorHAnsi"/>
          <w:u w:val="single"/>
        </w:rPr>
        <w:t>MA</w:t>
      </w:r>
      <w:r w:rsidRPr="0050770B">
        <w:rPr>
          <w:rFonts w:ascii="Book Antiqua" w:hAnsi="Book Antiqua" w:cstheme="minorHAnsi"/>
        </w:rPr>
        <w:t xml:space="preserve"> Nigeria [2016] UKUT 450 (IAC) at paragraph 57.  </w:t>
      </w:r>
    </w:p>
    <w:p w14:paraId="06BBECE2" w14:textId="77777777" w:rsidR="008C7309" w:rsidRPr="0050770B" w:rsidRDefault="008C7309" w:rsidP="005E5DFF">
      <w:pPr>
        <w:numPr>
          <w:ilvl w:val="0"/>
          <w:numId w:val="3"/>
        </w:numPr>
        <w:spacing w:before="240"/>
        <w:jc w:val="both"/>
        <w:rPr>
          <w:rFonts w:ascii="Book Antiqua" w:hAnsi="Book Antiqua" w:cs="Arial"/>
        </w:rPr>
      </w:pPr>
      <w:r w:rsidRPr="0050770B">
        <w:rPr>
          <w:rFonts w:ascii="Book Antiqua" w:hAnsi="Book Antiqua" w:cstheme="minorHAnsi"/>
        </w:rPr>
        <w:t xml:space="preserve">Mr Tan also submitted that the judge had erred by failing to take into account or make any reference to material evidence contained within the Home Office supplementary bundle that was before the </w:t>
      </w:r>
      <w:proofErr w:type="spellStart"/>
      <w:r w:rsidRPr="0050770B">
        <w:rPr>
          <w:rFonts w:ascii="Book Antiqua" w:hAnsi="Book Antiqua" w:cstheme="minorHAnsi"/>
        </w:rPr>
        <w:t>FtT</w:t>
      </w:r>
      <w:proofErr w:type="spellEnd"/>
      <w:r w:rsidRPr="0050770B">
        <w:rPr>
          <w:rFonts w:ascii="Book Antiqua" w:hAnsi="Book Antiqua" w:cstheme="minorHAnsi"/>
        </w:rPr>
        <w:t xml:space="preserve">.  Mr Tan produced a Record of Proceedings prepared by the Presenting Officer before the </w:t>
      </w:r>
      <w:proofErr w:type="spellStart"/>
      <w:r w:rsidRPr="0050770B">
        <w:rPr>
          <w:rFonts w:ascii="Book Antiqua" w:hAnsi="Book Antiqua" w:cstheme="minorHAnsi"/>
        </w:rPr>
        <w:t>FtT</w:t>
      </w:r>
      <w:proofErr w:type="spellEnd"/>
      <w:r w:rsidRPr="0050770B">
        <w:rPr>
          <w:rFonts w:ascii="Book Antiqua" w:hAnsi="Book Antiqua" w:cstheme="minorHAnsi"/>
        </w:rPr>
        <w:t xml:space="preserve">, and pointed out that the claimant had stated when cross-examined that he had listened to an audio copy of his test, </w:t>
      </w:r>
      <w:r w:rsidR="00A57E3B">
        <w:rPr>
          <w:rFonts w:ascii="Book Antiqua" w:hAnsi="Book Antiqua" w:cstheme="minorHAnsi"/>
        </w:rPr>
        <w:t>and</w:t>
      </w:r>
      <w:r w:rsidRPr="0050770B">
        <w:rPr>
          <w:rFonts w:ascii="Book Antiqua" w:hAnsi="Book Antiqua" w:cstheme="minorHAnsi"/>
        </w:rPr>
        <w:t xml:space="preserve"> had confirmed that th</w:t>
      </w:r>
      <w:r w:rsidR="00A57E3B">
        <w:rPr>
          <w:rFonts w:ascii="Book Antiqua" w:hAnsi="Book Antiqua" w:cstheme="minorHAnsi"/>
        </w:rPr>
        <w:t>e</w:t>
      </w:r>
      <w:r w:rsidR="00B43B8B" w:rsidRPr="0050770B">
        <w:rPr>
          <w:rFonts w:ascii="Book Antiqua" w:hAnsi="Book Antiqua" w:cstheme="minorHAnsi"/>
        </w:rPr>
        <w:t xml:space="preserve"> </w:t>
      </w:r>
      <w:r w:rsidRPr="0050770B">
        <w:rPr>
          <w:rFonts w:ascii="Book Antiqua" w:hAnsi="Book Antiqua" w:cstheme="minorHAnsi"/>
        </w:rPr>
        <w:t xml:space="preserve">person speaking thereon was not him.  This had not been referred to by the judge.  </w:t>
      </w:r>
    </w:p>
    <w:p w14:paraId="727B4C4D" w14:textId="77777777" w:rsidR="008C7309" w:rsidRPr="0050770B" w:rsidRDefault="008C7309" w:rsidP="005E5DFF">
      <w:pPr>
        <w:numPr>
          <w:ilvl w:val="0"/>
          <w:numId w:val="3"/>
        </w:numPr>
        <w:spacing w:before="240"/>
        <w:jc w:val="both"/>
        <w:rPr>
          <w:rFonts w:ascii="Book Antiqua" w:hAnsi="Book Antiqua" w:cs="Arial"/>
        </w:rPr>
      </w:pPr>
      <w:r w:rsidRPr="0050770B">
        <w:rPr>
          <w:rFonts w:ascii="Book Antiqua" w:hAnsi="Book Antiqua" w:cstheme="minorHAnsi"/>
        </w:rPr>
        <w:t>Mrs Barton relied upon the rule 24 response and submitted that the judge had not materially erred in law.  It was submitted that the judge had produced a lawful and well-structured decision</w:t>
      </w:r>
      <w:r w:rsidR="00E81A7E" w:rsidRPr="0050770B">
        <w:rPr>
          <w:rFonts w:ascii="Book Antiqua" w:hAnsi="Book Antiqua" w:cstheme="minorHAnsi"/>
        </w:rPr>
        <w:t xml:space="preserve">.  I was asked to place no reliance upon the Record of Proceedings produced by Mr Tan.  It was submitted that the Secretary of State was attempting to relitigate the hearing and that the judge had been entitled to find that the initial evidential burden was not discharged, but even if that burden had been discharged, the judge was entitled to find that the claimant had provided an innocent explanation, and did not err in concluding that the Secretary of State had not discharged the legal burden of proof.  </w:t>
      </w:r>
    </w:p>
    <w:p w14:paraId="7F2B1AA2" w14:textId="77777777" w:rsidR="00E81A7E" w:rsidRPr="0050770B" w:rsidRDefault="00E81A7E" w:rsidP="00E81A7E">
      <w:pPr>
        <w:spacing w:before="240"/>
        <w:jc w:val="both"/>
        <w:rPr>
          <w:rFonts w:ascii="Book Antiqua" w:hAnsi="Book Antiqua" w:cs="Arial"/>
          <w:b/>
        </w:rPr>
      </w:pPr>
      <w:r w:rsidRPr="0050770B">
        <w:rPr>
          <w:rFonts w:ascii="Book Antiqua" w:hAnsi="Book Antiqua" w:cs="Arial"/>
          <w:b/>
        </w:rPr>
        <w:t xml:space="preserve">My Conclusions and Reasons  </w:t>
      </w:r>
    </w:p>
    <w:p w14:paraId="33A9B203" w14:textId="77777777" w:rsidR="00E81A7E" w:rsidRPr="0050770B" w:rsidRDefault="00E81A7E" w:rsidP="005E5DFF">
      <w:pPr>
        <w:numPr>
          <w:ilvl w:val="0"/>
          <w:numId w:val="3"/>
        </w:numPr>
        <w:spacing w:before="240"/>
        <w:jc w:val="both"/>
        <w:rPr>
          <w:rFonts w:ascii="Book Antiqua" w:hAnsi="Book Antiqua" w:cs="Arial"/>
        </w:rPr>
      </w:pPr>
      <w:r w:rsidRPr="0050770B">
        <w:rPr>
          <w:rFonts w:ascii="Book Antiqua" w:hAnsi="Book Antiqua" w:cs="Arial"/>
          <w:u w:val="single"/>
        </w:rPr>
        <w:t xml:space="preserve">SM and </w:t>
      </w:r>
      <w:proofErr w:type="spellStart"/>
      <w:r w:rsidRPr="0050770B">
        <w:rPr>
          <w:rFonts w:ascii="Book Antiqua" w:hAnsi="Book Antiqua" w:cs="Arial"/>
          <w:u w:val="single"/>
        </w:rPr>
        <w:t>Qadir</w:t>
      </w:r>
      <w:proofErr w:type="spellEnd"/>
      <w:r w:rsidRPr="0050770B">
        <w:rPr>
          <w:rFonts w:ascii="Book Antiqua" w:hAnsi="Book Antiqua" w:cs="Arial"/>
        </w:rPr>
        <w:t xml:space="preserve"> confirms that if it is alleged that an individual has exercised deception in obtaining an ETS certificate, the legal burden of proof is upon the Secretary of State.  There is an initial evidential burden on the Secretary of State, which is discharged by the generic witness statements of R Collings and P Millington dated 23</w:t>
      </w:r>
      <w:r w:rsidRPr="0050770B">
        <w:rPr>
          <w:rFonts w:ascii="Book Antiqua" w:hAnsi="Book Antiqua" w:cs="Arial"/>
          <w:vertAlign w:val="superscript"/>
        </w:rPr>
        <w:t>rd</w:t>
      </w:r>
      <w:r w:rsidRPr="0050770B">
        <w:rPr>
          <w:rFonts w:ascii="Book Antiqua" w:hAnsi="Book Antiqua" w:cs="Arial"/>
        </w:rPr>
        <w:t xml:space="preserve"> June 2014, if that evidence is accompanied by the “ETS Lookup Tool” which relates to the individual concerned.  </w:t>
      </w:r>
    </w:p>
    <w:p w14:paraId="101EEBFE" w14:textId="77777777" w:rsidR="00E81A7E" w:rsidRPr="0050770B" w:rsidRDefault="00E81A7E" w:rsidP="005E5DFF">
      <w:pPr>
        <w:numPr>
          <w:ilvl w:val="0"/>
          <w:numId w:val="3"/>
        </w:numPr>
        <w:spacing w:before="240"/>
        <w:jc w:val="both"/>
        <w:rPr>
          <w:rFonts w:ascii="Book Antiqua" w:hAnsi="Book Antiqua" w:cs="Arial"/>
        </w:rPr>
      </w:pPr>
      <w:r w:rsidRPr="0050770B">
        <w:rPr>
          <w:rFonts w:ascii="Book Antiqua" w:hAnsi="Book Antiqua" w:cs="Arial"/>
        </w:rPr>
        <w:t xml:space="preserve">This was confirmed by the Court of Appeal in </w:t>
      </w:r>
      <w:r w:rsidRPr="0050770B">
        <w:rPr>
          <w:rFonts w:ascii="Book Antiqua" w:hAnsi="Book Antiqua" w:cs="Arial"/>
          <w:u w:val="single"/>
        </w:rPr>
        <w:t>Shehzad and</w:t>
      </w:r>
      <w:r w:rsidR="00107CD7" w:rsidRPr="0050770B">
        <w:rPr>
          <w:rFonts w:ascii="Book Antiqua" w:hAnsi="Book Antiqua" w:cs="Arial"/>
          <w:u w:val="single"/>
        </w:rPr>
        <w:t xml:space="preserve"> Chowdhury</w:t>
      </w:r>
      <w:r w:rsidRPr="0050770B">
        <w:rPr>
          <w:rFonts w:ascii="Book Antiqua" w:hAnsi="Book Antiqua" w:cs="Arial"/>
        </w:rPr>
        <w:t xml:space="preserve">.  At paragraph 24 Beatson LJ stated;  </w:t>
      </w:r>
    </w:p>
    <w:p w14:paraId="0D502D05" w14:textId="77777777" w:rsidR="00E81A7E" w:rsidRPr="0050770B" w:rsidRDefault="00E81A7E" w:rsidP="00E81A7E">
      <w:pPr>
        <w:spacing w:before="240"/>
        <w:ind w:left="1134"/>
        <w:jc w:val="both"/>
        <w:rPr>
          <w:rFonts w:ascii="Book Antiqua" w:hAnsi="Book Antiqua" w:cs="Arial"/>
        </w:rPr>
      </w:pPr>
      <w:r w:rsidRPr="0050770B">
        <w:rPr>
          <w:rFonts w:ascii="Book Antiqua" w:hAnsi="Book Antiqua" w:cs="Arial"/>
          <w:sz w:val="22"/>
        </w:rPr>
        <w:t xml:space="preserve">“It appears that the </w:t>
      </w:r>
      <w:proofErr w:type="spellStart"/>
      <w:r w:rsidRPr="0050770B">
        <w:rPr>
          <w:rFonts w:ascii="Book Antiqua" w:hAnsi="Book Antiqua" w:cs="Arial"/>
          <w:sz w:val="22"/>
        </w:rPr>
        <w:t>FtT’s</w:t>
      </w:r>
      <w:proofErr w:type="spellEnd"/>
      <w:r w:rsidRPr="0050770B">
        <w:rPr>
          <w:rFonts w:ascii="Book Antiqua" w:hAnsi="Book Antiqua" w:cs="Arial"/>
          <w:sz w:val="22"/>
        </w:rPr>
        <w:t xml:space="preserve"> decision rests only on its refusal to accept that the Millington/Collings’ evidence, together with identification of the individual as a person whose test has been invalidated, suffices to shift the evidential burden.”</w:t>
      </w:r>
      <w:r w:rsidRPr="0050770B">
        <w:rPr>
          <w:rFonts w:ascii="Book Antiqua" w:hAnsi="Book Antiqua" w:cs="Arial"/>
        </w:rPr>
        <w:t xml:space="preserve">    </w:t>
      </w:r>
    </w:p>
    <w:p w14:paraId="57DBBFB4" w14:textId="77777777" w:rsidR="0077767A" w:rsidRPr="0050770B" w:rsidRDefault="00E81A7E" w:rsidP="005E5DFF">
      <w:pPr>
        <w:numPr>
          <w:ilvl w:val="0"/>
          <w:numId w:val="3"/>
        </w:numPr>
        <w:spacing w:before="240"/>
        <w:jc w:val="both"/>
        <w:rPr>
          <w:rFonts w:ascii="Book Antiqua" w:hAnsi="Book Antiqua" w:cs="Arial"/>
        </w:rPr>
      </w:pPr>
      <w:r w:rsidRPr="0050770B">
        <w:rPr>
          <w:rFonts w:ascii="Book Antiqua" w:hAnsi="Book Antiqua" w:cs="Arial"/>
        </w:rPr>
        <w:t xml:space="preserve">At paragraph 28 Beatson LJ found;  </w:t>
      </w:r>
    </w:p>
    <w:p w14:paraId="245640A6" w14:textId="77777777" w:rsidR="00E81A7E" w:rsidRPr="0050770B" w:rsidRDefault="00E81A7E" w:rsidP="00E81A7E">
      <w:pPr>
        <w:spacing w:before="240"/>
        <w:ind w:left="1134"/>
        <w:jc w:val="both"/>
        <w:rPr>
          <w:rFonts w:ascii="Book Antiqua" w:hAnsi="Book Antiqua" w:cs="Arial"/>
        </w:rPr>
      </w:pPr>
      <w:r w:rsidRPr="0050770B">
        <w:rPr>
          <w:rFonts w:ascii="Book Antiqua" w:hAnsi="Book Antiqua" w:cs="Arial"/>
          <w:sz w:val="22"/>
        </w:rPr>
        <w:t>“In my judgment Mr Chowdhury’s case must be remitted to the Upper Tribunal.  If my ladies agree with my conclusion that the material submitted by the Secretary of State in his case suffice</w:t>
      </w:r>
      <w:r w:rsidR="00424BA0" w:rsidRPr="0050770B">
        <w:rPr>
          <w:rFonts w:ascii="Book Antiqua" w:hAnsi="Book Antiqua" w:cs="Arial"/>
          <w:sz w:val="22"/>
        </w:rPr>
        <w:t xml:space="preserve">d </w:t>
      </w:r>
      <w:r w:rsidRPr="0050770B">
        <w:rPr>
          <w:rFonts w:ascii="Book Antiqua" w:hAnsi="Book Antiqua" w:cs="Arial"/>
          <w:sz w:val="22"/>
        </w:rPr>
        <w:t>to shift the evidential burden to Mr Chowdhury, the Tribunal will have to consider the Secretary of State’s evidence in the light of that decision.”</w:t>
      </w:r>
      <w:r w:rsidRPr="0050770B">
        <w:rPr>
          <w:rFonts w:ascii="Book Antiqua" w:hAnsi="Book Antiqua" w:cs="Arial"/>
        </w:rPr>
        <w:t xml:space="preserve">    </w:t>
      </w:r>
    </w:p>
    <w:p w14:paraId="1BFAD522" w14:textId="77777777" w:rsidR="00E81A7E" w:rsidRPr="0050770B" w:rsidRDefault="00E81A7E" w:rsidP="005E5DFF">
      <w:pPr>
        <w:numPr>
          <w:ilvl w:val="0"/>
          <w:numId w:val="3"/>
        </w:numPr>
        <w:spacing w:before="240"/>
        <w:jc w:val="both"/>
        <w:rPr>
          <w:rFonts w:ascii="Book Antiqua" w:hAnsi="Book Antiqua" w:cs="Arial"/>
        </w:rPr>
      </w:pPr>
      <w:r w:rsidRPr="0050770B">
        <w:rPr>
          <w:rFonts w:ascii="Book Antiqua" w:hAnsi="Book Antiqua" w:cs="Arial"/>
        </w:rPr>
        <w:t>The Court of Appeal was unanimous in finding that the Secretary of State’s evidence sufficed</w:t>
      </w:r>
      <w:r w:rsidR="004F0B7F" w:rsidRPr="0050770B">
        <w:rPr>
          <w:rFonts w:ascii="Book Antiqua" w:hAnsi="Book Antiqua" w:cs="Arial"/>
        </w:rPr>
        <w:t xml:space="preserve"> to shift the evidential burden.  </w:t>
      </w:r>
    </w:p>
    <w:p w14:paraId="00CF2F01" w14:textId="77777777" w:rsidR="00E81A7E" w:rsidRPr="0050770B" w:rsidRDefault="004F0B7F" w:rsidP="005E5DFF">
      <w:pPr>
        <w:numPr>
          <w:ilvl w:val="0"/>
          <w:numId w:val="3"/>
        </w:numPr>
        <w:spacing w:before="240"/>
        <w:jc w:val="both"/>
        <w:rPr>
          <w:rFonts w:ascii="Book Antiqua" w:hAnsi="Book Antiqua" w:cs="Arial"/>
        </w:rPr>
      </w:pPr>
      <w:r w:rsidRPr="0050770B">
        <w:rPr>
          <w:rFonts w:ascii="Book Antiqua" w:hAnsi="Book Antiqua" w:cs="Arial"/>
        </w:rPr>
        <w:lastRenderedPageBreak/>
        <w:t xml:space="preserve">In this appeal the judge in fact refers to the conclusion in </w:t>
      </w:r>
      <w:r w:rsidRPr="0050770B">
        <w:rPr>
          <w:rFonts w:ascii="Book Antiqua" w:hAnsi="Book Antiqua" w:cs="Arial"/>
          <w:u w:val="single"/>
        </w:rPr>
        <w:t xml:space="preserve">SM and </w:t>
      </w:r>
      <w:proofErr w:type="spellStart"/>
      <w:r w:rsidRPr="0050770B">
        <w:rPr>
          <w:rFonts w:ascii="Book Antiqua" w:hAnsi="Book Antiqua" w:cs="Arial"/>
          <w:u w:val="single"/>
        </w:rPr>
        <w:t>Qadir</w:t>
      </w:r>
      <w:proofErr w:type="spellEnd"/>
      <w:r w:rsidRPr="0050770B">
        <w:rPr>
          <w:rFonts w:ascii="Book Antiqua" w:hAnsi="Book Antiqua" w:cs="Arial"/>
        </w:rPr>
        <w:t xml:space="preserve"> t</w:t>
      </w:r>
      <w:r w:rsidR="00316B0E">
        <w:rPr>
          <w:rFonts w:ascii="Book Antiqua" w:hAnsi="Book Antiqua" w:cs="Arial"/>
        </w:rPr>
        <w:t>hat</w:t>
      </w:r>
      <w:r w:rsidRPr="0050770B">
        <w:rPr>
          <w:rFonts w:ascii="Book Antiqua" w:hAnsi="Book Antiqua" w:cs="Arial"/>
        </w:rPr>
        <w:t xml:space="preserve"> the </w:t>
      </w:r>
      <w:r w:rsidR="00316B0E">
        <w:rPr>
          <w:rFonts w:ascii="Book Antiqua" w:hAnsi="Book Antiqua" w:cs="Arial"/>
        </w:rPr>
        <w:t>Secretary of State’s</w:t>
      </w:r>
      <w:r w:rsidRPr="0050770B">
        <w:rPr>
          <w:rFonts w:ascii="Book Antiqua" w:hAnsi="Book Antiqua" w:cs="Arial"/>
        </w:rPr>
        <w:t xml:space="preserve"> generic evidence combined with evidence that relates in particular to the individual, was sufficient to discharge the evidential burden.  </w:t>
      </w:r>
    </w:p>
    <w:p w14:paraId="274AEEF0" w14:textId="77777777" w:rsidR="004F0B7F" w:rsidRPr="0050770B" w:rsidRDefault="004F0B7F" w:rsidP="005E5DFF">
      <w:pPr>
        <w:numPr>
          <w:ilvl w:val="0"/>
          <w:numId w:val="3"/>
        </w:numPr>
        <w:spacing w:before="240"/>
        <w:jc w:val="both"/>
        <w:rPr>
          <w:rFonts w:ascii="Book Antiqua" w:hAnsi="Book Antiqua" w:cs="Arial"/>
        </w:rPr>
      </w:pPr>
      <w:proofErr w:type="gramStart"/>
      <w:r w:rsidRPr="0050770B">
        <w:rPr>
          <w:rFonts w:ascii="Book Antiqua" w:hAnsi="Book Antiqua" w:cs="Arial"/>
        </w:rPr>
        <w:t>However</w:t>
      </w:r>
      <w:proofErr w:type="gramEnd"/>
      <w:r w:rsidRPr="0050770B">
        <w:rPr>
          <w:rFonts w:ascii="Book Antiqua" w:hAnsi="Book Antiqua" w:cs="Arial"/>
        </w:rPr>
        <w:t xml:space="preserve"> the judge then goes on, in this appeal, to find that the evidential burden is not discharged.  I find that to be a material error of law.  The evidence required to discharge the evidential burden was before the </w:t>
      </w:r>
      <w:proofErr w:type="spellStart"/>
      <w:r w:rsidRPr="0050770B">
        <w:rPr>
          <w:rFonts w:ascii="Book Antiqua" w:hAnsi="Book Antiqua" w:cs="Arial"/>
        </w:rPr>
        <w:t>FtT</w:t>
      </w:r>
      <w:proofErr w:type="spellEnd"/>
      <w:r w:rsidRPr="0050770B">
        <w:rPr>
          <w:rFonts w:ascii="Book Antiqua" w:hAnsi="Book Antiqua" w:cs="Arial"/>
        </w:rPr>
        <w:t>, and is contained in the Home Office</w:t>
      </w:r>
      <w:r w:rsidR="00AC3E0D" w:rsidRPr="0050770B">
        <w:rPr>
          <w:rFonts w:ascii="Book Antiqua" w:hAnsi="Book Antiqua" w:cs="Arial"/>
        </w:rPr>
        <w:t xml:space="preserve"> supplementary bundle.  That evidence consists of the witness statement</w:t>
      </w:r>
      <w:r w:rsidR="00715312" w:rsidRPr="0050770B">
        <w:rPr>
          <w:rFonts w:ascii="Book Antiqua" w:hAnsi="Book Antiqua" w:cs="Arial"/>
        </w:rPr>
        <w:t>s of R Collings and P Millington which are items 4 and 5 in the bundle.</w:t>
      </w:r>
      <w:r w:rsidR="00A006CB" w:rsidRPr="0050770B">
        <w:rPr>
          <w:rFonts w:ascii="Book Antiqua" w:hAnsi="Book Antiqua" w:cs="Arial"/>
        </w:rPr>
        <w:t xml:space="preserve">  The certificate issued by ETS confirming that the test taken by the claimant at Darwin</w:t>
      </w:r>
      <w:r w:rsidR="00AF5BED" w:rsidRPr="0050770B">
        <w:rPr>
          <w:rFonts w:ascii="Book Antiqua" w:hAnsi="Book Antiqua" w:cs="Arial"/>
        </w:rPr>
        <w:t>’</w:t>
      </w:r>
      <w:r w:rsidR="00A006CB" w:rsidRPr="0050770B">
        <w:rPr>
          <w:rFonts w:ascii="Book Antiqua" w:hAnsi="Book Antiqua" w:cs="Arial"/>
        </w:rPr>
        <w:t>s College on 18</w:t>
      </w:r>
      <w:r w:rsidR="00A006CB" w:rsidRPr="0050770B">
        <w:rPr>
          <w:rFonts w:ascii="Book Antiqua" w:hAnsi="Book Antiqua" w:cs="Arial"/>
          <w:vertAlign w:val="superscript"/>
        </w:rPr>
        <w:t>th</w:t>
      </w:r>
      <w:r w:rsidR="00A006CB" w:rsidRPr="0050770B">
        <w:rPr>
          <w:rFonts w:ascii="Book Antiqua" w:hAnsi="Book Antiqua" w:cs="Arial"/>
        </w:rPr>
        <w:t> October 2011 ha</w:t>
      </w:r>
      <w:r w:rsidR="000E63D3">
        <w:rPr>
          <w:rFonts w:ascii="Book Antiqua" w:hAnsi="Book Antiqua" w:cs="Arial"/>
        </w:rPr>
        <w:t>d</w:t>
      </w:r>
      <w:r w:rsidR="00A006CB" w:rsidRPr="0050770B">
        <w:rPr>
          <w:rFonts w:ascii="Book Antiqua" w:hAnsi="Book Antiqua" w:cs="Arial"/>
        </w:rPr>
        <w:t xml:space="preserve"> been invalidated is item 2 of the Home Office supplementary bundle.  </w:t>
      </w:r>
    </w:p>
    <w:p w14:paraId="00BD4229" w14:textId="77777777" w:rsidR="00AF5BED" w:rsidRPr="0050770B" w:rsidRDefault="00AF5BED" w:rsidP="005E5DFF">
      <w:pPr>
        <w:numPr>
          <w:ilvl w:val="0"/>
          <w:numId w:val="3"/>
        </w:numPr>
        <w:spacing w:before="240"/>
        <w:jc w:val="both"/>
        <w:rPr>
          <w:rFonts w:ascii="Book Antiqua" w:hAnsi="Book Antiqua" w:cs="Arial"/>
        </w:rPr>
      </w:pPr>
      <w:proofErr w:type="gramStart"/>
      <w:r w:rsidRPr="0050770B">
        <w:rPr>
          <w:rFonts w:ascii="Book Antiqua" w:hAnsi="Book Antiqua" w:cs="Arial"/>
        </w:rPr>
        <w:t>Therefore</w:t>
      </w:r>
      <w:proofErr w:type="gramEnd"/>
      <w:r w:rsidRPr="0050770B">
        <w:rPr>
          <w:rFonts w:ascii="Book Antiqua" w:hAnsi="Book Antiqua" w:cs="Arial"/>
        </w:rPr>
        <w:t xml:space="preserve"> the Secretary of State had produced to the </w:t>
      </w:r>
      <w:proofErr w:type="spellStart"/>
      <w:r w:rsidRPr="0050770B">
        <w:rPr>
          <w:rFonts w:ascii="Book Antiqua" w:hAnsi="Book Antiqua" w:cs="Arial"/>
        </w:rPr>
        <w:t>FtT</w:t>
      </w:r>
      <w:proofErr w:type="spellEnd"/>
      <w:r w:rsidRPr="0050770B">
        <w:rPr>
          <w:rFonts w:ascii="Book Antiqua" w:hAnsi="Book Antiqua" w:cs="Arial"/>
        </w:rPr>
        <w:t xml:space="preserve"> evidence which had been described both by the Upper Tribunal and the Court of Appeal as being sufficient to discharge the initial evidential burden upon the Secretary of </w:t>
      </w:r>
      <w:r w:rsidR="00410FDE" w:rsidRPr="0050770B">
        <w:rPr>
          <w:rFonts w:ascii="Book Antiqua" w:hAnsi="Book Antiqua" w:cs="Arial"/>
        </w:rPr>
        <w:t>State, and the judge was wrong in law at paragraph 21 in concluding that this evidence did not discharge the initial evidential burden</w:t>
      </w:r>
      <w:r w:rsidR="007A1FA4" w:rsidRPr="0050770B">
        <w:rPr>
          <w:rFonts w:ascii="Book Antiqua" w:hAnsi="Book Antiqua" w:cs="Arial"/>
        </w:rPr>
        <w:t xml:space="preserve">.  </w:t>
      </w:r>
    </w:p>
    <w:p w14:paraId="779FDD1F" w14:textId="77777777" w:rsidR="007A1FA4" w:rsidRPr="0050770B" w:rsidRDefault="007A1FA4" w:rsidP="005E5DFF">
      <w:pPr>
        <w:numPr>
          <w:ilvl w:val="0"/>
          <w:numId w:val="3"/>
        </w:numPr>
        <w:spacing w:before="240"/>
        <w:jc w:val="both"/>
        <w:rPr>
          <w:rFonts w:ascii="Book Antiqua" w:hAnsi="Book Antiqua" w:cs="Arial"/>
        </w:rPr>
      </w:pPr>
      <w:r w:rsidRPr="0050770B">
        <w:rPr>
          <w:rFonts w:ascii="Book Antiqua" w:hAnsi="Book Antiqua" w:cs="Arial"/>
        </w:rPr>
        <w:t>In my view the judge erred in failing to take into account potentially material evidence.  At paragraph 21 the judge does not accept “that the Respondent has done anything more than make a bare assertion, without evidence, that the Appellant is guilty of fraud</w:t>
      </w:r>
      <w:r w:rsidR="00F06468" w:rsidRPr="0050770B">
        <w:rPr>
          <w:rFonts w:ascii="Book Antiqua" w:hAnsi="Book Antiqua" w:cs="Arial"/>
        </w:rPr>
        <w:t>”</w:t>
      </w:r>
      <w:r w:rsidRPr="0050770B">
        <w:rPr>
          <w:rFonts w:ascii="Book Antiqua" w:hAnsi="Book Antiqua" w:cs="Arial"/>
        </w:rPr>
        <w:t xml:space="preserve">.  </w:t>
      </w:r>
    </w:p>
    <w:p w14:paraId="4AF2D5A0" w14:textId="77777777" w:rsidR="007A1FA4" w:rsidRPr="0050770B" w:rsidRDefault="007A1FA4" w:rsidP="005E5DFF">
      <w:pPr>
        <w:numPr>
          <w:ilvl w:val="0"/>
          <w:numId w:val="3"/>
        </w:numPr>
        <w:spacing w:before="240"/>
        <w:jc w:val="both"/>
        <w:rPr>
          <w:rFonts w:ascii="Book Antiqua" w:hAnsi="Book Antiqua" w:cs="Arial"/>
        </w:rPr>
      </w:pPr>
      <w:r w:rsidRPr="0050770B">
        <w:rPr>
          <w:rFonts w:ascii="Book Antiqua" w:hAnsi="Book Antiqua" w:cs="Arial"/>
        </w:rPr>
        <w:t>The judge goes on to comment that the Secretary of State has failed to “provide anything more than a statement that the Appellant acted fraudulently and two generic witness statements”.</w:t>
      </w:r>
      <w:r w:rsidR="00994A01" w:rsidRPr="0050770B">
        <w:rPr>
          <w:rFonts w:ascii="Book Antiqua" w:hAnsi="Book Antiqua" w:cs="Arial"/>
        </w:rPr>
        <w:t xml:space="preserve">  In my view that is not in fact correct.  The Secretary of State produced in addition to the generic</w:t>
      </w:r>
      <w:r w:rsidR="00BE20D6" w:rsidRPr="0050770B">
        <w:rPr>
          <w:rFonts w:ascii="Book Antiqua" w:hAnsi="Book Antiqua" w:cs="Arial"/>
        </w:rPr>
        <w:t xml:space="preserve"> witness statements, and the certificate by</w:t>
      </w:r>
      <w:r w:rsidR="00CC6A1D" w:rsidRPr="0050770B">
        <w:rPr>
          <w:rFonts w:ascii="Book Antiqua" w:hAnsi="Book Antiqua" w:cs="Arial"/>
        </w:rPr>
        <w:t xml:space="preserve"> </w:t>
      </w:r>
      <w:r w:rsidR="00BE20D6" w:rsidRPr="0050770B">
        <w:rPr>
          <w:rFonts w:ascii="Book Antiqua" w:hAnsi="Book Antiqua" w:cs="Arial"/>
        </w:rPr>
        <w:t>ETS confirming that the claimant’s test had been declared invalid, a further document listed at item 3 of the Home Office bundle, that being the ‘ETS TOEIEC Test Centre Lookup Tool’ which relates to ETS tests taken at Darwin’s College on 18</w:t>
      </w:r>
      <w:r w:rsidR="00BE20D6" w:rsidRPr="0050770B">
        <w:rPr>
          <w:rFonts w:ascii="Book Antiqua" w:hAnsi="Book Antiqua" w:cs="Arial"/>
          <w:vertAlign w:val="superscript"/>
        </w:rPr>
        <w:t>th</w:t>
      </w:r>
      <w:r w:rsidR="00BE20D6" w:rsidRPr="0050770B">
        <w:rPr>
          <w:rFonts w:ascii="Book Antiqua" w:hAnsi="Book Antiqua" w:cs="Arial"/>
        </w:rPr>
        <w:t xml:space="preserve"> October 2011, the date that the claimant took his test</w:t>
      </w:r>
      <w:r w:rsidR="00E227ED" w:rsidRPr="0050770B">
        <w:rPr>
          <w:rFonts w:ascii="Book Antiqua" w:hAnsi="Book Antiqua" w:cs="Arial"/>
        </w:rPr>
        <w:t xml:space="preserve">.  </w:t>
      </w:r>
      <w:r w:rsidR="00BD3D51" w:rsidRPr="0050770B">
        <w:rPr>
          <w:rFonts w:ascii="Book Antiqua" w:hAnsi="Book Antiqua" w:cs="Arial"/>
        </w:rPr>
        <w:t xml:space="preserve"> </w:t>
      </w:r>
    </w:p>
    <w:p w14:paraId="60FA4359" w14:textId="77777777" w:rsidR="00E227ED" w:rsidRPr="0050770B" w:rsidRDefault="00E227ED" w:rsidP="005E5DFF">
      <w:pPr>
        <w:numPr>
          <w:ilvl w:val="0"/>
          <w:numId w:val="3"/>
        </w:numPr>
        <w:spacing w:before="240"/>
        <w:jc w:val="both"/>
        <w:rPr>
          <w:rFonts w:ascii="Book Antiqua" w:hAnsi="Book Antiqua" w:cs="Arial"/>
        </w:rPr>
      </w:pPr>
      <w:r w:rsidRPr="0050770B">
        <w:rPr>
          <w:rFonts w:ascii="Book Antiqua" w:hAnsi="Book Antiqua" w:cs="Arial"/>
        </w:rPr>
        <w:t xml:space="preserve">This document confirms that on that date 131 tests were taken, </w:t>
      </w:r>
      <w:r w:rsidR="00EB65DC" w:rsidRPr="0050770B">
        <w:rPr>
          <w:rFonts w:ascii="Book Antiqua" w:hAnsi="Book Antiqua" w:cs="Arial"/>
        </w:rPr>
        <w:t xml:space="preserve">of which 62 (47%) were questionable, and 69 (53%) were invalid.  </w:t>
      </w:r>
    </w:p>
    <w:p w14:paraId="7BF6A092" w14:textId="77777777" w:rsidR="00066096" w:rsidRPr="0050770B" w:rsidRDefault="00066096" w:rsidP="005E5DFF">
      <w:pPr>
        <w:numPr>
          <w:ilvl w:val="0"/>
          <w:numId w:val="3"/>
        </w:numPr>
        <w:spacing w:before="240"/>
        <w:jc w:val="both"/>
        <w:rPr>
          <w:rFonts w:ascii="Book Antiqua" w:hAnsi="Book Antiqua" w:cs="Arial"/>
        </w:rPr>
      </w:pPr>
      <w:r w:rsidRPr="0050770B">
        <w:rPr>
          <w:rFonts w:ascii="Book Antiqua" w:hAnsi="Book Antiqua" w:cs="Arial"/>
        </w:rPr>
        <w:t xml:space="preserve">The judge has also made no reference to the expert report of Professor French listed at item 6 of the Home Office bundle.  At paragraph 4 of that report, the expert when considering the evaluation by ETS of the English language tests in question, estimated the rate of false positives to be very substantially less than one percent.  </w:t>
      </w:r>
    </w:p>
    <w:p w14:paraId="3F7AE8D1" w14:textId="77777777" w:rsidR="00066096" w:rsidRPr="0050770B" w:rsidRDefault="00066096" w:rsidP="005E5DFF">
      <w:pPr>
        <w:numPr>
          <w:ilvl w:val="0"/>
          <w:numId w:val="3"/>
        </w:numPr>
        <w:spacing w:before="240"/>
        <w:jc w:val="both"/>
        <w:rPr>
          <w:rFonts w:ascii="Book Antiqua" w:hAnsi="Book Antiqua" w:cs="Arial"/>
        </w:rPr>
      </w:pPr>
      <w:r w:rsidRPr="0050770B">
        <w:rPr>
          <w:rFonts w:ascii="Book Antiqua" w:hAnsi="Book Antiqua" w:cs="Arial"/>
        </w:rPr>
        <w:t xml:space="preserve">The evidence before the judge was therefore substantially different, and arguably substantially stronger than the evidence considered by the Upper Tribunal in </w:t>
      </w:r>
      <w:r w:rsidRPr="0050770B">
        <w:rPr>
          <w:rFonts w:ascii="Book Antiqua" w:hAnsi="Book Antiqua" w:cs="Arial"/>
          <w:u w:val="single"/>
        </w:rPr>
        <w:t xml:space="preserve">SM and </w:t>
      </w:r>
      <w:proofErr w:type="spellStart"/>
      <w:r w:rsidRPr="0050770B">
        <w:rPr>
          <w:rFonts w:ascii="Book Antiqua" w:hAnsi="Book Antiqua" w:cs="Arial"/>
          <w:u w:val="single"/>
        </w:rPr>
        <w:t>Qadir</w:t>
      </w:r>
      <w:proofErr w:type="spellEnd"/>
      <w:r w:rsidRPr="0050770B">
        <w:rPr>
          <w:rFonts w:ascii="Book Antiqua" w:hAnsi="Book Antiqua" w:cs="Arial"/>
        </w:rPr>
        <w:t xml:space="preserve">.  In my view the judge has not adequately explained why the totality of the Secretary of State’s evidence was not analysed.  </w:t>
      </w:r>
    </w:p>
    <w:p w14:paraId="6942636E" w14:textId="77777777" w:rsidR="00066096" w:rsidRPr="0050770B" w:rsidRDefault="00066096" w:rsidP="005E5DFF">
      <w:pPr>
        <w:numPr>
          <w:ilvl w:val="0"/>
          <w:numId w:val="3"/>
        </w:numPr>
        <w:spacing w:before="240"/>
        <w:jc w:val="both"/>
        <w:rPr>
          <w:rFonts w:ascii="Book Antiqua" w:hAnsi="Book Antiqua" w:cs="Arial"/>
        </w:rPr>
      </w:pPr>
      <w:r w:rsidRPr="0050770B">
        <w:rPr>
          <w:rFonts w:ascii="Book Antiqua" w:hAnsi="Book Antiqua" w:cs="Arial"/>
        </w:rPr>
        <w:t xml:space="preserve">The judge concludes at paragraph 22 that the claimant has provided an innocent explanation, but has failed to adequately reason that conclusion.  Having considered the evidence provided by the claimant, there appears to be no explanation as to why </w:t>
      </w:r>
      <w:r w:rsidRPr="0050770B">
        <w:rPr>
          <w:rFonts w:ascii="Book Antiqua" w:hAnsi="Book Antiqua" w:cs="Arial"/>
        </w:rPr>
        <w:lastRenderedPageBreak/>
        <w:t>ETS declare</w:t>
      </w:r>
      <w:r w:rsidR="00BD3D51" w:rsidRPr="0050770B">
        <w:rPr>
          <w:rFonts w:ascii="Book Antiqua" w:hAnsi="Book Antiqua" w:cs="Arial"/>
        </w:rPr>
        <w:t>d</w:t>
      </w:r>
      <w:r w:rsidRPr="0050770B">
        <w:rPr>
          <w:rFonts w:ascii="Book Antiqua" w:hAnsi="Book Antiqua" w:cs="Arial"/>
        </w:rPr>
        <w:t xml:space="preserve"> his test result to be invalid.  The evidence provided by the claimant amounts to an assertion that he </w:t>
      </w:r>
      <w:r w:rsidR="00C748E2" w:rsidRPr="0050770B">
        <w:rPr>
          <w:rFonts w:ascii="Book Antiqua" w:hAnsi="Book Antiqua" w:cs="Arial"/>
        </w:rPr>
        <w:t xml:space="preserve">did </w:t>
      </w:r>
      <w:r w:rsidRPr="0050770B">
        <w:rPr>
          <w:rFonts w:ascii="Book Antiqua" w:hAnsi="Book Antiqua" w:cstheme="minorHAnsi"/>
        </w:rPr>
        <w:t xml:space="preserve">not use a proxy test taker.  </w:t>
      </w:r>
    </w:p>
    <w:p w14:paraId="32ED5412" w14:textId="77777777" w:rsidR="00066096" w:rsidRPr="0050770B" w:rsidRDefault="00066096" w:rsidP="005E5DFF">
      <w:pPr>
        <w:numPr>
          <w:ilvl w:val="0"/>
          <w:numId w:val="3"/>
        </w:numPr>
        <w:spacing w:before="240"/>
        <w:jc w:val="both"/>
        <w:rPr>
          <w:rFonts w:ascii="Book Antiqua" w:hAnsi="Book Antiqua" w:cs="Arial"/>
        </w:rPr>
      </w:pPr>
      <w:r w:rsidRPr="0050770B">
        <w:rPr>
          <w:rFonts w:ascii="Book Antiqua" w:hAnsi="Book Antiqua" w:cstheme="minorHAnsi"/>
        </w:rPr>
        <w:t xml:space="preserve">My conclusion is that the decision made by the </w:t>
      </w:r>
      <w:proofErr w:type="spellStart"/>
      <w:r w:rsidRPr="0050770B">
        <w:rPr>
          <w:rFonts w:ascii="Book Antiqua" w:hAnsi="Book Antiqua" w:cstheme="minorHAnsi"/>
        </w:rPr>
        <w:t>FtT</w:t>
      </w:r>
      <w:proofErr w:type="spellEnd"/>
      <w:r w:rsidRPr="0050770B">
        <w:rPr>
          <w:rFonts w:ascii="Book Antiqua" w:hAnsi="Book Antiqua" w:cstheme="minorHAnsi"/>
        </w:rPr>
        <w:t xml:space="preserve"> is unsafe</w:t>
      </w:r>
      <w:r w:rsidR="001A4B24" w:rsidRPr="0050770B">
        <w:rPr>
          <w:rFonts w:ascii="Book Antiqua" w:hAnsi="Book Antiqua" w:cstheme="minorHAnsi"/>
        </w:rPr>
        <w:t xml:space="preserve"> and contains material errors of law as described above.  </w:t>
      </w:r>
    </w:p>
    <w:p w14:paraId="55BEF999" w14:textId="77777777" w:rsidR="001A4B24" w:rsidRPr="0050770B" w:rsidRDefault="001A4B24" w:rsidP="005E5DFF">
      <w:pPr>
        <w:numPr>
          <w:ilvl w:val="0"/>
          <w:numId w:val="3"/>
        </w:numPr>
        <w:spacing w:before="240"/>
        <w:jc w:val="both"/>
        <w:rPr>
          <w:rFonts w:ascii="Book Antiqua" w:hAnsi="Book Antiqua" w:cs="Arial"/>
        </w:rPr>
      </w:pPr>
      <w:r w:rsidRPr="0050770B">
        <w:rPr>
          <w:rFonts w:ascii="Book Antiqua" w:hAnsi="Book Antiqua" w:cstheme="minorHAnsi"/>
        </w:rPr>
        <w:t xml:space="preserve">The decision needs to be remade.  I have considered paragraph 7 of the Senior President’s Practice Statements and find that it is appropriate to remit the appeal back to the </w:t>
      </w:r>
      <w:proofErr w:type="spellStart"/>
      <w:r w:rsidRPr="0050770B">
        <w:rPr>
          <w:rFonts w:ascii="Book Antiqua" w:hAnsi="Book Antiqua" w:cstheme="minorHAnsi"/>
        </w:rPr>
        <w:t>FtT</w:t>
      </w:r>
      <w:proofErr w:type="spellEnd"/>
      <w:r w:rsidRPr="0050770B">
        <w:rPr>
          <w:rFonts w:ascii="Book Antiqua" w:hAnsi="Book Antiqua" w:cstheme="minorHAnsi"/>
        </w:rPr>
        <w:t xml:space="preserve"> because of the nature and extent of judicial fact-finding that is necessary in order for this decision to be remade.  </w:t>
      </w:r>
    </w:p>
    <w:p w14:paraId="1A7A523A" w14:textId="77777777" w:rsidR="001A4B24" w:rsidRPr="0050770B" w:rsidRDefault="001A4B24" w:rsidP="005E5DFF">
      <w:pPr>
        <w:numPr>
          <w:ilvl w:val="0"/>
          <w:numId w:val="3"/>
        </w:numPr>
        <w:spacing w:before="240"/>
        <w:jc w:val="both"/>
        <w:rPr>
          <w:rFonts w:ascii="Book Antiqua" w:hAnsi="Book Antiqua" w:cs="Arial"/>
        </w:rPr>
      </w:pPr>
      <w:r w:rsidRPr="0050770B">
        <w:rPr>
          <w:rFonts w:ascii="Book Antiqua" w:hAnsi="Book Antiqua" w:cstheme="minorHAnsi"/>
        </w:rPr>
        <w:t xml:space="preserve">The appeal will be heard at the Manchester Hearing Centre and the parties will be advised of the time and date in due course.  The appeal will be heard by an </w:t>
      </w:r>
      <w:proofErr w:type="spellStart"/>
      <w:r w:rsidRPr="0050770B">
        <w:rPr>
          <w:rFonts w:ascii="Book Antiqua" w:hAnsi="Book Antiqua" w:cstheme="minorHAnsi"/>
        </w:rPr>
        <w:t>FtT</w:t>
      </w:r>
      <w:proofErr w:type="spellEnd"/>
      <w:r w:rsidRPr="0050770B">
        <w:rPr>
          <w:rFonts w:ascii="Book Antiqua" w:hAnsi="Book Antiqua" w:cstheme="minorHAnsi"/>
        </w:rPr>
        <w:t xml:space="preserve"> </w:t>
      </w:r>
      <w:r w:rsidR="00996DE5" w:rsidRPr="0050770B">
        <w:rPr>
          <w:rFonts w:ascii="Book Antiqua" w:hAnsi="Book Antiqua" w:cstheme="minorHAnsi"/>
        </w:rPr>
        <w:t xml:space="preserve">Judge </w:t>
      </w:r>
      <w:r w:rsidRPr="0050770B">
        <w:rPr>
          <w:rFonts w:ascii="Book Antiqua" w:hAnsi="Book Antiqua" w:cstheme="minorHAnsi"/>
        </w:rPr>
        <w:t xml:space="preserve">other than Judge Parker.  </w:t>
      </w:r>
    </w:p>
    <w:p w14:paraId="61B14745" w14:textId="77777777" w:rsidR="00F13D39" w:rsidRPr="0050770B" w:rsidRDefault="00F13D39" w:rsidP="001A4B24">
      <w:pPr>
        <w:spacing w:before="240"/>
        <w:jc w:val="both"/>
        <w:rPr>
          <w:rFonts w:ascii="Book Antiqua" w:hAnsi="Book Antiqua" w:cs="Arial"/>
          <w:b/>
        </w:rPr>
      </w:pPr>
      <w:r w:rsidRPr="0050770B">
        <w:rPr>
          <w:rFonts w:ascii="Book Antiqua" w:hAnsi="Book Antiqua" w:cs="Arial"/>
          <w:b/>
        </w:rPr>
        <w:t xml:space="preserve">Notice of </w:t>
      </w:r>
      <w:r w:rsidR="001A4B24" w:rsidRPr="0050770B">
        <w:rPr>
          <w:rFonts w:ascii="Book Antiqua" w:hAnsi="Book Antiqua" w:cs="Arial"/>
          <w:b/>
        </w:rPr>
        <w:t xml:space="preserve">Decision  </w:t>
      </w:r>
    </w:p>
    <w:p w14:paraId="690817DA" w14:textId="77777777" w:rsidR="001A4B24" w:rsidRPr="0050770B" w:rsidRDefault="001A4B24" w:rsidP="001A4B24">
      <w:pPr>
        <w:spacing w:before="240"/>
        <w:jc w:val="both"/>
        <w:rPr>
          <w:rFonts w:ascii="Book Antiqua" w:hAnsi="Book Antiqua" w:cs="Arial"/>
        </w:rPr>
      </w:pPr>
      <w:r w:rsidRPr="0050770B">
        <w:rPr>
          <w:rFonts w:ascii="Book Antiqua" w:hAnsi="Book Antiqua" w:cs="Arial"/>
        </w:rPr>
        <w:t xml:space="preserve">The decision of the </w:t>
      </w:r>
      <w:proofErr w:type="spellStart"/>
      <w:r w:rsidRPr="0050770B">
        <w:rPr>
          <w:rFonts w:ascii="Book Antiqua" w:hAnsi="Book Antiqua" w:cs="Arial"/>
        </w:rPr>
        <w:t>FtT</w:t>
      </w:r>
      <w:proofErr w:type="spellEnd"/>
      <w:r w:rsidRPr="0050770B">
        <w:rPr>
          <w:rFonts w:ascii="Book Antiqua" w:hAnsi="Book Antiqua" w:cs="Arial"/>
        </w:rPr>
        <w:t xml:space="preserve"> discloses a material error of law such that it is set aside.  The appeal is allowed to the extent that it is remitted to the First-tier Tribunal with no findings of fact preserved.  </w:t>
      </w:r>
    </w:p>
    <w:p w14:paraId="7687F4B6" w14:textId="77777777" w:rsidR="001A4B24" w:rsidRPr="0050770B" w:rsidRDefault="001A4B24" w:rsidP="001A4B24">
      <w:pPr>
        <w:spacing w:before="240"/>
        <w:jc w:val="both"/>
        <w:rPr>
          <w:rFonts w:ascii="Book Antiqua" w:hAnsi="Book Antiqua" w:cs="Arial"/>
        </w:rPr>
      </w:pPr>
      <w:r w:rsidRPr="0050770B">
        <w:rPr>
          <w:rFonts w:ascii="Book Antiqua" w:hAnsi="Book Antiqua" w:cs="Arial"/>
        </w:rPr>
        <w:t xml:space="preserve">There was no request for anonymity and no </w:t>
      </w:r>
      <w:r w:rsidR="00127B59" w:rsidRPr="0050770B">
        <w:rPr>
          <w:rFonts w:ascii="Book Antiqua" w:hAnsi="Book Antiqua" w:cs="Arial"/>
        </w:rPr>
        <w:t xml:space="preserve">anonymity direction is made.  </w:t>
      </w:r>
    </w:p>
    <w:p w14:paraId="58C3E73F" w14:textId="77777777" w:rsidR="000369F5" w:rsidRPr="0050770B" w:rsidRDefault="000369F5" w:rsidP="000369F5">
      <w:pPr>
        <w:tabs>
          <w:tab w:val="left" w:pos="2520"/>
        </w:tabs>
        <w:jc w:val="both"/>
        <w:rPr>
          <w:rFonts w:ascii="Book Antiqua" w:hAnsi="Book Antiqua" w:cs="Arial"/>
        </w:rPr>
      </w:pPr>
    </w:p>
    <w:p w14:paraId="6FFADAD1" w14:textId="77777777" w:rsidR="00541CB6" w:rsidRPr="0050770B" w:rsidRDefault="00541CB6" w:rsidP="000369F5">
      <w:pPr>
        <w:tabs>
          <w:tab w:val="left" w:pos="2520"/>
        </w:tabs>
        <w:jc w:val="both"/>
        <w:rPr>
          <w:rFonts w:ascii="Book Antiqua" w:hAnsi="Book Antiqua" w:cs="Arial"/>
        </w:rPr>
      </w:pPr>
    </w:p>
    <w:p w14:paraId="05A97BBD" w14:textId="77777777" w:rsidR="001F2716" w:rsidRPr="0050770B" w:rsidRDefault="006E3C90" w:rsidP="000369F5">
      <w:pPr>
        <w:tabs>
          <w:tab w:val="left" w:pos="2520"/>
        </w:tabs>
        <w:jc w:val="both"/>
        <w:rPr>
          <w:rFonts w:ascii="Book Antiqua" w:hAnsi="Book Antiqua" w:cs="Arial"/>
        </w:rPr>
      </w:pPr>
      <w:r w:rsidRPr="0050770B">
        <w:rPr>
          <w:rFonts w:ascii="Book Antiqua" w:hAnsi="Book Antiqua" w:cs="Arial"/>
        </w:rPr>
        <w:t>Signed</w:t>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001F2716" w:rsidRPr="0050770B">
        <w:rPr>
          <w:rFonts w:ascii="Book Antiqua" w:hAnsi="Book Antiqua" w:cs="Arial"/>
        </w:rPr>
        <w:t>Date</w:t>
      </w:r>
      <w:r w:rsidR="00047CD8" w:rsidRPr="0050770B">
        <w:rPr>
          <w:rFonts w:ascii="Book Antiqua" w:hAnsi="Book Antiqua" w:cs="Arial"/>
        </w:rPr>
        <w:t xml:space="preserve"> 5</w:t>
      </w:r>
      <w:r w:rsidR="00047CD8" w:rsidRPr="0050770B">
        <w:rPr>
          <w:rFonts w:ascii="Book Antiqua" w:hAnsi="Book Antiqua" w:cs="Arial"/>
          <w:vertAlign w:val="superscript"/>
        </w:rPr>
        <w:t>th</w:t>
      </w:r>
      <w:r w:rsidR="00047CD8" w:rsidRPr="0050770B">
        <w:rPr>
          <w:rFonts w:ascii="Book Antiqua" w:hAnsi="Book Antiqua" w:cs="Arial"/>
        </w:rPr>
        <w:t xml:space="preserve"> September 2018  </w:t>
      </w:r>
    </w:p>
    <w:p w14:paraId="694D33E6" w14:textId="77777777" w:rsidR="001F2716" w:rsidRPr="0050770B" w:rsidRDefault="001F2716" w:rsidP="000369F5">
      <w:pPr>
        <w:tabs>
          <w:tab w:val="left" w:pos="2520"/>
        </w:tabs>
        <w:jc w:val="both"/>
        <w:rPr>
          <w:rFonts w:ascii="Book Antiqua" w:hAnsi="Book Antiqua" w:cs="Arial"/>
        </w:rPr>
      </w:pPr>
    </w:p>
    <w:p w14:paraId="51CCEB6D" w14:textId="77777777" w:rsidR="005B7789" w:rsidRPr="0050770B" w:rsidRDefault="00255071" w:rsidP="000369F5">
      <w:pPr>
        <w:tabs>
          <w:tab w:val="left" w:pos="2520"/>
        </w:tabs>
        <w:jc w:val="both"/>
        <w:rPr>
          <w:rFonts w:ascii="Book Antiqua" w:hAnsi="Book Antiqua" w:cs="Arial"/>
        </w:rPr>
      </w:pPr>
      <w:r w:rsidRPr="0050770B">
        <w:rPr>
          <w:rFonts w:ascii="Book Antiqua" w:hAnsi="Book Antiqua" w:cs="Arial"/>
        </w:rPr>
        <w:t xml:space="preserve">Deputy Upper Tribunal Judge M </w:t>
      </w:r>
      <w:proofErr w:type="gramStart"/>
      <w:r w:rsidRPr="0050770B">
        <w:rPr>
          <w:rFonts w:ascii="Book Antiqua" w:hAnsi="Book Antiqua" w:cs="Arial"/>
        </w:rPr>
        <w:t>A</w:t>
      </w:r>
      <w:proofErr w:type="gramEnd"/>
      <w:r w:rsidRPr="0050770B">
        <w:rPr>
          <w:rFonts w:ascii="Book Antiqua" w:hAnsi="Book Antiqua" w:cs="Arial"/>
        </w:rPr>
        <w:t xml:space="preserve"> Hall</w:t>
      </w:r>
      <w:r w:rsidR="00127B59" w:rsidRPr="0050770B">
        <w:rPr>
          <w:rFonts w:ascii="Book Antiqua" w:hAnsi="Book Antiqua" w:cs="Arial"/>
        </w:rPr>
        <w:t xml:space="preserve">  </w:t>
      </w:r>
    </w:p>
    <w:p w14:paraId="3D708B84" w14:textId="77777777" w:rsidR="00F13D39" w:rsidRPr="0050770B" w:rsidRDefault="00F13D39" w:rsidP="000369F5">
      <w:pPr>
        <w:tabs>
          <w:tab w:val="left" w:pos="2520"/>
        </w:tabs>
        <w:jc w:val="both"/>
        <w:rPr>
          <w:rFonts w:ascii="Book Antiqua" w:hAnsi="Book Antiqua" w:cs="Arial"/>
        </w:rPr>
      </w:pPr>
    </w:p>
    <w:p w14:paraId="21A51568" w14:textId="44CEE7E9" w:rsidR="00F13D39" w:rsidRDefault="00F13D39" w:rsidP="000369F5">
      <w:pPr>
        <w:tabs>
          <w:tab w:val="left" w:pos="2520"/>
        </w:tabs>
        <w:jc w:val="both"/>
        <w:rPr>
          <w:rFonts w:ascii="Book Antiqua" w:hAnsi="Book Antiqua" w:cs="Arial"/>
        </w:rPr>
      </w:pPr>
    </w:p>
    <w:p w14:paraId="50A3B387" w14:textId="77777777" w:rsidR="00396676" w:rsidRPr="0050770B" w:rsidRDefault="00396676" w:rsidP="000369F5">
      <w:pPr>
        <w:tabs>
          <w:tab w:val="left" w:pos="2520"/>
        </w:tabs>
        <w:jc w:val="both"/>
        <w:rPr>
          <w:rFonts w:ascii="Book Antiqua" w:hAnsi="Book Antiqua" w:cs="Arial"/>
        </w:rPr>
      </w:pPr>
    </w:p>
    <w:p w14:paraId="5532F113" w14:textId="77777777" w:rsidR="006C33FA" w:rsidRPr="0050770B" w:rsidRDefault="006C33FA" w:rsidP="00F13D39">
      <w:pPr>
        <w:jc w:val="both"/>
        <w:rPr>
          <w:rFonts w:ascii="Book Antiqua" w:hAnsi="Book Antiqua" w:cs="Arial"/>
          <w:b/>
        </w:rPr>
      </w:pPr>
    </w:p>
    <w:p w14:paraId="1E574BE2" w14:textId="77777777" w:rsidR="00F13D39" w:rsidRPr="0050770B" w:rsidRDefault="00F13D39" w:rsidP="00F13D39">
      <w:pPr>
        <w:jc w:val="both"/>
        <w:rPr>
          <w:rFonts w:ascii="Book Antiqua" w:hAnsi="Book Antiqua" w:cs="Arial"/>
          <w:b/>
        </w:rPr>
      </w:pPr>
      <w:r w:rsidRPr="0050770B">
        <w:rPr>
          <w:rFonts w:ascii="Book Antiqua" w:hAnsi="Book Antiqua" w:cs="Arial"/>
          <w:b/>
        </w:rPr>
        <w:t>TO THE RESPONDENT</w:t>
      </w:r>
      <w:r w:rsidR="00127B59" w:rsidRPr="0050770B">
        <w:rPr>
          <w:rFonts w:ascii="Book Antiqua" w:hAnsi="Book Antiqua" w:cs="Arial"/>
          <w:b/>
        </w:rPr>
        <w:t xml:space="preserve">  </w:t>
      </w:r>
    </w:p>
    <w:p w14:paraId="1606D8BF" w14:textId="77777777" w:rsidR="00F13D39" w:rsidRPr="0050770B" w:rsidRDefault="00F13D39" w:rsidP="00F13D39">
      <w:pPr>
        <w:ind w:left="567" w:hanging="567"/>
        <w:jc w:val="both"/>
        <w:rPr>
          <w:rFonts w:ascii="Book Antiqua" w:hAnsi="Book Antiqua" w:cs="Arial"/>
        </w:rPr>
      </w:pPr>
      <w:r w:rsidRPr="0050770B">
        <w:rPr>
          <w:rFonts w:ascii="Book Antiqua" w:hAnsi="Book Antiqua" w:cs="Arial"/>
          <w:b/>
        </w:rPr>
        <w:t>FEE AWARD</w:t>
      </w:r>
      <w:r w:rsidR="00127B59" w:rsidRPr="0050770B">
        <w:rPr>
          <w:rFonts w:ascii="Book Antiqua" w:hAnsi="Book Antiqua" w:cs="Arial"/>
          <w:b/>
        </w:rPr>
        <w:t xml:space="preserve">  </w:t>
      </w:r>
    </w:p>
    <w:p w14:paraId="1FB5E158" w14:textId="77777777" w:rsidR="00F13D39" w:rsidRPr="0050770B" w:rsidRDefault="00F13D39" w:rsidP="00F13D39">
      <w:pPr>
        <w:ind w:left="567" w:hanging="567"/>
        <w:jc w:val="both"/>
        <w:rPr>
          <w:rFonts w:ascii="Book Antiqua" w:hAnsi="Book Antiqua" w:cs="Arial"/>
        </w:rPr>
      </w:pPr>
    </w:p>
    <w:p w14:paraId="1F92AB29" w14:textId="77777777" w:rsidR="00127B59" w:rsidRPr="0050770B" w:rsidRDefault="00127B59" w:rsidP="00F13D39">
      <w:pPr>
        <w:jc w:val="both"/>
        <w:rPr>
          <w:rFonts w:ascii="Book Antiqua" w:hAnsi="Book Antiqua" w:cs="Arial"/>
        </w:rPr>
      </w:pPr>
      <w:r w:rsidRPr="0050770B">
        <w:rPr>
          <w:rFonts w:ascii="Book Antiqua" w:hAnsi="Book Antiqua" w:cs="Arial"/>
        </w:rPr>
        <w:t xml:space="preserve">The issue of any fee award will need to be considered by the </w:t>
      </w:r>
      <w:proofErr w:type="spellStart"/>
      <w:r w:rsidRPr="0050770B">
        <w:rPr>
          <w:rFonts w:ascii="Book Antiqua" w:hAnsi="Book Antiqua" w:cs="Arial"/>
        </w:rPr>
        <w:t>FtT</w:t>
      </w:r>
      <w:proofErr w:type="spellEnd"/>
      <w:r w:rsidRPr="0050770B">
        <w:rPr>
          <w:rFonts w:ascii="Book Antiqua" w:hAnsi="Book Antiqua" w:cs="Arial"/>
        </w:rPr>
        <w:t xml:space="preserve">.  </w:t>
      </w:r>
    </w:p>
    <w:p w14:paraId="58BD1497" w14:textId="77777777" w:rsidR="00F13D39" w:rsidRPr="0050770B" w:rsidRDefault="00F13D39" w:rsidP="00F13D39">
      <w:pPr>
        <w:jc w:val="both"/>
        <w:rPr>
          <w:rFonts w:ascii="Book Antiqua" w:hAnsi="Book Antiqua" w:cs="Arial"/>
        </w:rPr>
      </w:pPr>
    </w:p>
    <w:p w14:paraId="68CBD6BF" w14:textId="77777777" w:rsidR="00F13D39" w:rsidRPr="0050770B" w:rsidRDefault="00F13D39" w:rsidP="00F13D39">
      <w:pPr>
        <w:jc w:val="both"/>
        <w:rPr>
          <w:rFonts w:ascii="Book Antiqua" w:hAnsi="Book Antiqua" w:cs="Arial"/>
        </w:rPr>
      </w:pPr>
    </w:p>
    <w:p w14:paraId="75C8F08A" w14:textId="77777777" w:rsidR="00F13D39" w:rsidRPr="0050770B" w:rsidRDefault="00F13D39" w:rsidP="00F13D39">
      <w:pPr>
        <w:tabs>
          <w:tab w:val="left" w:pos="2520"/>
        </w:tabs>
        <w:jc w:val="both"/>
        <w:rPr>
          <w:rFonts w:ascii="Book Antiqua" w:hAnsi="Book Antiqua" w:cs="Arial"/>
        </w:rPr>
      </w:pPr>
      <w:r w:rsidRPr="0050770B">
        <w:rPr>
          <w:rFonts w:ascii="Book Antiqua" w:hAnsi="Book Antiqua" w:cs="Arial"/>
        </w:rPr>
        <w:t>Signed</w:t>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r>
      <w:r w:rsidRPr="0050770B">
        <w:rPr>
          <w:rFonts w:ascii="Book Antiqua" w:hAnsi="Book Antiqua" w:cs="Arial"/>
        </w:rPr>
        <w:tab/>
        <w:t>Date</w:t>
      </w:r>
      <w:r w:rsidR="00047CD8" w:rsidRPr="0050770B">
        <w:rPr>
          <w:rFonts w:ascii="Book Antiqua" w:hAnsi="Book Antiqua" w:cs="Arial"/>
        </w:rPr>
        <w:t xml:space="preserve"> 5</w:t>
      </w:r>
      <w:r w:rsidR="00047CD8" w:rsidRPr="0050770B">
        <w:rPr>
          <w:rFonts w:ascii="Book Antiqua" w:hAnsi="Book Antiqua" w:cs="Arial"/>
          <w:vertAlign w:val="superscript"/>
        </w:rPr>
        <w:t>th</w:t>
      </w:r>
      <w:r w:rsidR="00047CD8" w:rsidRPr="0050770B">
        <w:rPr>
          <w:rFonts w:ascii="Book Antiqua" w:hAnsi="Book Antiqua" w:cs="Arial"/>
        </w:rPr>
        <w:t xml:space="preserve"> September 2018  </w:t>
      </w:r>
    </w:p>
    <w:p w14:paraId="5969430F" w14:textId="77777777" w:rsidR="00F13D39" w:rsidRPr="0050770B" w:rsidRDefault="00F13D39" w:rsidP="00F13D39">
      <w:pPr>
        <w:tabs>
          <w:tab w:val="left" w:pos="2520"/>
        </w:tabs>
        <w:jc w:val="both"/>
        <w:rPr>
          <w:rFonts w:ascii="Book Antiqua" w:hAnsi="Book Antiqua" w:cs="Arial"/>
        </w:rPr>
      </w:pPr>
    </w:p>
    <w:p w14:paraId="363E8D49" w14:textId="77777777" w:rsidR="00C321B5" w:rsidRPr="0050770B" w:rsidRDefault="00F13D39" w:rsidP="000369F5">
      <w:pPr>
        <w:tabs>
          <w:tab w:val="left" w:pos="2520"/>
        </w:tabs>
        <w:jc w:val="both"/>
        <w:rPr>
          <w:rFonts w:ascii="Book Antiqua" w:hAnsi="Book Antiqua" w:cs="Arial"/>
        </w:rPr>
      </w:pPr>
      <w:r w:rsidRPr="0050770B">
        <w:rPr>
          <w:rFonts w:ascii="Book Antiqua" w:hAnsi="Book Antiqua" w:cs="Arial"/>
        </w:rPr>
        <w:t xml:space="preserve">Deputy Upper Tribunal Judge M </w:t>
      </w:r>
      <w:proofErr w:type="gramStart"/>
      <w:r w:rsidRPr="0050770B">
        <w:rPr>
          <w:rFonts w:ascii="Book Antiqua" w:hAnsi="Book Antiqua" w:cs="Arial"/>
        </w:rPr>
        <w:t>A</w:t>
      </w:r>
      <w:proofErr w:type="gramEnd"/>
      <w:r w:rsidRPr="0050770B">
        <w:rPr>
          <w:rFonts w:ascii="Book Antiqua" w:hAnsi="Book Antiqua" w:cs="Arial"/>
        </w:rPr>
        <w:t xml:space="preserve"> Hall</w:t>
      </w:r>
      <w:r w:rsidR="00127B59" w:rsidRPr="0050770B">
        <w:rPr>
          <w:rFonts w:ascii="Book Antiqua" w:hAnsi="Book Antiqua" w:cs="Arial"/>
        </w:rPr>
        <w:t xml:space="preserve">  </w:t>
      </w:r>
    </w:p>
    <w:p w14:paraId="18BF0682" w14:textId="77777777" w:rsidR="005B7789" w:rsidRPr="0050770B" w:rsidRDefault="005B7789" w:rsidP="000369F5">
      <w:pPr>
        <w:tabs>
          <w:tab w:val="left" w:pos="2520"/>
        </w:tabs>
        <w:jc w:val="both"/>
        <w:rPr>
          <w:rFonts w:ascii="Book Antiqua" w:hAnsi="Book Antiqua" w:cs="Arial"/>
        </w:rPr>
        <w:sectPr w:rsidR="005B7789" w:rsidRPr="0050770B" w:rsidSect="00E423F8">
          <w:headerReference w:type="default" r:id="rId8"/>
          <w:footerReference w:type="default" r:id="rId9"/>
          <w:headerReference w:type="first" r:id="rId10"/>
          <w:footerReference w:type="first" r:id="rId11"/>
          <w:pgSz w:w="11906" w:h="16838"/>
          <w:pgMar w:top="1191" w:right="1134" w:bottom="1191" w:left="1134" w:header="709" w:footer="709" w:gutter="0"/>
          <w:cols w:space="708"/>
          <w:titlePg/>
          <w:docGrid w:linePitch="360"/>
        </w:sectPr>
      </w:pPr>
    </w:p>
    <w:p w14:paraId="73696CA9" w14:textId="77777777" w:rsidR="005B7789" w:rsidRPr="00F5664C" w:rsidRDefault="005B7789" w:rsidP="005B7789">
      <w:pPr>
        <w:tabs>
          <w:tab w:val="left" w:pos="2520"/>
        </w:tabs>
        <w:ind w:left="540" w:hanging="540"/>
        <w:jc w:val="both"/>
        <w:rPr>
          <w:rFonts w:ascii="Book Antiqua" w:hAnsi="Book Antiqua" w:cs="Arial"/>
        </w:rPr>
      </w:pPr>
    </w:p>
    <w:p w14:paraId="2E7A7B84" w14:textId="77777777" w:rsidR="005B7789" w:rsidRPr="00F5664C" w:rsidRDefault="005B7789" w:rsidP="000369F5">
      <w:pPr>
        <w:tabs>
          <w:tab w:val="left" w:pos="2520"/>
        </w:tabs>
        <w:jc w:val="both"/>
        <w:rPr>
          <w:rFonts w:ascii="Book Antiqua" w:hAnsi="Book Antiqua" w:cs="Arial"/>
        </w:rPr>
      </w:pPr>
    </w:p>
    <w:sectPr w:rsidR="005B7789" w:rsidRPr="00F5664C" w:rsidSect="00E423F8">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C7971" w14:textId="77777777" w:rsidR="00E64626" w:rsidRDefault="00E64626">
      <w:r>
        <w:separator/>
      </w:r>
    </w:p>
  </w:endnote>
  <w:endnote w:type="continuationSeparator" w:id="0">
    <w:p w14:paraId="0BFA0E69" w14:textId="77777777" w:rsidR="00E64626" w:rsidRDefault="00E6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F2D38" w14:textId="59634318" w:rsidR="00424BA0" w:rsidRPr="00F5664C" w:rsidRDefault="00424BA0"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B6FF9">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A6523" w14:textId="77777777" w:rsidR="00424BA0" w:rsidRPr="00F5664C" w:rsidRDefault="00424BA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94566" w14:textId="77777777" w:rsidR="00E64626" w:rsidRDefault="00E64626">
      <w:r>
        <w:separator/>
      </w:r>
    </w:p>
  </w:footnote>
  <w:footnote w:type="continuationSeparator" w:id="0">
    <w:p w14:paraId="37D85E77" w14:textId="77777777" w:rsidR="00E64626" w:rsidRDefault="00E64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2F42A" w14:textId="77777777" w:rsidR="00424BA0" w:rsidRPr="00F5664C" w:rsidRDefault="00424BA0"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B1A5B">
      <w:rPr>
        <w:rFonts w:ascii="Book Antiqua" w:hAnsi="Book Antiqua" w:cs="Arial"/>
        <w:sz w:val="16"/>
        <w:szCs w:val="16"/>
      </w:rPr>
      <w:t>HU/15165/2017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97AA5" w14:textId="77777777" w:rsidR="00424BA0" w:rsidRPr="00F5664C" w:rsidRDefault="00424BA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5B"/>
    <w:rsid w:val="00000621"/>
    <w:rsid w:val="000036C2"/>
    <w:rsid w:val="00023440"/>
    <w:rsid w:val="00030C00"/>
    <w:rsid w:val="00033D3D"/>
    <w:rsid w:val="000353B3"/>
    <w:rsid w:val="000369F5"/>
    <w:rsid w:val="00047CD8"/>
    <w:rsid w:val="00047F27"/>
    <w:rsid w:val="00066096"/>
    <w:rsid w:val="00071A7E"/>
    <w:rsid w:val="000746C0"/>
    <w:rsid w:val="00074D1D"/>
    <w:rsid w:val="000818F4"/>
    <w:rsid w:val="00092580"/>
    <w:rsid w:val="000C075F"/>
    <w:rsid w:val="000D01C9"/>
    <w:rsid w:val="000D5D94"/>
    <w:rsid w:val="000E0CD7"/>
    <w:rsid w:val="000E63D3"/>
    <w:rsid w:val="00107CD7"/>
    <w:rsid w:val="00114F8B"/>
    <w:rsid w:val="001165A7"/>
    <w:rsid w:val="00127B59"/>
    <w:rsid w:val="00147FEF"/>
    <w:rsid w:val="00151BB7"/>
    <w:rsid w:val="00167D3A"/>
    <w:rsid w:val="001A1E2C"/>
    <w:rsid w:val="001A4B24"/>
    <w:rsid w:val="001B1A5B"/>
    <w:rsid w:val="001C1387"/>
    <w:rsid w:val="001C15D9"/>
    <w:rsid w:val="001D4C48"/>
    <w:rsid w:val="001F2716"/>
    <w:rsid w:val="00200906"/>
    <w:rsid w:val="0020133A"/>
    <w:rsid w:val="00207617"/>
    <w:rsid w:val="00244BC9"/>
    <w:rsid w:val="00255071"/>
    <w:rsid w:val="00283659"/>
    <w:rsid w:val="002C4E73"/>
    <w:rsid w:val="002D68BF"/>
    <w:rsid w:val="002F68D1"/>
    <w:rsid w:val="00316B0E"/>
    <w:rsid w:val="003250EF"/>
    <w:rsid w:val="00336CBF"/>
    <w:rsid w:val="003546C8"/>
    <w:rsid w:val="00396676"/>
    <w:rsid w:val="003A7CF2"/>
    <w:rsid w:val="003C49CE"/>
    <w:rsid w:val="003C5CE5"/>
    <w:rsid w:val="003E267B"/>
    <w:rsid w:val="003E7CD1"/>
    <w:rsid w:val="00402B9E"/>
    <w:rsid w:val="00407B46"/>
    <w:rsid w:val="00410FDE"/>
    <w:rsid w:val="00423932"/>
    <w:rsid w:val="004249CB"/>
    <w:rsid w:val="00424BA0"/>
    <w:rsid w:val="00437D58"/>
    <w:rsid w:val="0044127D"/>
    <w:rsid w:val="004448DB"/>
    <w:rsid w:val="00446C9A"/>
    <w:rsid w:val="00465F8E"/>
    <w:rsid w:val="00477193"/>
    <w:rsid w:val="004A1848"/>
    <w:rsid w:val="004B6745"/>
    <w:rsid w:val="004F0B7F"/>
    <w:rsid w:val="0050770B"/>
    <w:rsid w:val="00507FEC"/>
    <w:rsid w:val="00510F0E"/>
    <w:rsid w:val="00541CB6"/>
    <w:rsid w:val="005479E1"/>
    <w:rsid w:val="005570FD"/>
    <w:rsid w:val="005575EA"/>
    <w:rsid w:val="0057790C"/>
    <w:rsid w:val="00593795"/>
    <w:rsid w:val="005A75FF"/>
    <w:rsid w:val="005B0FA6"/>
    <w:rsid w:val="005B7789"/>
    <w:rsid w:val="005E5DFF"/>
    <w:rsid w:val="005F7DB4"/>
    <w:rsid w:val="00625F1C"/>
    <w:rsid w:val="00633467"/>
    <w:rsid w:val="0065791C"/>
    <w:rsid w:val="00662EDE"/>
    <w:rsid w:val="00666423"/>
    <w:rsid w:val="00690B8A"/>
    <w:rsid w:val="006C307B"/>
    <w:rsid w:val="006C33FA"/>
    <w:rsid w:val="006D1DFA"/>
    <w:rsid w:val="006D506B"/>
    <w:rsid w:val="006E3C90"/>
    <w:rsid w:val="00700564"/>
    <w:rsid w:val="00704B61"/>
    <w:rsid w:val="00707DB1"/>
    <w:rsid w:val="00715312"/>
    <w:rsid w:val="007353BB"/>
    <w:rsid w:val="00737E3C"/>
    <w:rsid w:val="00742A8D"/>
    <w:rsid w:val="00752359"/>
    <w:rsid w:val="007552A9"/>
    <w:rsid w:val="00761858"/>
    <w:rsid w:val="00767D59"/>
    <w:rsid w:val="00776E97"/>
    <w:rsid w:val="0077767A"/>
    <w:rsid w:val="00780FD7"/>
    <w:rsid w:val="007912AD"/>
    <w:rsid w:val="007A1F28"/>
    <w:rsid w:val="007A1FA4"/>
    <w:rsid w:val="007A5667"/>
    <w:rsid w:val="007B0824"/>
    <w:rsid w:val="007B4099"/>
    <w:rsid w:val="007C0CD9"/>
    <w:rsid w:val="007E53D2"/>
    <w:rsid w:val="00822656"/>
    <w:rsid w:val="008303B8"/>
    <w:rsid w:val="00833DCE"/>
    <w:rsid w:val="00842418"/>
    <w:rsid w:val="008634DB"/>
    <w:rsid w:val="00871D34"/>
    <w:rsid w:val="00881BB0"/>
    <w:rsid w:val="00887842"/>
    <w:rsid w:val="008901DD"/>
    <w:rsid w:val="008B270C"/>
    <w:rsid w:val="008C2ED5"/>
    <w:rsid w:val="008C3D3D"/>
    <w:rsid w:val="008C7309"/>
    <w:rsid w:val="008D4131"/>
    <w:rsid w:val="008D5128"/>
    <w:rsid w:val="008F1932"/>
    <w:rsid w:val="008F294D"/>
    <w:rsid w:val="00921062"/>
    <w:rsid w:val="0092618D"/>
    <w:rsid w:val="0093083E"/>
    <w:rsid w:val="009510AE"/>
    <w:rsid w:val="00966ECF"/>
    <w:rsid w:val="009727A3"/>
    <w:rsid w:val="00987774"/>
    <w:rsid w:val="00994A01"/>
    <w:rsid w:val="00996DE5"/>
    <w:rsid w:val="009A11E8"/>
    <w:rsid w:val="009D0C2C"/>
    <w:rsid w:val="009E0628"/>
    <w:rsid w:val="009E4E62"/>
    <w:rsid w:val="009F5220"/>
    <w:rsid w:val="009F7C4D"/>
    <w:rsid w:val="00A006CB"/>
    <w:rsid w:val="00A123EF"/>
    <w:rsid w:val="00A15234"/>
    <w:rsid w:val="00A201AB"/>
    <w:rsid w:val="00A26AEC"/>
    <w:rsid w:val="00A31C8B"/>
    <w:rsid w:val="00A53F80"/>
    <w:rsid w:val="00A557D4"/>
    <w:rsid w:val="00A57E3B"/>
    <w:rsid w:val="00A714EA"/>
    <w:rsid w:val="00A75965"/>
    <w:rsid w:val="00A845DC"/>
    <w:rsid w:val="00A90C98"/>
    <w:rsid w:val="00A97AEE"/>
    <w:rsid w:val="00AC3E0D"/>
    <w:rsid w:val="00AC5CF6"/>
    <w:rsid w:val="00AF5A03"/>
    <w:rsid w:val="00AF5BED"/>
    <w:rsid w:val="00B144FA"/>
    <w:rsid w:val="00B16F58"/>
    <w:rsid w:val="00B30648"/>
    <w:rsid w:val="00B337AA"/>
    <w:rsid w:val="00B3524D"/>
    <w:rsid w:val="00B40F69"/>
    <w:rsid w:val="00B43B8B"/>
    <w:rsid w:val="00B4659E"/>
    <w:rsid w:val="00B46616"/>
    <w:rsid w:val="00B610E3"/>
    <w:rsid w:val="00B61205"/>
    <w:rsid w:val="00B617C4"/>
    <w:rsid w:val="00B626FA"/>
    <w:rsid w:val="00B7040A"/>
    <w:rsid w:val="00B76F06"/>
    <w:rsid w:val="00B96FA0"/>
    <w:rsid w:val="00BD3D51"/>
    <w:rsid w:val="00BD4196"/>
    <w:rsid w:val="00BE20D6"/>
    <w:rsid w:val="00BE31CE"/>
    <w:rsid w:val="00BF22CA"/>
    <w:rsid w:val="00C26032"/>
    <w:rsid w:val="00C265B0"/>
    <w:rsid w:val="00C321B5"/>
    <w:rsid w:val="00C345E1"/>
    <w:rsid w:val="00C35B19"/>
    <w:rsid w:val="00C748E2"/>
    <w:rsid w:val="00C977BA"/>
    <w:rsid w:val="00CB6E35"/>
    <w:rsid w:val="00CB6FF9"/>
    <w:rsid w:val="00CC6A1D"/>
    <w:rsid w:val="00CE1A46"/>
    <w:rsid w:val="00CE26B2"/>
    <w:rsid w:val="00CF253F"/>
    <w:rsid w:val="00CF56B4"/>
    <w:rsid w:val="00D00213"/>
    <w:rsid w:val="00D20F09"/>
    <w:rsid w:val="00D22636"/>
    <w:rsid w:val="00D27C0D"/>
    <w:rsid w:val="00D40FD9"/>
    <w:rsid w:val="00D45764"/>
    <w:rsid w:val="00D45A31"/>
    <w:rsid w:val="00D53769"/>
    <w:rsid w:val="00D546E7"/>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227ED"/>
    <w:rsid w:val="00E423F8"/>
    <w:rsid w:val="00E50BCE"/>
    <w:rsid w:val="00E54EFE"/>
    <w:rsid w:val="00E61292"/>
    <w:rsid w:val="00E64626"/>
    <w:rsid w:val="00E76309"/>
    <w:rsid w:val="00E77C4D"/>
    <w:rsid w:val="00E80547"/>
    <w:rsid w:val="00E81A7E"/>
    <w:rsid w:val="00E81D01"/>
    <w:rsid w:val="00EA6E10"/>
    <w:rsid w:val="00EB65DC"/>
    <w:rsid w:val="00EC3DB1"/>
    <w:rsid w:val="00EE45D8"/>
    <w:rsid w:val="00F004CD"/>
    <w:rsid w:val="00F06468"/>
    <w:rsid w:val="00F13D39"/>
    <w:rsid w:val="00F22A22"/>
    <w:rsid w:val="00F22EDA"/>
    <w:rsid w:val="00F244AB"/>
    <w:rsid w:val="00F3224D"/>
    <w:rsid w:val="00F3283F"/>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4DF4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E8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1918</Words>
  <Characters>9474</Characters>
  <Application>Microsoft Office Word</Application>
  <DocSecurity>0</DocSecurity>
  <Lines>78</Lines>
  <Paragraphs>22</Paragraphs>
  <ScaleCrop>false</ScaleCrop>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2018-10-02T14:18:00Z</dcterms:created>
  <dcterms:modified xsi:type="dcterms:W3CDTF">2018-10-02T14:18:00Z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