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6A0C16" w:rsidP="00C321B5">
      <w:pPr>
        <w:jc w:val="center"/>
        <w:rPr>
          <w:rFonts w:ascii="Book Antiqua" w:hAnsi="Book Antiqua" w:cs="Arial"/>
          <w:sz w:val="16"/>
          <w:szCs w:val="16"/>
        </w:rPr>
      </w:pPr>
      <w:r w:rsidRPr="00331623">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331623" w:rsidRPr="00331623" w:rsidRDefault="00331623"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8F3BF9">
        <w:rPr>
          <w:rFonts w:ascii="Book Antiqua" w:hAnsi="Book Antiqua" w:cs="Arial"/>
          <w:b/>
          <w:caps/>
        </w:rPr>
        <w:t>HU</w:t>
      </w:r>
      <w:r w:rsidR="001B67F3" w:rsidRPr="007A3ED6">
        <w:rPr>
          <w:rFonts w:ascii="Book Antiqua" w:hAnsi="Book Antiqua" w:cs="Arial"/>
          <w:b/>
          <w:caps/>
        </w:rPr>
        <w:t>/</w:t>
      </w:r>
      <w:r w:rsidR="00C767E8">
        <w:rPr>
          <w:rFonts w:ascii="Book Antiqua" w:hAnsi="Book Antiqua" w:cs="Arial"/>
          <w:b/>
          <w:caps/>
        </w:rPr>
        <w:t>15369</w:t>
      </w:r>
      <w:r w:rsidR="00FB050B" w:rsidRPr="007A3ED6">
        <w:rPr>
          <w:rFonts w:ascii="Book Antiqua" w:hAnsi="Book Antiqua" w:cs="Arial"/>
          <w:b/>
          <w:caps/>
        </w:rPr>
        <w:t>/201</w:t>
      </w:r>
      <w:r w:rsidR="008F3BF9">
        <w:rPr>
          <w:rFonts w:ascii="Book Antiqua" w:hAnsi="Book Antiqua" w:cs="Arial"/>
          <w:b/>
          <w:caps/>
        </w:rPr>
        <w:t>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4"/>
        <w:gridCol w:w="3894"/>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C767E8">
              <w:rPr>
                <w:rFonts w:ascii="Book Antiqua" w:hAnsi="Book Antiqua" w:cs="Arial"/>
                <w:b/>
              </w:rPr>
              <w:t>Manchester</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C767E8">
              <w:rPr>
                <w:rFonts w:ascii="Book Antiqua" w:hAnsi="Book Antiqua" w:cs="Arial"/>
                <w:b/>
              </w:rPr>
              <w:t>27</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A53895" w:rsidP="00337EBB">
            <w:pPr>
              <w:jc w:val="both"/>
              <w:rPr>
                <w:rFonts w:ascii="Book Antiqua" w:hAnsi="Book Antiqua" w:cs="Arial"/>
                <w:b/>
              </w:rPr>
            </w:pPr>
            <w:r>
              <w:rPr>
                <w:rFonts w:ascii="Book Antiqua" w:hAnsi="Book Antiqua" w:cs="Arial"/>
                <w:b/>
              </w:rPr>
              <w:t>On August 2,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C767E8" w:rsidRPr="00F5664C" w:rsidRDefault="00C767E8" w:rsidP="00A15234">
      <w:pPr>
        <w:jc w:val="center"/>
        <w:rPr>
          <w:rFonts w:ascii="Book Antiqua" w:hAnsi="Book Antiqua" w:cs="Arial"/>
          <w:b/>
        </w:rPr>
      </w:pPr>
      <w:r>
        <w:rPr>
          <w:rFonts w:ascii="Book Antiqua" w:hAnsi="Book Antiqua" w:cs="Arial"/>
          <w:b/>
          <w:caps/>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767E8" w:rsidRDefault="00C767E8" w:rsidP="00C767E8">
      <w:pPr>
        <w:jc w:val="center"/>
        <w:rPr>
          <w:rFonts w:ascii="Book Antiqua" w:hAnsi="Book Antiqua" w:cs="Arial"/>
          <w:b/>
          <w:caps/>
        </w:rPr>
      </w:pPr>
      <w:r>
        <w:rPr>
          <w:rFonts w:ascii="Book Antiqua" w:hAnsi="Book Antiqua" w:cs="Arial"/>
          <w:b/>
          <w:caps/>
        </w:rPr>
        <w:t>MR YASIR RIAZ</w:t>
      </w:r>
    </w:p>
    <w:p w:rsidR="00C767E8" w:rsidRPr="00331623" w:rsidRDefault="00C767E8" w:rsidP="00C767E8">
      <w:pPr>
        <w:jc w:val="center"/>
        <w:rPr>
          <w:rFonts w:ascii="Book Antiqua" w:hAnsi="Book Antiqua" w:cs="Arial"/>
          <w:b/>
          <w:caps/>
          <w:sz w:val="22"/>
        </w:rPr>
      </w:pPr>
      <w:r w:rsidRPr="00331623">
        <w:rPr>
          <w:rFonts w:ascii="Book Antiqua" w:hAnsi="Book Antiqua" w:cs="Arial"/>
          <w:b/>
          <w:caps/>
          <w:sz w:val="22"/>
        </w:rPr>
        <w:t>(NO ANONYMITY DIRECTION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F4E7D">
        <w:rPr>
          <w:rFonts w:ascii="Book Antiqua" w:hAnsi="Book Antiqua" w:cs="Arial"/>
        </w:rPr>
        <w:t>Mr Tan</w:t>
      </w:r>
      <w:r w:rsidR="00C767E8">
        <w:rPr>
          <w:rFonts w:ascii="Book Antiqua" w:hAnsi="Book Antiqua" w:cs="Arial"/>
        </w:rPr>
        <w:t>, Senior Home Office Presenting Officer</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F4E7D">
        <w:rPr>
          <w:rFonts w:ascii="Book Antiqua" w:hAnsi="Book Antiqua" w:cs="Arial"/>
        </w:rPr>
        <w:t xml:space="preserve">Mr </w:t>
      </w:r>
      <w:proofErr w:type="spellStart"/>
      <w:r w:rsidR="003F4E7D">
        <w:rPr>
          <w:rFonts w:ascii="Book Antiqua" w:hAnsi="Book Antiqua" w:cs="Arial"/>
        </w:rPr>
        <w:t>Ranjah</w:t>
      </w:r>
      <w:proofErr w:type="spellEnd"/>
      <w:r w:rsidR="003F4E7D">
        <w:rPr>
          <w:rFonts w:ascii="Book Antiqua" w:hAnsi="Book Antiqua" w:cs="Arial"/>
        </w:rPr>
        <w:t>, Legal Representative</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C767E8" w:rsidRDefault="00C767E8" w:rsidP="00C767E8">
      <w:pPr>
        <w:numPr>
          <w:ilvl w:val="0"/>
          <w:numId w:val="3"/>
        </w:numPr>
        <w:spacing w:before="240"/>
        <w:jc w:val="both"/>
        <w:rPr>
          <w:rFonts w:ascii="Book Antiqua" w:hAnsi="Book Antiqua" w:cs="Arial"/>
        </w:rPr>
      </w:pPr>
      <w:r>
        <w:rPr>
          <w:rFonts w:ascii="Book Antiqua" w:hAnsi="Book Antiqua" w:cs="Arial"/>
        </w:rPr>
        <w:t>The respondent in these proceedings was the appellant before the First-tier Tribunal.  From hereon I have referred to the parties as they were in the First-tier Tribunal so that, for example, reference to the respondent is a reference to the Secretary of State for the Home Department.</w:t>
      </w:r>
    </w:p>
    <w:p w:rsidR="00641A27" w:rsidRDefault="001766DA"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C767E8" w:rsidP="00892884">
      <w:pPr>
        <w:numPr>
          <w:ilvl w:val="0"/>
          <w:numId w:val="3"/>
        </w:numPr>
        <w:spacing w:before="240"/>
        <w:jc w:val="both"/>
        <w:rPr>
          <w:rFonts w:ascii="Book Antiqua" w:hAnsi="Book Antiqua" w:cs="Arial"/>
        </w:rPr>
      </w:pPr>
      <w:bookmarkStart w:id="1" w:name="_Hlk520443999"/>
      <w:bookmarkStart w:id="2" w:name="_Hlk518373650"/>
      <w:r>
        <w:rPr>
          <w:rFonts w:ascii="Book Antiqua" w:hAnsi="Book Antiqua" w:cs="Arial"/>
        </w:rPr>
        <w:lastRenderedPageBreak/>
        <w:t>The appellant is a national of Pakistan and on October 18, 2013 the appellant entered the United Kingdom as the spouse of a person present and settled in the United Kingdom and he was granted leave to enter and remain until June 26, 2016. On June 6, 2016 the appellant applied for leave to remain as the spouse of a person present and settled in the United Kingdom. The respondent refused his application on June 14, 2016 as he was not satisfied the appellant satisfied the suitability requirements and his application was refused under paragraph S-LTR 1.6 of Appendix FM of the Immigration Rules.</w:t>
      </w:r>
      <w:r w:rsidR="0060684A">
        <w:rPr>
          <w:rFonts w:ascii="Book Antiqua" w:hAnsi="Book Antiqua" w:cs="Arial"/>
        </w:rPr>
        <w:t xml:space="preserve"> The respondent further stated that whilst it was accepted the appellant met the requirements of section EX.1(a) of Appendix FM of the Immigration Rules he could not succeed under the Immigration Rules because he had not satisfied paragraph S-LTR 1.6 of Appendix FM of the Immigration Rules.</w:t>
      </w:r>
    </w:p>
    <w:p w:rsidR="00494161"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on</w:t>
      </w:r>
      <w:r w:rsidR="00BC05F7">
        <w:rPr>
          <w:rFonts w:ascii="Book Antiqua" w:hAnsi="Book Antiqua" w:cs="Arial"/>
        </w:rPr>
        <w:t xml:space="preserve"> </w:t>
      </w:r>
      <w:r w:rsidR="0060684A">
        <w:rPr>
          <w:rFonts w:ascii="Book Antiqua" w:hAnsi="Book Antiqua" w:cs="Arial"/>
        </w:rPr>
        <w:t>June 20</w:t>
      </w:r>
      <w:r w:rsidR="00BC05F7">
        <w:rPr>
          <w:rFonts w:ascii="Book Antiqua" w:hAnsi="Book Antiqua" w:cs="Arial"/>
        </w:rPr>
        <w:t xml:space="preserve">, 2016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p>
    <w:p w:rsidR="00641A27" w:rsidRDefault="0060684A" w:rsidP="00911478">
      <w:pPr>
        <w:numPr>
          <w:ilvl w:val="0"/>
          <w:numId w:val="3"/>
        </w:numPr>
        <w:spacing w:before="240"/>
        <w:jc w:val="both"/>
        <w:rPr>
          <w:rFonts w:ascii="Book Antiqua" w:hAnsi="Book Antiqua" w:cs="Arial"/>
        </w:rPr>
      </w:pPr>
      <w:r>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Pr>
          <w:rFonts w:ascii="Book Antiqua" w:hAnsi="Book Antiqua" w:cs="Arial"/>
        </w:rPr>
        <w:t xml:space="preserve">Birrell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Pr>
          <w:rFonts w:ascii="Book Antiqua" w:hAnsi="Book Antiqua" w:cs="Arial"/>
        </w:rPr>
        <w:t xml:space="preserve"> December 21, 2017 </w:t>
      </w:r>
      <w:r w:rsidR="00E07601">
        <w:rPr>
          <w:rFonts w:ascii="Book Antiqua" w:hAnsi="Book Antiqua" w:cs="Arial"/>
        </w:rPr>
        <w:t xml:space="preserve">and </w:t>
      </w:r>
      <w:r>
        <w:rPr>
          <w:rFonts w:ascii="Book Antiqua" w:hAnsi="Book Antiqua" w:cs="Arial"/>
        </w:rPr>
        <w:t>s</w:t>
      </w:r>
      <w:r w:rsidR="002A15E9">
        <w:rPr>
          <w:rFonts w:ascii="Book Antiqua" w:hAnsi="Book Antiqua" w:cs="Arial"/>
        </w:rPr>
        <w:t xml:space="preserve">he </w:t>
      </w:r>
      <w:r>
        <w:rPr>
          <w:rFonts w:ascii="Book Antiqua" w:hAnsi="Book Antiqua" w:cs="Arial"/>
        </w:rPr>
        <w:t xml:space="preserve">allowed </w:t>
      </w:r>
      <w:r w:rsidR="00657E4E">
        <w:rPr>
          <w:rFonts w:ascii="Book Antiqua" w:hAnsi="Book Antiqua" w:cs="Arial"/>
        </w:rPr>
        <w:t>the appellant’s appeal</w:t>
      </w:r>
      <w:r w:rsidR="002A15E9">
        <w:rPr>
          <w:rFonts w:ascii="Book Antiqua" w:hAnsi="Book Antiqua" w:cs="Arial"/>
        </w:rPr>
        <w:t xml:space="preserve"> on human rights grounds </w:t>
      </w:r>
      <w:r w:rsidR="0084729B">
        <w:rPr>
          <w:rFonts w:ascii="Book Antiqua" w:hAnsi="Book Antiqua" w:cs="Arial"/>
        </w:rPr>
        <w:t>on</w:t>
      </w:r>
      <w:r>
        <w:rPr>
          <w:rFonts w:ascii="Book Antiqua" w:hAnsi="Book Antiqua" w:cs="Arial"/>
        </w:rPr>
        <w:t xml:space="preserve"> December 29, 2017</w:t>
      </w:r>
      <w:r w:rsidR="00BC05F7">
        <w:rPr>
          <w:rFonts w:ascii="Book Antiqua" w:hAnsi="Book Antiqua" w:cs="Arial"/>
        </w:rPr>
        <w:t xml:space="preserve">. </w:t>
      </w:r>
    </w:p>
    <w:p w:rsidR="006667C1" w:rsidRDefault="00E07601" w:rsidP="004F1FD2">
      <w:pPr>
        <w:numPr>
          <w:ilvl w:val="0"/>
          <w:numId w:val="3"/>
        </w:numPr>
        <w:spacing w:before="240"/>
        <w:jc w:val="both"/>
        <w:rPr>
          <w:rFonts w:ascii="Book Antiqua" w:hAnsi="Book Antiqua" w:cs="Arial"/>
        </w:rPr>
      </w:pPr>
      <w:r w:rsidRPr="0084729B">
        <w:rPr>
          <w:rFonts w:ascii="Book Antiqua" w:hAnsi="Book Antiqua" w:cs="Arial"/>
        </w:rPr>
        <w:t xml:space="preserve">The </w:t>
      </w:r>
      <w:r w:rsidR="0060684A">
        <w:rPr>
          <w:rFonts w:ascii="Book Antiqua" w:hAnsi="Book Antiqua" w:cs="Arial"/>
        </w:rPr>
        <w:t xml:space="preserve">respondent </w:t>
      </w:r>
      <w:r w:rsidRPr="0084729B">
        <w:rPr>
          <w:rFonts w:ascii="Book Antiqua" w:hAnsi="Book Antiqua" w:cs="Arial"/>
        </w:rPr>
        <w:t xml:space="preserve">appealed this decision on </w:t>
      </w:r>
      <w:r w:rsidR="0060684A">
        <w:rPr>
          <w:rFonts w:ascii="Book Antiqua" w:hAnsi="Book Antiqua" w:cs="Arial"/>
        </w:rPr>
        <w:t>January 5, 2018</w:t>
      </w:r>
      <w:r w:rsidR="0084729B" w:rsidRPr="0084729B">
        <w:rPr>
          <w:rFonts w:ascii="Book Antiqua" w:hAnsi="Book Antiqua" w:cs="Arial"/>
        </w:rPr>
        <w:t xml:space="preserve"> on the grounds that the Judge </w:t>
      </w:r>
      <w:r w:rsidR="002A15E9">
        <w:rPr>
          <w:rFonts w:ascii="Book Antiqua" w:hAnsi="Book Antiqua" w:cs="Arial"/>
        </w:rPr>
        <w:t>had erred</w:t>
      </w:r>
      <w:r w:rsidR="006667C1">
        <w:rPr>
          <w:rFonts w:ascii="Book Antiqua" w:hAnsi="Book Antiqua" w:cs="Arial"/>
        </w:rPr>
        <w:t xml:space="preserve"> by </w:t>
      </w:r>
      <w:r w:rsidR="0060684A">
        <w:rPr>
          <w:rFonts w:ascii="Book Antiqua" w:hAnsi="Book Antiqua" w:cs="Arial"/>
        </w:rPr>
        <w:t>finding the respondent had not satisfied the burden of proof placed on him and thereafter had failed to identify compelling circumstances to justify consideration of whether there would be a breach of article 8 ECHR.</w:t>
      </w:r>
    </w:p>
    <w:p w:rsidR="008D0F1C" w:rsidRDefault="002A15E9" w:rsidP="00911478">
      <w:pPr>
        <w:numPr>
          <w:ilvl w:val="0"/>
          <w:numId w:val="3"/>
        </w:numPr>
        <w:spacing w:before="240"/>
        <w:jc w:val="both"/>
        <w:rPr>
          <w:rFonts w:ascii="Book Antiqua" w:hAnsi="Book Antiqua" w:cs="Arial"/>
        </w:rPr>
      </w:pPr>
      <w:bookmarkStart w:id="3" w:name="_Hlk520272685"/>
      <w:r>
        <w:rPr>
          <w:rFonts w:ascii="Book Antiqua" w:hAnsi="Book Antiqua" w:cs="Arial"/>
        </w:rPr>
        <w:t xml:space="preserve">Permission to appeal was granted by Judge of the First-tier Tribunal </w:t>
      </w:r>
      <w:r w:rsidR="0060684A">
        <w:rPr>
          <w:rFonts w:ascii="Book Antiqua" w:hAnsi="Book Antiqua" w:cs="Arial"/>
        </w:rPr>
        <w:t xml:space="preserve">Keane </w:t>
      </w:r>
      <w:r>
        <w:rPr>
          <w:rFonts w:ascii="Book Antiqua" w:hAnsi="Book Antiqua" w:cs="Arial"/>
        </w:rPr>
        <w:t xml:space="preserve">on </w:t>
      </w:r>
      <w:r w:rsidR="0060684A">
        <w:rPr>
          <w:rFonts w:ascii="Book Antiqua" w:hAnsi="Book Antiqua" w:cs="Arial"/>
        </w:rPr>
        <w:t>June 4</w:t>
      </w:r>
      <w:r>
        <w:rPr>
          <w:rFonts w:ascii="Book Antiqua" w:hAnsi="Book Antiqua" w:cs="Arial"/>
        </w:rPr>
        <w:t>, 2018 who</w:t>
      </w:r>
      <w:bookmarkEnd w:id="3"/>
      <w:r w:rsidR="0060684A">
        <w:rPr>
          <w:rFonts w:ascii="Book Antiqua" w:hAnsi="Book Antiqua" w:cs="Arial"/>
        </w:rPr>
        <w:t xml:space="preserve"> rejected the respondent’s first ground of appeal namely that the Judge had incorrectly dealt with the issue relating to paragraph S-LTR 1.6 of Appendix FM of the Immigration Rules but found it arguable that by allowing the appeal under article 8 the Judge had made a rational finding by failing to refer to compelling circumstances which might have required the grant of leave.</w:t>
      </w:r>
    </w:p>
    <w:p w:rsidR="0009287C" w:rsidRDefault="0009287C" w:rsidP="00911478">
      <w:pPr>
        <w:numPr>
          <w:ilvl w:val="0"/>
          <w:numId w:val="3"/>
        </w:numPr>
        <w:spacing w:before="240"/>
        <w:jc w:val="both"/>
        <w:rPr>
          <w:rFonts w:ascii="Book Antiqua" w:hAnsi="Book Antiqua" w:cs="Arial"/>
        </w:rPr>
      </w:pPr>
      <w:r>
        <w:rPr>
          <w:rFonts w:ascii="Book Antiqua" w:hAnsi="Book Antiqua" w:cs="Arial"/>
        </w:rPr>
        <w:t xml:space="preserve">The appellant’s representatives filed a Rule 24 response which referred to paragraphs 11 and 25 of the Judge’s decision in which the Judge recorded that the respondent’s representative at the First-tier hearing accepted that if paragraph S-LTR 1.6 of Appendix FM of the Immigration Rules did not apply then the appeal would succeed. </w:t>
      </w:r>
    </w:p>
    <w:p w:rsidR="00052960" w:rsidRPr="00052960" w:rsidRDefault="00052960" w:rsidP="00052960">
      <w:pPr>
        <w:spacing w:before="240"/>
        <w:ind w:left="567"/>
        <w:jc w:val="both"/>
        <w:rPr>
          <w:rFonts w:ascii="Book Antiqua" w:hAnsi="Book Antiqua" w:cs="Arial"/>
          <w:b/>
          <w:u w:val="single"/>
        </w:rPr>
      </w:pPr>
      <w:r>
        <w:rPr>
          <w:rFonts w:ascii="Book Antiqua" w:hAnsi="Book Antiqua" w:cs="Arial"/>
          <w:b/>
          <w:u w:val="single"/>
        </w:rPr>
        <w:t>PRELIMINARY ISSUES</w:t>
      </w:r>
    </w:p>
    <w:p w:rsidR="0060684A" w:rsidRDefault="003F18E0" w:rsidP="0060684A">
      <w:pPr>
        <w:numPr>
          <w:ilvl w:val="0"/>
          <w:numId w:val="3"/>
        </w:numPr>
        <w:spacing w:before="240"/>
        <w:jc w:val="both"/>
        <w:rPr>
          <w:rFonts w:ascii="Book Antiqua" w:hAnsi="Book Antiqua" w:cs="Arial"/>
        </w:rPr>
      </w:pPr>
      <w:r>
        <w:rPr>
          <w:rFonts w:ascii="Book Antiqua" w:hAnsi="Book Antiqua" w:cs="Arial"/>
        </w:rPr>
        <w:t xml:space="preserve">At the commencement of the hearing </w:t>
      </w:r>
      <w:r w:rsidR="0060684A">
        <w:rPr>
          <w:rFonts w:ascii="Book Antiqua" w:hAnsi="Book Antiqua" w:cs="Arial"/>
        </w:rPr>
        <w:t xml:space="preserve">I referred </w:t>
      </w:r>
      <w:r w:rsidR="003F4E7D">
        <w:rPr>
          <w:rFonts w:ascii="Book Antiqua" w:hAnsi="Book Antiqua" w:cs="Arial"/>
        </w:rPr>
        <w:t>Mr Tan</w:t>
      </w:r>
      <w:r w:rsidR="0060684A">
        <w:rPr>
          <w:rFonts w:ascii="Book Antiqua" w:hAnsi="Book Antiqua" w:cs="Arial"/>
        </w:rPr>
        <w:t xml:space="preserve"> to </w:t>
      </w:r>
      <w:r w:rsidR="0009287C">
        <w:rPr>
          <w:rFonts w:ascii="Book Antiqua" w:hAnsi="Book Antiqua" w:cs="Arial"/>
        </w:rPr>
        <w:t>the</w:t>
      </w:r>
      <w:r w:rsidR="003F4E7D">
        <w:rPr>
          <w:rFonts w:ascii="Book Antiqua" w:hAnsi="Book Antiqua" w:cs="Arial"/>
        </w:rPr>
        <w:t xml:space="preserve"> appellant’s </w:t>
      </w:r>
      <w:r w:rsidR="0009287C">
        <w:rPr>
          <w:rFonts w:ascii="Book Antiqua" w:hAnsi="Book Antiqua" w:cs="Arial"/>
        </w:rPr>
        <w:t xml:space="preserve">Rule 24 response and in particular </w:t>
      </w:r>
      <w:r w:rsidR="0060684A">
        <w:rPr>
          <w:rFonts w:ascii="Book Antiqua" w:hAnsi="Book Antiqua" w:cs="Arial"/>
        </w:rPr>
        <w:t>paragraph</w:t>
      </w:r>
      <w:r w:rsidR="0009287C">
        <w:rPr>
          <w:rFonts w:ascii="Book Antiqua" w:hAnsi="Book Antiqua" w:cs="Arial"/>
        </w:rPr>
        <w:t>s</w:t>
      </w:r>
      <w:r w:rsidR="0060684A">
        <w:rPr>
          <w:rFonts w:ascii="Book Antiqua" w:hAnsi="Book Antiqua" w:cs="Arial"/>
        </w:rPr>
        <w:t xml:space="preserve"> 11 </w:t>
      </w:r>
      <w:r w:rsidR="0009287C">
        <w:rPr>
          <w:rFonts w:ascii="Book Antiqua" w:hAnsi="Book Antiqua" w:cs="Arial"/>
        </w:rPr>
        <w:t xml:space="preserve">and 25 </w:t>
      </w:r>
      <w:r w:rsidR="0060684A">
        <w:rPr>
          <w:rFonts w:ascii="Book Antiqua" w:hAnsi="Book Antiqua" w:cs="Arial"/>
        </w:rPr>
        <w:t>of the Judge’s decision in which she had recorded that the presenting officer in the First-tier Tribunal had accepted that if the Tribunal found the appellant had not used a proxy then the appellant should succeed in his appeal.</w:t>
      </w:r>
      <w:bookmarkEnd w:id="1"/>
    </w:p>
    <w:p w:rsidR="003F4E7D" w:rsidRDefault="003F4E7D" w:rsidP="00911478">
      <w:pPr>
        <w:numPr>
          <w:ilvl w:val="0"/>
          <w:numId w:val="3"/>
        </w:numPr>
        <w:spacing w:before="240"/>
        <w:jc w:val="both"/>
        <w:rPr>
          <w:rFonts w:ascii="Book Antiqua" w:hAnsi="Book Antiqua" w:cs="Arial"/>
        </w:rPr>
      </w:pPr>
      <w:r>
        <w:rPr>
          <w:rFonts w:ascii="Book Antiqua" w:hAnsi="Book Antiqua" w:cs="Arial"/>
        </w:rPr>
        <w:t xml:space="preserve">Mr Tan agreed that his colleague had accepted that if the appellant satisfied the Immigration Rules then his appeal should be allowed under article 8 ECHR. </w:t>
      </w:r>
    </w:p>
    <w:p w:rsidR="003F18E0" w:rsidRDefault="003F4E7D" w:rsidP="00911478">
      <w:pPr>
        <w:numPr>
          <w:ilvl w:val="0"/>
          <w:numId w:val="3"/>
        </w:numPr>
        <w:spacing w:before="240"/>
        <w:jc w:val="both"/>
        <w:rPr>
          <w:rFonts w:ascii="Book Antiqua" w:hAnsi="Book Antiqua" w:cs="Arial"/>
        </w:rPr>
      </w:pPr>
      <w:r>
        <w:rPr>
          <w:rFonts w:ascii="Book Antiqua" w:hAnsi="Book Antiqua" w:cs="Arial"/>
        </w:rPr>
        <w:lastRenderedPageBreak/>
        <w:t xml:space="preserve">The Court of Appeal in </w:t>
      </w:r>
      <w:r>
        <w:rPr>
          <w:rFonts w:ascii="Book Antiqua" w:hAnsi="Book Antiqua" w:cs="Arial"/>
          <w:u w:val="single"/>
        </w:rPr>
        <w:t>TZ (Pakistan) and PG (India) and The Secretary of State for the Home Department</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w:t>
      </w:r>
      <w:r w:rsidRPr="00052960">
        <w:rPr>
          <w:rFonts w:ascii="Book Antiqua" w:hAnsi="Book Antiqua" w:cs="Arial"/>
        </w:rPr>
        <w:t>stated, “The policy of the Secretary of State as expressed in the Rules is not to be ignored when a decision about article 8 is to be made outside the Rules… where a person satisfies the Rules, whether or not by reference to an article 8 informed requirement, then this will be positively determinative of that person’s article 8 appeal provided their case engages article 8(1), for the very reason that it would then be disproportionate that person to be removed.</w:t>
      </w:r>
      <w:r>
        <w:rPr>
          <w:rFonts w:ascii="Book Antiqua" w:hAnsi="Book Antiqua" w:cs="Arial"/>
        </w:rPr>
        <w:t>”</w:t>
      </w:r>
    </w:p>
    <w:p w:rsidR="003F4E7D" w:rsidRDefault="003F4E7D" w:rsidP="00911478">
      <w:pPr>
        <w:numPr>
          <w:ilvl w:val="0"/>
          <w:numId w:val="3"/>
        </w:numPr>
        <w:spacing w:before="240"/>
        <w:jc w:val="both"/>
        <w:rPr>
          <w:rFonts w:ascii="Book Antiqua" w:hAnsi="Book Antiqua" w:cs="Arial"/>
        </w:rPr>
      </w:pPr>
      <w:r>
        <w:rPr>
          <w:rFonts w:ascii="Book Antiqua" w:hAnsi="Book Antiqua" w:cs="Arial"/>
        </w:rPr>
        <w:t>The respondent had been refused permission to challenge the Judge’s findings on the ETS issue. The appellant and therefore satisfied the Immigration Rules for leave to remain as the spouse of a British citizen. Clearly there was family life.</w:t>
      </w:r>
    </w:p>
    <w:p w:rsidR="003F4E7D" w:rsidRDefault="003F4E7D" w:rsidP="00911478">
      <w:pPr>
        <w:numPr>
          <w:ilvl w:val="0"/>
          <w:numId w:val="3"/>
        </w:numPr>
        <w:spacing w:before="240"/>
        <w:jc w:val="both"/>
        <w:rPr>
          <w:rFonts w:ascii="Book Antiqua" w:hAnsi="Book Antiqua" w:cs="Arial"/>
        </w:rPr>
      </w:pPr>
      <w:r>
        <w:rPr>
          <w:rFonts w:ascii="Book Antiqua" w:hAnsi="Book Antiqua" w:cs="Arial"/>
        </w:rPr>
        <w:t>Mr Tan accepted his challenge that the Judge had not addressed article 8 correctly had no merit in light of his colleague’s concession and current case law.</w:t>
      </w:r>
    </w:p>
    <w:bookmarkEnd w:id="2"/>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09287C">
        <w:rPr>
          <w:rFonts w:ascii="Book Antiqua" w:hAnsi="Book Antiqua" w:cs="Arial"/>
        </w:rPr>
        <w:t>no</w:t>
      </w:r>
      <w:r w:rsidR="00132731">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w:t>
      </w:r>
      <w:r w:rsidR="00132731">
        <w:rPr>
          <w:rFonts w:ascii="Book Antiqua" w:hAnsi="Book Antiqua" w:cs="Arial"/>
        </w:rPr>
        <w:t xml:space="preserve"> </w:t>
      </w:r>
      <w:r w:rsidR="0009287C">
        <w:rPr>
          <w:rFonts w:ascii="Book Antiqua" w:hAnsi="Book Antiqua" w:cs="Arial"/>
        </w:rPr>
        <w:t xml:space="preserve">uphold the decision. </w:t>
      </w:r>
    </w:p>
    <w:p w:rsidR="00864126" w:rsidRDefault="00864126" w:rsidP="000369F5">
      <w:pPr>
        <w:tabs>
          <w:tab w:val="left" w:pos="2520"/>
        </w:tabs>
        <w:jc w:val="both"/>
        <w:rPr>
          <w:rFonts w:ascii="Book Antiqua" w:hAnsi="Book Antiqua" w:cs="Arial"/>
        </w:rPr>
      </w:pPr>
    </w:p>
    <w:p w:rsidR="00331623" w:rsidRDefault="00331623"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60684A">
        <w:rPr>
          <w:rFonts w:ascii="Book Antiqua" w:hAnsi="Book Antiqua" w:cs="Arial"/>
        </w:rPr>
        <w:t>27</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6A0C16"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5D3338" w:rsidRDefault="005D3338" w:rsidP="000369F5">
      <w:pPr>
        <w:tabs>
          <w:tab w:val="left" w:pos="2520"/>
        </w:tabs>
        <w:jc w:val="both"/>
        <w:rPr>
          <w:rFonts w:ascii="Book Antiqua" w:hAnsi="Book Antiqua" w:cs="Arial"/>
        </w:rPr>
      </w:pPr>
    </w:p>
    <w:p w:rsidR="00C2158B" w:rsidRDefault="00C2158B" w:rsidP="000369F5">
      <w:pPr>
        <w:tabs>
          <w:tab w:val="left" w:pos="2520"/>
        </w:tabs>
        <w:jc w:val="both"/>
        <w:rPr>
          <w:rFonts w:ascii="Book Antiqua" w:hAnsi="Book Antiqua" w:cs="Arial"/>
        </w:rPr>
      </w:pPr>
    </w:p>
    <w:p w:rsidR="00C2158B" w:rsidRDefault="00C2158B" w:rsidP="000369F5">
      <w:pPr>
        <w:tabs>
          <w:tab w:val="left" w:pos="2520"/>
        </w:tabs>
        <w:jc w:val="both"/>
        <w:rPr>
          <w:rFonts w:ascii="Book Antiqua" w:hAnsi="Book Antiqua" w:cs="Arial"/>
        </w:rPr>
      </w:pPr>
    </w:p>
    <w:p w:rsidR="00C2158B" w:rsidRDefault="00C2158B"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132731">
        <w:rPr>
          <w:rFonts w:ascii="Book Antiqua" w:hAnsi="Book Antiqua" w:cs="Arial"/>
        </w:rPr>
        <w:t xml:space="preserve"> none</w:t>
      </w:r>
      <w:r w:rsidR="0060684A">
        <w:rPr>
          <w:rFonts w:ascii="Book Antiqua" w:hAnsi="Book Antiqua" w:cs="Arial"/>
        </w:rPr>
        <w:t xml:space="preserve"> was made in the First-tier Tribunal.</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60684A">
        <w:rPr>
          <w:rFonts w:ascii="Book Antiqua" w:hAnsi="Book Antiqua" w:cs="Arial"/>
        </w:rPr>
        <w:t>27</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6A0C16"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9BD" w:rsidRDefault="00DC79BD">
      <w:r>
        <w:separator/>
      </w:r>
    </w:p>
  </w:endnote>
  <w:endnote w:type="continuationSeparator" w:id="0">
    <w:p w:rsidR="00DC79BD" w:rsidRDefault="00DC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83E09">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9BD" w:rsidRDefault="00DC79BD">
      <w:r>
        <w:separator/>
      </w:r>
    </w:p>
  </w:footnote>
  <w:footnote w:type="continuationSeparator" w:id="0">
    <w:p w:rsidR="00DC79BD" w:rsidRDefault="00DC7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BC05F7">
      <w:rPr>
        <w:rFonts w:ascii="Book Antiqua" w:hAnsi="Book Antiqua" w:cs="Arial"/>
        <w:sz w:val="16"/>
        <w:szCs w:val="16"/>
      </w:rPr>
      <w:t>HU</w:t>
    </w:r>
    <w:r w:rsidRPr="00D97AF0">
      <w:rPr>
        <w:rFonts w:ascii="Book Antiqua" w:hAnsi="Book Antiqua" w:cs="Arial"/>
        <w:sz w:val="16"/>
        <w:szCs w:val="16"/>
      </w:rPr>
      <w:t>/</w:t>
    </w:r>
    <w:r w:rsidR="0060684A">
      <w:rPr>
        <w:rFonts w:ascii="Book Antiqua" w:hAnsi="Book Antiqua" w:cs="Arial"/>
        <w:sz w:val="16"/>
        <w:szCs w:val="16"/>
      </w:rPr>
      <w:t>15</w:t>
    </w:r>
    <w:r w:rsidR="0079526F">
      <w:rPr>
        <w:rFonts w:ascii="Book Antiqua" w:hAnsi="Book Antiqua" w:cs="Arial"/>
        <w:sz w:val="16"/>
        <w:szCs w:val="16"/>
      </w:rPr>
      <w:t>3</w:t>
    </w:r>
    <w:r w:rsidR="0060684A">
      <w:rPr>
        <w:rFonts w:ascii="Book Antiqua" w:hAnsi="Book Antiqua" w:cs="Arial"/>
        <w:sz w:val="16"/>
        <w:szCs w:val="16"/>
      </w:rPr>
      <w:t>69</w:t>
    </w:r>
    <w:r>
      <w:rPr>
        <w:rFonts w:ascii="Book Antiqua" w:hAnsi="Book Antiqua" w:cs="Arial"/>
        <w:sz w:val="16"/>
        <w:szCs w:val="16"/>
      </w:rPr>
      <w:t>/201</w:t>
    </w:r>
    <w:r w:rsidR="00BC05F7">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6C7811C-16C4-4336-9148-DC478886EAAB}"/>
    <w:docVar w:name="dgnword-eventsink" w:val="2206104239056"/>
  </w:docVars>
  <w:rsids>
    <w:rsidRoot w:val="00A25C94"/>
    <w:rsid w:val="00000412"/>
    <w:rsid w:val="00000621"/>
    <w:rsid w:val="000008B1"/>
    <w:rsid w:val="00002241"/>
    <w:rsid w:val="000036C2"/>
    <w:rsid w:val="0000577C"/>
    <w:rsid w:val="00006A0D"/>
    <w:rsid w:val="00015C45"/>
    <w:rsid w:val="00033D3D"/>
    <w:rsid w:val="000369F5"/>
    <w:rsid w:val="00052960"/>
    <w:rsid w:val="00060A81"/>
    <w:rsid w:val="00071A7E"/>
    <w:rsid w:val="000746C0"/>
    <w:rsid w:val="00074D1D"/>
    <w:rsid w:val="00080FDA"/>
    <w:rsid w:val="00087037"/>
    <w:rsid w:val="00087B4B"/>
    <w:rsid w:val="00092580"/>
    <w:rsid w:val="0009287C"/>
    <w:rsid w:val="00095513"/>
    <w:rsid w:val="000A32A2"/>
    <w:rsid w:val="000D5D94"/>
    <w:rsid w:val="000E483B"/>
    <w:rsid w:val="000E79C1"/>
    <w:rsid w:val="000F1FBC"/>
    <w:rsid w:val="000F2C33"/>
    <w:rsid w:val="001165A7"/>
    <w:rsid w:val="00132731"/>
    <w:rsid w:val="00132F1C"/>
    <w:rsid w:val="00151BB7"/>
    <w:rsid w:val="00167D3A"/>
    <w:rsid w:val="001766DA"/>
    <w:rsid w:val="001A1E2C"/>
    <w:rsid w:val="001A2421"/>
    <w:rsid w:val="001B67F3"/>
    <w:rsid w:val="001C1452"/>
    <w:rsid w:val="001C43CF"/>
    <w:rsid w:val="001E12F7"/>
    <w:rsid w:val="001F2716"/>
    <w:rsid w:val="001F48D4"/>
    <w:rsid w:val="001F4C3C"/>
    <w:rsid w:val="0020133A"/>
    <w:rsid w:val="00203454"/>
    <w:rsid w:val="00207617"/>
    <w:rsid w:val="00274857"/>
    <w:rsid w:val="00283659"/>
    <w:rsid w:val="00284E94"/>
    <w:rsid w:val="002865D5"/>
    <w:rsid w:val="00290EAB"/>
    <w:rsid w:val="0029144D"/>
    <w:rsid w:val="00291D5E"/>
    <w:rsid w:val="002A15E9"/>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445F"/>
    <w:rsid w:val="0033030E"/>
    <w:rsid w:val="00331623"/>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3F18E0"/>
    <w:rsid w:val="003F4E7D"/>
    <w:rsid w:val="00402B9E"/>
    <w:rsid w:val="00423932"/>
    <w:rsid w:val="004249CB"/>
    <w:rsid w:val="0044127D"/>
    <w:rsid w:val="00442A49"/>
    <w:rsid w:val="004448DB"/>
    <w:rsid w:val="00446C9A"/>
    <w:rsid w:val="00456521"/>
    <w:rsid w:val="00464E5B"/>
    <w:rsid w:val="00465231"/>
    <w:rsid w:val="00477193"/>
    <w:rsid w:val="004835E2"/>
    <w:rsid w:val="004852B5"/>
    <w:rsid w:val="00494161"/>
    <w:rsid w:val="004A1848"/>
    <w:rsid w:val="004B4552"/>
    <w:rsid w:val="004B7003"/>
    <w:rsid w:val="004D0B09"/>
    <w:rsid w:val="004E4682"/>
    <w:rsid w:val="004F1FD2"/>
    <w:rsid w:val="00502F93"/>
    <w:rsid w:val="00507FEC"/>
    <w:rsid w:val="00510F0E"/>
    <w:rsid w:val="00516E48"/>
    <w:rsid w:val="00534696"/>
    <w:rsid w:val="00541D19"/>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6A6E"/>
    <w:rsid w:val="005F03F6"/>
    <w:rsid w:val="006059EF"/>
    <w:rsid w:val="0060684A"/>
    <w:rsid w:val="006121C8"/>
    <w:rsid w:val="00622725"/>
    <w:rsid w:val="00640E14"/>
    <w:rsid w:val="00641A27"/>
    <w:rsid w:val="00642840"/>
    <w:rsid w:val="0064774D"/>
    <w:rsid w:val="0065791C"/>
    <w:rsid w:val="00657E4E"/>
    <w:rsid w:val="006667C1"/>
    <w:rsid w:val="00677176"/>
    <w:rsid w:val="00683E09"/>
    <w:rsid w:val="00690B8A"/>
    <w:rsid w:val="006A0C16"/>
    <w:rsid w:val="006A5EDB"/>
    <w:rsid w:val="006B29C2"/>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526F"/>
    <w:rsid w:val="007A1F28"/>
    <w:rsid w:val="007A3249"/>
    <w:rsid w:val="007A3ED6"/>
    <w:rsid w:val="007B0824"/>
    <w:rsid w:val="007B0892"/>
    <w:rsid w:val="007C2556"/>
    <w:rsid w:val="007D466F"/>
    <w:rsid w:val="007E544D"/>
    <w:rsid w:val="007F2507"/>
    <w:rsid w:val="008303B8"/>
    <w:rsid w:val="00833DCE"/>
    <w:rsid w:val="00836A93"/>
    <w:rsid w:val="00841581"/>
    <w:rsid w:val="00842418"/>
    <w:rsid w:val="00845317"/>
    <w:rsid w:val="0084729B"/>
    <w:rsid w:val="00864126"/>
    <w:rsid w:val="0087166E"/>
    <w:rsid w:val="00871D34"/>
    <w:rsid w:val="00876A5B"/>
    <w:rsid w:val="00882779"/>
    <w:rsid w:val="00887B2E"/>
    <w:rsid w:val="00892884"/>
    <w:rsid w:val="008B270C"/>
    <w:rsid w:val="008C3D3D"/>
    <w:rsid w:val="008D0F1C"/>
    <w:rsid w:val="008D4131"/>
    <w:rsid w:val="008E1890"/>
    <w:rsid w:val="008F1932"/>
    <w:rsid w:val="008F294D"/>
    <w:rsid w:val="008F3BF9"/>
    <w:rsid w:val="00911478"/>
    <w:rsid w:val="00916A58"/>
    <w:rsid w:val="00921062"/>
    <w:rsid w:val="00925DCC"/>
    <w:rsid w:val="0093083E"/>
    <w:rsid w:val="00941D3B"/>
    <w:rsid w:val="00943442"/>
    <w:rsid w:val="009451FF"/>
    <w:rsid w:val="009553DD"/>
    <w:rsid w:val="00955B0E"/>
    <w:rsid w:val="00966B05"/>
    <w:rsid w:val="00966ECF"/>
    <w:rsid w:val="009727A3"/>
    <w:rsid w:val="00974E37"/>
    <w:rsid w:val="00977458"/>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31C8B"/>
    <w:rsid w:val="00A53895"/>
    <w:rsid w:val="00A54733"/>
    <w:rsid w:val="00A75B2C"/>
    <w:rsid w:val="00A845DC"/>
    <w:rsid w:val="00A97AEE"/>
    <w:rsid w:val="00AC5CF6"/>
    <w:rsid w:val="00AC7862"/>
    <w:rsid w:val="00AD533F"/>
    <w:rsid w:val="00AE3CA0"/>
    <w:rsid w:val="00AE4EA7"/>
    <w:rsid w:val="00B144FA"/>
    <w:rsid w:val="00B14D3A"/>
    <w:rsid w:val="00B16B53"/>
    <w:rsid w:val="00B16F58"/>
    <w:rsid w:val="00B2111F"/>
    <w:rsid w:val="00B251C9"/>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05F7"/>
    <w:rsid w:val="00BC45A7"/>
    <w:rsid w:val="00BC6D9E"/>
    <w:rsid w:val="00BD4196"/>
    <w:rsid w:val="00BE2210"/>
    <w:rsid w:val="00BE4FE1"/>
    <w:rsid w:val="00BE57DB"/>
    <w:rsid w:val="00BF22CA"/>
    <w:rsid w:val="00BF3FF7"/>
    <w:rsid w:val="00C156C3"/>
    <w:rsid w:val="00C20D7B"/>
    <w:rsid w:val="00C2158B"/>
    <w:rsid w:val="00C26032"/>
    <w:rsid w:val="00C265B0"/>
    <w:rsid w:val="00C321B5"/>
    <w:rsid w:val="00C345E1"/>
    <w:rsid w:val="00C42C62"/>
    <w:rsid w:val="00C435A4"/>
    <w:rsid w:val="00C5263A"/>
    <w:rsid w:val="00C65368"/>
    <w:rsid w:val="00C724BC"/>
    <w:rsid w:val="00C74D85"/>
    <w:rsid w:val="00C767E8"/>
    <w:rsid w:val="00C8281B"/>
    <w:rsid w:val="00C9551E"/>
    <w:rsid w:val="00C97547"/>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C79BD"/>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2F31"/>
    <w:rsid w:val="00F90160"/>
    <w:rsid w:val="00F9182B"/>
    <w:rsid w:val="00F92A92"/>
    <w:rsid w:val="00FB050B"/>
    <w:rsid w:val="00FB7E80"/>
    <w:rsid w:val="00FC2590"/>
    <w:rsid w:val="00FC377D"/>
    <w:rsid w:val="00FD25F6"/>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6E0A9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FD5B-3C9B-466C-B87B-3CA4BB9C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4172</Characters>
  <Application>Microsoft Office Word</Application>
  <DocSecurity>0</DocSecurity>
  <Lines>34</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2018-08-17T15:01:00Z</dcterms:created>
  <dcterms:modified xsi:type="dcterms:W3CDTF">2018-08-17T15:01:00Z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