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D35" w:rsidRDefault="001A21CD">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F3D35" w:rsidRDefault="005F3D35">
      <w:pPr>
        <w:tabs>
          <w:tab w:val="right" w:pos="9639"/>
        </w:tabs>
        <w:rPr>
          <w:rFonts w:ascii="Book Antiqua" w:hAnsi="Book Antiqua" w:cs="Arial"/>
          <w:b/>
        </w:rPr>
      </w:pPr>
      <w:r>
        <w:rPr>
          <w:rFonts w:ascii="Book Antiqua" w:hAnsi="Book Antiqua" w:cs="Arial"/>
          <w:b/>
        </w:rPr>
        <w:t>Upper Tribunal</w:t>
      </w:r>
    </w:p>
    <w:p w:rsidR="005F3D35" w:rsidRPr="00BB2DFC" w:rsidRDefault="005F3D35">
      <w:pPr>
        <w:tabs>
          <w:tab w:val="right" w:pos="9639"/>
        </w:tabs>
        <w:rPr>
          <w:rFonts w:ascii="Book Antiqua" w:hAnsi="Book Antiqua" w:cs="Arial"/>
          <w:b/>
        </w:rPr>
      </w:pPr>
      <w:r>
        <w:rPr>
          <w:rFonts w:ascii="Book Antiqua" w:hAnsi="Book Antiqua" w:cs="Arial"/>
          <w:b/>
        </w:rPr>
        <w:t>(</w:t>
      </w:r>
      <w:r w:rsidR="00BB2DFC">
        <w:rPr>
          <w:rFonts w:ascii="Book Antiqua" w:hAnsi="Book Antiqua" w:cs="Arial"/>
          <w:b/>
        </w:rPr>
        <w:t xml:space="preserve">Immigration and Asylum </w:t>
      </w:r>
      <w:proofErr w:type="gramStart"/>
      <w:r w:rsidR="00BB2DFC">
        <w:rPr>
          <w:rFonts w:ascii="Book Antiqua" w:hAnsi="Book Antiqua" w:cs="Arial"/>
          <w:b/>
        </w:rPr>
        <w:t xml:space="preserve">Chamber)   </w:t>
      </w:r>
      <w:proofErr w:type="gramEnd"/>
      <w:r w:rsidR="00BB2DFC">
        <w:rPr>
          <w:rFonts w:ascii="Book Antiqua" w:hAnsi="Book Antiqua" w:cs="Arial"/>
          <w:b/>
        </w:rPr>
        <w:t xml:space="preserve">                    </w:t>
      </w:r>
      <w:r w:rsidRPr="00BB2DFC">
        <w:rPr>
          <w:rFonts w:ascii="Book Antiqua" w:hAnsi="Book Antiqua" w:cs="Arial"/>
          <w:b/>
        </w:rPr>
        <w:t>Appeal Number: HU/15719/2016</w:t>
      </w:r>
    </w:p>
    <w:p w:rsidR="005F3D35" w:rsidRPr="00BB2DFC" w:rsidRDefault="005F3D35">
      <w:pPr>
        <w:jc w:val="center"/>
        <w:rPr>
          <w:rFonts w:ascii="Book Antiqua" w:hAnsi="Book Antiqua" w:cs="Arial"/>
          <w:b/>
        </w:rPr>
      </w:pPr>
    </w:p>
    <w:p w:rsidR="005F3D35" w:rsidRDefault="005F3D35">
      <w:pPr>
        <w:jc w:val="center"/>
        <w:rPr>
          <w:rFonts w:ascii="Book Antiqua" w:hAnsi="Book Antiqua" w:cs="Arial"/>
          <w:b/>
          <w:u w:val="single"/>
        </w:rPr>
      </w:pPr>
      <w:r>
        <w:rPr>
          <w:rFonts w:ascii="Book Antiqua" w:hAnsi="Book Antiqua" w:cs="Arial"/>
          <w:b/>
          <w:u w:val="single"/>
        </w:rPr>
        <w:t>THE IMMIGRATION ACTS</w:t>
      </w:r>
    </w:p>
    <w:p w:rsidR="005F3D35" w:rsidRDefault="005F3D35">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103"/>
        <w:gridCol w:w="4751"/>
      </w:tblGrid>
      <w:tr w:rsidR="005F3D35" w:rsidTr="00BB2DFC">
        <w:tc>
          <w:tcPr>
            <w:tcW w:w="5103" w:type="dxa"/>
          </w:tcPr>
          <w:p w:rsidR="005F3D35" w:rsidRDefault="005F3D35">
            <w:pPr>
              <w:jc w:val="both"/>
              <w:rPr>
                <w:rFonts w:ascii="Book Antiqua" w:hAnsi="Book Antiqua" w:cs="Arial"/>
                <w:b/>
              </w:rPr>
            </w:pPr>
            <w:r>
              <w:rPr>
                <w:rFonts w:ascii="Book Antiqua" w:hAnsi="Book Antiqua" w:cs="Arial"/>
                <w:b/>
              </w:rPr>
              <w:t>Heard at Field House</w:t>
            </w:r>
          </w:p>
        </w:tc>
        <w:tc>
          <w:tcPr>
            <w:tcW w:w="4751" w:type="dxa"/>
          </w:tcPr>
          <w:p w:rsidR="005F3D35" w:rsidRDefault="00BB2DFC" w:rsidP="00BB2DFC">
            <w:pPr>
              <w:rPr>
                <w:rFonts w:ascii="Book Antiqua" w:hAnsi="Book Antiqua" w:cs="Arial"/>
                <w:b/>
              </w:rPr>
            </w:pPr>
            <w:r>
              <w:rPr>
                <w:rFonts w:ascii="Book Antiqua" w:hAnsi="Book Antiqua" w:cs="Arial"/>
                <w:b/>
              </w:rPr>
              <w:t xml:space="preserve">   </w:t>
            </w:r>
            <w:r w:rsidR="005F3D35">
              <w:rPr>
                <w:rFonts w:ascii="Book Antiqua" w:hAnsi="Book Antiqua" w:cs="Arial"/>
                <w:b/>
              </w:rPr>
              <w:t>Decision &amp; Reasons Promulgated</w:t>
            </w:r>
          </w:p>
        </w:tc>
      </w:tr>
      <w:tr w:rsidR="005F3D35" w:rsidTr="00BB2DFC">
        <w:tc>
          <w:tcPr>
            <w:tcW w:w="5103" w:type="dxa"/>
          </w:tcPr>
          <w:p w:rsidR="005F3D35" w:rsidRDefault="005F3D35">
            <w:pPr>
              <w:jc w:val="both"/>
              <w:rPr>
                <w:rFonts w:ascii="Book Antiqua" w:hAnsi="Book Antiqua" w:cs="Arial"/>
                <w:b/>
              </w:rPr>
            </w:pPr>
            <w:r>
              <w:rPr>
                <w:rFonts w:ascii="Book Antiqua" w:hAnsi="Book Antiqua" w:cs="Arial"/>
                <w:b/>
              </w:rPr>
              <w:t>On 27 June 2018</w:t>
            </w:r>
          </w:p>
        </w:tc>
        <w:tc>
          <w:tcPr>
            <w:tcW w:w="4751" w:type="dxa"/>
          </w:tcPr>
          <w:p w:rsidR="005F3D35" w:rsidRDefault="00BB2DFC">
            <w:pPr>
              <w:jc w:val="both"/>
              <w:rPr>
                <w:rFonts w:ascii="Book Antiqua" w:hAnsi="Book Antiqua" w:cs="Arial"/>
                <w:b/>
              </w:rPr>
            </w:pPr>
            <w:r>
              <w:rPr>
                <w:rFonts w:ascii="Book Antiqua" w:hAnsi="Book Antiqua" w:cs="Arial"/>
                <w:b/>
              </w:rPr>
              <w:t xml:space="preserve">   </w:t>
            </w:r>
            <w:r w:rsidR="001A21CD">
              <w:rPr>
                <w:rFonts w:ascii="Book Antiqua" w:hAnsi="Book Antiqua" w:cs="Arial"/>
                <w:b/>
              </w:rPr>
              <w:t>On 11 July 2018</w:t>
            </w:r>
          </w:p>
        </w:tc>
      </w:tr>
      <w:tr w:rsidR="005F3D35" w:rsidTr="00BB2DFC">
        <w:tc>
          <w:tcPr>
            <w:tcW w:w="5103" w:type="dxa"/>
          </w:tcPr>
          <w:p w:rsidR="005F3D35" w:rsidRDefault="005F3D35">
            <w:pPr>
              <w:jc w:val="both"/>
              <w:rPr>
                <w:rFonts w:ascii="Book Antiqua" w:hAnsi="Book Antiqua" w:cs="Arial"/>
                <w:b/>
              </w:rPr>
            </w:pPr>
          </w:p>
        </w:tc>
        <w:tc>
          <w:tcPr>
            <w:tcW w:w="4751" w:type="dxa"/>
          </w:tcPr>
          <w:p w:rsidR="005F3D35" w:rsidRDefault="005F3D35">
            <w:pPr>
              <w:jc w:val="both"/>
              <w:rPr>
                <w:rFonts w:ascii="Book Antiqua" w:hAnsi="Book Antiqua" w:cs="Arial"/>
                <w:b/>
              </w:rPr>
            </w:pPr>
          </w:p>
        </w:tc>
      </w:tr>
    </w:tbl>
    <w:p w:rsidR="005F3D35" w:rsidRDefault="005F3D35">
      <w:pPr>
        <w:jc w:val="center"/>
        <w:rPr>
          <w:rFonts w:ascii="Book Antiqua" w:hAnsi="Book Antiqua" w:cs="Arial"/>
        </w:rPr>
      </w:pPr>
    </w:p>
    <w:p w:rsidR="005F3D35" w:rsidRDefault="005F3D35">
      <w:pPr>
        <w:jc w:val="center"/>
        <w:rPr>
          <w:rFonts w:ascii="Book Antiqua" w:hAnsi="Book Antiqua" w:cs="Arial"/>
        </w:rPr>
      </w:pPr>
    </w:p>
    <w:p w:rsidR="005F3D35" w:rsidRDefault="005F3D35">
      <w:pPr>
        <w:jc w:val="center"/>
        <w:rPr>
          <w:rFonts w:ascii="Book Antiqua" w:hAnsi="Book Antiqua" w:cs="Arial"/>
          <w:b/>
        </w:rPr>
      </w:pPr>
      <w:r>
        <w:rPr>
          <w:rFonts w:ascii="Book Antiqua" w:hAnsi="Book Antiqua" w:cs="Arial"/>
          <w:b/>
        </w:rPr>
        <w:t>Before</w:t>
      </w:r>
    </w:p>
    <w:p w:rsidR="005F3D35" w:rsidRDefault="005F3D35">
      <w:pPr>
        <w:jc w:val="center"/>
        <w:rPr>
          <w:rFonts w:ascii="Book Antiqua" w:hAnsi="Book Antiqua" w:cs="Arial"/>
          <w:b/>
        </w:rPr>
      </w:pPr>
    </w:p>
    <w:p w:rsidR="005F3D35" w:rsidRDefault="005F3D35">
      <w:pPr>
        <w:jc w:val="center"/>
        <w:rPr>
          <w:rFonts w:ascii="Book Antiqua" w:hAnsi="Book Antiqua" w:cs="Arial"/>
          <w:b/>
        </w:rPr>
      </w:pPr>
      <w:r>
        <w:rPr>
          <w:rFonts w:ascii="Book Antiqua" w:hAnsi="Book Antiqua" w:cs="Arial"/>
          <w:b/>
        </w:rPr>
        <w:t>DEPUTY UPPER TRIBUNAL JUDGE MONSON</w:t>
      </w:r>
    </w:p>
    <w:p w:rsidR="005F3D35" w:rsidRDefault="005F3D35">
      <w:pPr>
        <w:jc w:val="center"/>
        <w:rPr>
          <w:rFonts w:ascii="Book Antiqua" w:hAnsi="Book Antiqua" w:cs="Arial"/>
          <w:b/>
        </w:rPr>
      </w:pPr>
    </w:p>
    <w:p w:rsidR="005F3D35" w:rsidRDefault="005F3D35">
      <w:pPr>
        <w:jc w:val="center"/>
        <w:rPr>
          <w:rFonts w:ascii="Book Antiqua" w:hAnsi="Book Antiqua" w:cs="Arial"/>
          <w:b/>
        </w:rPr>
      </w:pPr>
      <w:r>
        <w:rPr>
          <w:rFonts w:ascii="Book Antiqua" w:hAnsi="Book Antiqua" w:cs="Arial"/>
          <w:b/>
        </w:rPr>
        <w:t>Between</w:t>
      </w:r>
    </w:p>
    <w:p w:rsidR="005F3D35" w:rsidRDefault="005F3D35">
      <w:pPr>
        <w:jc w:val="center"/>
        <w:rPr>
          <w:rFonts w:ascii="Book Antiqua" w:hAnsi="Book Antiqua" w:cs="Arial"/>
          <w:b/>
        </w:rPr>
      </w:pPr>
    </w:p>
    <w:p w:rsidR="005F3D35" w:rsidRDefault="005F3D35">
      <w:pPr>
        <w:jc w:val="center"/>
        <w:rPr>
          <w:rFonts w:ascii="Book Antiqua" w:hAnsi="Book Antiqua" w:cs="Arial"/>
          <w:b/>
          <w:caps/>
        </w:rPr>
      </w:pPr>
      <w:r>
        <w:rPr>
          <w:rFonts w:ascii="Book Antiqua" w:hAnsi="Book Antiqua" w:cs="Arial"/>
          <w:b/>
          <w:caps/>
        </w:rPr>
        <w:t>md mumin ahmed</w:t>
      </w:r>
    </w:p>
    <w:p w:rsidR="005F3D35" w:rsidRPr="00BB2DFC" w:rsidRDefault="005F3D35">
      <w:pPr>
        <w:jc w:val="center"/>
        <w:rPr>
          <w:rFonts w:ascii="Book Antiqua" w:hAnsi="Book Antiqua" w:cs="Arial"/>
          <w:caps/>
        </w:rPr>
      </w:pPr>
      <w:r w:rsidRPr="00BB2DFC">
        <w:rPr>
          <w:rFonts w:ascii="Book Antiqua" w:hAnsi="Book Antiqua" w:cs="Arial"/>
          <w:caps/>
        </w:rPr>
        <w:t>(anonymity direction NOT MADE)</w:t>
      </w:r>
    </w:p>
    <w:p w:rsidR="005F3D35" w:rsidRDefault="005F3D35">
      <w:pPr>
        <w:jc w:val="right"/>
        <w:rPr>
          <w:rFonts w:ascii="Book Antiqua" w:hAnsi="Book Antiqua" w:cs="Arial"/>
          <w:u w:val="single"/>
        </w:rPr>
      </w:pPr>
      <w:r>
        <w:rPr>
          <w:rFonts w:ascii="Book Antiqua" w:hAnsi="Book Antiqua" w:cs="Arial"/>
          <w:u w:val="single"/>
        </w:rPr>
        <w:t>Appellant</w:t>
      </w:r>
    </w:p>
    <w:p w:rsidR="005F3D35" w:rsidRDefault="005F3D35">
      <w:pPr>
        <w:jc w:val="center"/>
        <w:rPr>
          <w:rFonts w:ascii="Book Antiqua" w:hAnsi="Book Antiqua" w:cs="Arial"/>
          <w:b/>
        </w:rPr>
      </w:pPr>
    </w:p>
    <w:p w:rsidR="005F3D35" w:rsidRDefault="005F3D35">
      <w:pPr>
        <w:jc w:val="center"/>
        <w:rPr>
          <w:rFonts w:ascii="Book Antiqua" w:hAnsi="Book Antiqua" w:cs="Arial"/>
          <w:b/>
        </w:rPr>
      </w:pPr>
      <w:r>
        <w:rPr>
          <w:rFonts w:ascii="Book Antiqua" w:hAnsi="Book Antiqua" w:cs="Arial"/>
          <w:b/>
        </w:rPr>
        <w:t>and</w:t>
      </w:r>
    </w:p>
    <w:p w:rsidR="005F3D35" w:rsidRDefault="005F3D35">
      <w:pPr>
        <w:jc w:val="center"/>
        <w:rPr>
          <w:rFonts w:ascii="Book Antiqua" w:hAnsi="Book Antiqua" w:cs="Arial"/>
          <w:b/>
        </w:rPr>
      </w:pPr>
    </w:p>
    <w:p w:rsidR="005F3D35" w:rsidRDefault="005F3D35">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5F3D35" w:rsidRDefault="005F3D35">
      <w:pPr>
        <w:jc w:val="right"/>
        <w:rPr>
          <w:rFonts w:ascii="Book Antiqua" w:hAnsi="Book Antiqua" w:cs="Arial"/>
          <w:u w:val="single"/>
        </w:rPr>
      </w:pPr>
      <w:r>
        <w:rPr>
          <w:rFonts w:ascii="Book Antiqua" w:hAnsi="Book Antiqua" w:cs="Arial"/>
          <w:u w:val="single"/>
        </w:rPr>
        <w:t>Respondent</w:t>
      </w:r>
    </w:p>
    <w:p w:rsidR="005F3D35" w:rsidRDefault="005F3D35">
      <w:pPr>
        <w:rPr>
          <w:rFonts w:ascii="Book Antiqua" w:hAnsi="Book Antiqua" w:cs="Arial"/>
          <w:u w:val="single"/>
        </w:rPr>
      </w:pPr>
    </w:p>
    <w:p w:rsidR="005F3D35" w:rsidRDefault="005F3D35">
      <w:pPr>
        <w:rPr>
          <w:rFonts w:ascii="Book Antiqua" w:hAnsi="Book Antiqua" w:cs="Arial"/>
        </w:rPr>
      </w:pPr>
      <w:r>
        <w:rPr>
          <w:rFonts w:ascii="Book Antiqua" w:hAnsi="Book Antiqua" w:cs="Arial"/>
          <w:b/>
          <w:u w:val="single"/>
        </w:rPr>
        <w:t>Representation</w:t>
      </w:r>
      <w:r>
        <w:rPr>
          <w:rFonts w:ascii="Book Antiqua" w:hAnsi="Book Antiqua" w:cs="Arial"/>
          <w:b/>
        </w:rPr>
        <w:t>:</w:t>
      </w:r>
    </w:p>
    <w:p w:rsidR="005F3D35" w:rsidRDefault="005F3D35">
      <w:pPr>
        <w:rPr>
          <w:rFonts w:ascii="Book Antiqua" w:hAnsi="Book Antiqua" w:cs="Arial"/>
        </w:rPr>
      </w:pPr>
    </w:p>
    <w:p w:rsidR="005F3D35" w:rsidRDefault="005F3D35">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D Coleman, Counsel instructed by Liberty Legal Solicitors</w:t>
      </w:r>
    </w:p>
    <w:p w:rsidR="005F3D35" w:rsidRDefault="005F3D35">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S Walker, Senior Home Office Presenting Officer</w:t>
      </w:r>
    </w:p>
    <w:p w:rsidR="005F3D35" w:rsidRDefault="005F3D35">
      <w:pPr>
        <w:tabs>
          <w:tab w:val="left" w:pos="2520"/>
        </w:tabs>
        <w:jc w:val="center"/>
        <w:rPr>
          <w:rFonts w:ascii="Book Antiqua" w:hAnsi="Book Antiqua" w:cs="Arial"/>
        </w:rPr>
      </w:pPr>
    </w:p>
    <w:p w:rsidR="005F3D35" w:rsidRDefault="005F3D35">
      <w:pPr>
        <w:tabs>
          <w:tab w:val="left" w:pos="2520"/>
        </w:tabs>
        <w:jc w:val="center"/>
        <w:rPr>
          <w:rFonts w:ascii="Book Antiqua" w:hAnsi="Book Antiqua" w:cs="Arial"/>
        </w:rPr>
      </w:pPr>
    </w:p>
    <w:p w:rsidR="005F3D35" w:rsidRDefault="005F3D35">
      <w:pPr>
        <w:tabs>
          <w:tab w:val="left" w:pos="2520"/>
        </w:tabs>
        <w:jc w:val="center"/>
        <w:rPr>
          <w:rFonts w:ascii="Book Antiqua" w:hAnsi="Book Antiqua" w:cs="Arial"/>
        </w:rPr>
      </w:pPr>
      <w:r>
        <w:rPr>
          <w:rFonts w:ascii="Book Antiqua" w:hAnsi="Book Antiqua" w:cs="Arial"/>
          <w:b/>
          <w:u w:val="single"/>
        </w:rPr>
        <w:t>DECISION AND REASONS</w:t>
      </w:r>
    </w:p>
    <w:p w:rsidR="005F3D35" w:rsidRDefault="005F3D35">
      <w:pPr>
        <w:tabs>
          <w:tab w:val="left" w:pos="2520"/>
        </w:tabs>
        <w:jc w:val="both"/>
        <w:rPr>
          <w:rFonts w:ascii="Book Antiqua" w:hAnsi="Book Antiqua" w:cs="Arial"/>
        </w:rPr>
      </w:pPr>
    </w:p>
    <w:p w:rsidR="005F3D35" w:rsidRDefault="005F3D35">
      <w:pPr>
        <w:numPr>
          <w:ilvl w:val="0"/>
          <w:numId w:val="1"/>
        </w:numPr>
        <w:spacing w:before="240"/>
        <w:jc w:val="both"/>
        <w:rPr>
          <w:rFonts w:ascii="Book Antiqua" w:hAnsi="Book Antiqua" w:cs="Arial"/>
        </w:rPr>
      </w:pPr>
      <w:r>
        <w:rPr>
          <w:rFonts w:ascii="Book Antiqua" w:hAnsi="Book Antiqua" w:cs="Arial"/>
        </w:rPr>
        <w:t>The ap</w:t>
      </w:r>
      <w:r w:rsidR="00AE33DB">
        <w:rPr>
          <w:rFonts w:ascii="Book Antiqua" w:hAnsi="Book Antiqua" w:cs="Arial"/>
        </w:rPr>
        <w:t xml:space="preserve">pellant </w:t>
      </w:r>
      <w:r>
        <w:rPr>
          <w:rFonts w:ascii="Book Antiqua" w:hAnsi="Book Antiqua" w:cs="Arial"/>
        </w:rPr>
        <w:t xml:space="preserve">appeals from the decision of the First-tier Tribunal dismissing his appeal from the decision of the respondent to refuse to grant him leave to remain </w:t>
      </w:r>
      <w:proofErr w:type="gramStart"/>
      <w:r>
        <w:rPr>
          <w:rFonts w:ascii="Book Antiqua" w:hAnsi="Book Antiqua" w:cs="Arial"/>
        </w:rPr>
        <w:t>on the basis of</w:t>
      </w:r>
      <w:proofErr w:type="gramEnd"/>
      <w:r>
        <w:rPr>
          <w:rFonts w:ascii="Book Antiqua" w:hAnsi="Book Antiqua" w:cs="Arial"/>
        </w:rPr>
        <w:t xml:space="preserve"> family and private life established in the UK since he entered the country as a teenage visitor on 6 May 2009.  The First-tier Tribunal did not make an anonymity direction, and I do not consider that the appellant requires anonymity for these proceedings in the Upper Tribunal.</w:t>
      </w:r>
    </w:p>
    <w:p w:rsidR="00BB2DFC" w:rsidRDefault="00BB2DFC">
      <w:pPr>
        <w:spacing w:before="240"/>
        <w:jc w:val="both"/>
        <w:rPr>
          <w:rFonts w:ascii="Book Antiqua" w:hAnsi="Book Antiqua" w:cs="Arial"/>
          <w:b/>
          <w:bCs/>
          <w:u w:val="single"/>
        </w:rPr>
      </w:pPr>
    </w:p>
    <w:p w:rsidR="00BB2DFC" w:rsidRDefault="00BB2DFC">
      <w:pPr>
        <w:spacing w:before="240"/>
        <w:jc w:val="both"/>
        <w:rPr>
          <w:rFonts w:ascii="Book Antiqua" w:hAnsi="Book Antiqua" w:cs="Arial"/>
          <w:b/>
          <w:bCs/>
          <w:u w:val="single"/>
        </w:rPr>
      </w:pPr>
    </w:p>
    <w:p w:rsidR="00BB2DFC" w:rsidRPr="00BB2DFC" w:rsidRDefault="00BB2DFC" w:rsidP="00BB2DFC">
      <w:pPr>
        <w:tabs>
          <w:tab w:val="left" w:pos="8700"/>
        </w:tabs>
        <w:spacing w:before="240"/>
        <w:jc w:val="both"/>
        <w:rPr>
          <w:rFonts w:ascii="Book Antiqua" w:hAnsi="Book Antiqua" w:cs="Arial"/>
          <w:b/>
          <w:bCs/>
        </w:rPr>
      </w:pPr>
      <w:r w:rsidRPr="00BB2DFC">
        <w:rPr>
          <w:rFonts w:ascii="Book Antiqua" w:hAnsi="Book Antiqua" w:cs="Arial"/>
          <w:b/>
          <w:bCs/>
        </w:rPr>
        <w:lastRenderedPageBreak/>
        <w:tab/>
      </w:r>
    </w:p>
    <w:p w:rsidR="005F3D35" w:rsidRDefault="005F3D35">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5F3D35" w:rsidRDefault="00FA7666">
      <w:pPr>
        <w:numPr>
          <w:ilvl w:val="0"/>
          <w:numId w:val="1"/>
        </w:numPr>
        <w:spacing w:before="240"/>
        <w:jc w:val="both"/>
        <w:rPr>
          <w:rFonts w:ascii="Book Antiqua" w:hAnsi="Book Antiqua" w:cs="Arial"/>
        </w:rPr>
      </w:pPr>
      <w:r>
        <w:rPr>
          <w:rFonts w:ascii="Book Antiqua" w:hAnsi="Book Antiqua" w:cs="Arial"/>
        </w:rPr>
        <w:t xml:space="preserve">On 24 April 2018 Judge </w:t>
      </w:r>
      <w:r w:rsidR="005F3D35">
        <w:rPr>
          <w:rFonts w:ascii="Book Antiqua" w:hAnsi="Book Antiqua" w:cs="Arial"/>
        </w:rPr>
        <w:t>Hollingworth granted the appellant permission to appeal to the Upper Tribunal for the following reasons: “</w:t>
      </w:r>
      <w:r w:rsidR="005F3D35">
        <w:rPr>
          <w:rFonts w:ascii="Book Antiqua" w:hAnsi="Book Antiqua" w:cs="Arial"/>
          <w:i/>
          <w:iCs/>
        </w:rPr>
        <w:t xml:space="preserve">It is arguable that the Judge has set out an insufficient analysis of the available evidence in relation to the appellant having lived with his brother and his brother’s children since the appellant arrived in the United Kingdom.  It is arguable that the Judge has attached insufficient weight to the strength of that family life given the ages of the two boys and the </w:t>
      </w:r>
      <w:proofErr w:type="gramStart"/>
      <w:r w:rsidR="005F3D35">
        <w:rPr>
          <w:rFonts w:ascii="Book Antiqua" w:hAnsi="Book Antiqua" w:cs="Arial"/>
          <w:i/>
          <w:iCs/>
        </w:rPr>
        <w:t>period of time</w:t>
      </w:r>
      <w:proofErr w:type="gramEnd"/>
      <w:r w:rsidR="005F3D35">
        <w:rPr>
          <w:rFonts w:ascii="Book Antiqua" w:hAnsi="Book Antiqua" w:cs="Arial"/>
          <w:i/>
          <w:iCs/>
        </w:rPr>
        <w:t xml:space="preserve"> which has elapsed.  It is arguable that the Judge had to set out a more extensive analysis in relation to whether there would have been a breach of the Article 8 right to a family life on the part of the two boys and the appellant’s brother given the</w:t>
      </w:r>
      <w:r>
        <w:rPr>
          <w:rFonts w:ascii="Book Antiqua" w:hAnsi="Book Antiqua" w:cs="Arial"/>
          <w:i/>
          <w:iCs/>
        </w:rPr>
        <w:t xml:space="preserve"> factors advanced.  It is arguable</w:t>
      </w:r>
      <w:r w:rsidR="005F3D35">
        <w:rPr>
          <w:rFonts w:ascii="Book Antiqua" w:hAnsi="Book Antiqua" w:cs="Arial"/>
          <w:i/>
          <w:iCs/>
        </w:rPr>
        <w:t xml:space="preserve"> that the Judge should have reached a conclusion based upon such analysis at the date of the hearing without regard to any impending change in those circumstances if such change was in fact impending.”</w:t>
      </w:r>
    </w:p>
    <w:p w:rsidR="005F3D35" w:rsidRDefault="005F3D35">
      <w:pPr>
        <w:spacing w:before="240"/>
        <w:jc w:val="both"/>
        <w:rPr>
          <w:rFonts w:ascii="Book Antiqua" w:hAnsi="Book Antiqua" w:cs="Arial"/>
          <w:b/>
          <w:bCs/>
          <w:u w:val="single"/>
        </w:rPr>
      </w:pPr>
      <w:r>
        <w:rPr>
          <w:rFonts w:ascii="Book Antiqua" w:hAnsi="Book Antiqua" w:cs="Arial"/>
          <w:b/>
          <w:bCs/>
          <w:u w:val="single"/>
        </w:rPr>
        <w:t>Relevant Background</w:t>
      </w:r>
    </w:p>
    <w:p w:rsidR="00FA7666" w:rsidRDefault="005F3D35">
      <w:pPr>
        <w:numPr>
          <w:ilvl w:val="0"/>
          <w:numId w:val="1"/>
        </w:numPr>
        <w:spacing w:before="240"/>
        <w:jc w:val="both"/>
        <w:rPr>
          <w:rFonts w:ascii="Book Antiqua" w:hAnsi="Book Antiqua" w:cs="Arial"/>
        </w:rPr>
      </w:pPr>
      <w:r>
        <w:rPr>
          <w:rFonts w:ascii="Book Antiqua" w:hAnsi="Book Antiqua" w:cs="Arial"/>
        </w:rPr>
        <w:t xml:space="preserve">The appellant is a national of Bangladesh, whose date of birth is 15 May 1996.  He entered the United Kingdom on 6 May 2009 as a visitor, on a visa which was valid from 4 March 2009 until 4 September 2009.  On 11 December 2009 he applied for leave </w:t>
      </w:r>
      <w:r w:rsidR="00FA7666">
        <w:rPr>
          <w:rFonts w:ascii="Book Antiqua" w:hAnsi="Book Antiqua" w:cs="Arial"/>
        </w:rPr>
        <w:t>to remain in the UK as a depende</w:t>
      </w:r>
      <w:r>
        <w:rPr>
          <w:rFonts w:ascii="Book Antiqua" w:hAnsi="Book Antiqua" w:cs="Arial"/>
        </w:rPr>
        <w:t xml:space="preserve">nt child joining a person with leave to remain.  This person was his older brother.  The application was refused with no right of appeal on 17 February 2010.  </w:t>
      </w:r>
    </w:p>
    <w:p w:rsidR="005F3D35" w:rsidRDefault="005F3D35">
      <w:pPr>
        <w:numPr>
          <w:ilvl w:val="0"/>
          <w:numId w:val="1"/>
        </w:numPr>
        <w:spacing w:before="240"/>
        <w:jc w:val="both"/>
        <w:rPr>
          <w:rFonts w:ascii="Book Antiqua" w:hAnsi="Book Antiqua" w:cs="Arial"/>
        </w:rPr>
      </w:pPr>
      <w:r>
        <w:rPr>
          <w:rFonts w:ascii="Book Antiqua" w:hAnsi="Book Antiqua" w:cs="Arial"/>
        </w:rPr>
        <w:t xml:space="preserve">On 27 August 2015 the appellant was served with an RED.0001 notice, notifying him of his liability to removal from the United Kingdom.  On 25 September 2015 the appellant </w:t>
      </w:r>
      <w:proofErr w:type="gramStart"/>
      <w:r>
        <w:rPr>
          <w:rFonts w:ascii="Book Antiqua" w:hAnsi="Book Antiqua" w:cs="Arial"/>
        </w:rPr>
        <w:t>submitted an application</w:t>
      </w:r>
      <w:proofErr w:type="gramEnd"/>
      <w:r>
        <w:rPr>
          <w:rFonts w:ascii="Book Antiqua" w:hAnsi="Book Antiqua" w:cs="Arial"/>
        </w:rPr>
        <w:t xml:space="preserve"> for leave to remain in the UK on human rights grounds.</w:t>
      </w:r>
    </w:p>
    <w:p w:rsidR="005F3D35" w:rsidRDefault="005F3D35">
      <w:pPr>
        <w:numPr>
          <w:ilvl w:val="0"/>
          <w:numId w:val="1"/>
        </w:numPr>
        <w:spacing w:before="240"/>
        <w:jc w:val="both"/>
        <w:rPr>
          <w:rFonts w:ascii="Book Antiqua" w:hAnsi="Book Antiqua" w:cs="Arial"/>
        </w:rPr>
      </w:pPr>
      <w:r>
        <w:rPr>
          <w:rFonts w:ascii="Book Antiqua" w:hAnsi="Book Antiqua" w:cs="Arial"/>
        </w:rPr>
        <w:t>In a covering letter, Liberty Legal Solicitors said that their instructions were that the appellant had entered the UK with his parents as a minor chil</w:t>
      </w:r>
      <w:r w:rsidR="00FA7666">
        <w:rPr>
          <w:rFonts w:ascii="Book Antiqua" w:hAnsi="Book Antiqua" w:cs="Arial"/>
        </w:rPr>
        <w:t>d at the age of 14 years.  His</w:t>
      </w:r>
      <w:r>
        <w:rPr>
          <w:rFonts w:ascii="Book Antiqua" w:hAnsi="Book Antiqua" w:cs="Arial"/>
        </w:rPr>
        <w:t xml:space="preserve"> parents had left </w:t>
      </w:r>
      <w:r w:rsidR="00FA7666">
        <w:rPr>
          <w:rFonts w:ascii="Book Antiqua" w:hAnsi="Book Antiqua" w:cs="Arial"/>
        </w:rPr>
        <w:t xml:space="preserve">him in </w:t>
      </w:r>
      <w:r>
        <w:rPr>
          <w:rFonts w:ascii="Book Antiqua" w:hAnsi="Book Antiqua" w:cs="Arial"/>
        </w:rPr>
        <w:t xml:space="preserve">the UK with extended family members.  There would be very significant obstacles to his reintegration into the country of his birth, as he had no familial, social or cultural ties now to Bangladesh.  Most of the reasons </w:t>
      </w:r>
      <w:r w:rsidR="00FA7666">
        <w:rPr>
          <w:rFonts w:ascii="Book Antiqua" w:hAnsi="Book Antiqua" w:cs="Arial"/>
        </w:rPr>
        <w:t>given</w:t>
      </w:r>
      <w:r>
        <w:rPr>
          <w:rFonts w:ascii="Book Antiqua" w:hAnsi="Book Antiqua" w:cs="Arial"/>
        </w:rPr>
        <w:t xml:space="preserve"> by the solicitors as to why he should be given leave to remain were given under the heading of </w:t>
      </w:r>
      <w:r w:rsidR="00FA7666">
        <w:rPr>
          <w:rFonts w:ascii="Book Antiqua" w:hAnsi="Book Antiqua" w:cs="Arial"/>
        </w:rPr>
        <w:t>‘private life’. However, t</w:t>
      </w:r>
      <w:r>
        <w:rPr>
          <w:rFonts w:ascii="Book Antiqua" w:hAnsi="Book Antiqua" w:cs="Arial"/>
        </w:rPr>
        <w:t>hey also briefly advanced an argument on family life grounds.  They asserted that he was surrounded by his close and extended family members in the UK, and that he had a legitimate expectation as a person living in the UK, to enjoy his social life in the presence of his family members.</w:t>
      </w:r>
    </w:p>
    <w:p w:rsidR="005F3D35" w:rsidRDefault="005F3D35">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5F3D35" w:rsidRDefault="00FA7666">
      <w:pPr>
        <w:numPr>
          <w:ilvl w:val="0"/>
          <w:numId w:val="1"/>
        </w:numPr>
        <w:spacing w:before="240"/>
        <w:jc w:val="both"/>
        <w:rPr>
          <w:rFonts w:ascii="Book Antiqua" w:hAnsi="Book Antiqua" w:cs="Arial"/>
        </w:rPr>
      </w:pPr>
      <w:r>
        <w:rPr>
          <w:rFonts w:ascii="Book Antiqua" w:hAnsi="Book Antiqua" w:cs="Arial"/>
        </w:rPr>
        <w:t xml:space="preserve">The </w:t>
      </w:r>
      <w:r w:rsidR="005F3D35">
        <w:rPr>
          <w:rFonts w:ascii="Book Antiqua" w:hAnsi="Book Antiqua" w:cs="Arial"/>
        </w:rPr>
        <w:t>appellant’s appeal against the refusal decision of 6 June 2016 came before Judge Peter-John S. White sitting at Hatton Cross on 29 November 2017.   The appellant was represented by Mr Coleman of Counsel, and the respondent was represented by a Home Office Presenting Officer.  The Judge received oral evidence from the appellant and his older brother</w:t>
      </w:r>
      <w:r>
        <w:rPr>
          <w:rFonts w:ascii="Book Antiqua" w:hAnsi="Book Antiqua" w:cs="Arial"/>
        </w:rPr>
        <w:t xml:space="preserve">.  The central </w:t>
      </w:r>
      <w:r w:rsidR="005F3D35">
        <w:rPr>
          <w:rFonts w:ascii="Book Antiqua" w:hAnsi="Book Antiqua" w:cs="Arial"/>
        </w:rPr>
        <w:t xml:space="preserve">thrust of the appellant’s case was that their parents had brought him here as a visitor, 9 days </w:t>
      </w:r>
      <w:bookmarkStart w:id="0" w:name="_GoBack"/>
      <w:bookmarkEnd w:id="0"/>
      <w:r w:rsidR="005F3D35">
        <w:rPr>
          <w:rFonts w:ascii="Book Antiqua" w:hAnsi="Book Antiqua" w:cs="Arial"/>
        </w:rPr>
        <w:t>before his 13</w:t>
      </w:r>
      <w:r w:rsidR="005F3D35">
        <w:rPr>
          <w:rFonts w:ascii="Book Antiqua" w:hAnsi="Book Antiqua" w:cs="Arial"/>
          <w:vertAlign w:val="superscript"/>
        </w:rPr>
        <w:t>th</w:t>
      </w:r>
      <w:r w:rsidR="005F3D35">
        <w:rPr>
          <w:rFonts w:ascii="Book Antiqua" w:hAnsi="Book Antiqua" w:cs="Arial"/>
        </w:rPr>
        <w:t xml:space="preserve"> birthday, and that about one </w:t>
      </w:r>
      <w:r w:rsidR="005F3D35">
        <w:rPr>
          <w:rFonts w:ascii="Book Antiqua" w:hAnsi="Book Antiqua" w:cs="Arial"/>
        </w:rPr>
        <w:lastRenderedPageBreak/>
        <w:t xml:space="preserve">month after their arrival in the UK, his parents had simply disappeared one day, and </w:t>
      </w:r>
      <w:r>
        <w:rPr>
          <w:rFonts w:ascii="Book Antiqua" w:hAnsi="Book Antiqua" w:cs="Arial"/>
        </w:rPr>
        <w:t xml:space="preserve">they </w:t>
      </w:r>
      <w:r w:rsidR="005F3D35">
        <w:rPr>
          <w:rFonts w:ascii="Book Antiqua" w:hAnsi="Book Antiqua" w:cs="Arial"/>
        </w:rPr>
        <w:t>had never been seen again either in the UK or in Bangladesh.</w:t>
      </w:r>
    </w:p>
    <w:p w:rsidR="005F3D35" w:rsidRDefault="005F3D35">
      <w:pPr>
        <w:numPr>
          <w:ilvl w:val="0"/>
          <w:numId w:val="1"/>
        </w:numPr>
        <w:spacing w:before="240"/>
        <w:jc w:val="both"/>
        <w:rPr>
          <w:rFonts w:ascii="Book Antiqua" w:hAnsi="Book Antiqua" w:cs="Arial"/>
        </w:rPr>
      </w:pPr>
      <w:r>
        <w:rPr>
          <w:rFonts w:ascii="Book Antiqua" w:hAnsi="Book Antiqua" w:cs="Arial"/>
        </w:rPr>
        <w:t>At paragraph 11 of his witness statement which he adopted as part of his evidence in chief, the appellant said: “</w:t>
      </w:r>
      <w:r>
        <w:rPr>
          <w:rFonts w:ascii="Book Antiqua" w:hAnsi="Book Antiqua" w:cs="Arial"/>
          <w:i/>
          <w:iCs/>
        </w:rPr>
        <w:t>In the absence of any ties in Bangladesh, I now consider the UK to be my home.  I have everything here.  I have a loving brother who provides every support that I need.  I have seen the birth of my nephews and I am a central part of their lives.  I have developed personal relationships with many people through my education and continue to maintain my social life actively.”</w:t>
      </w:r>
    </w:p>
    <w:p w:rsidR="005F3D35" w:rsidRPr="00FA7666" w:rsidRDefault="005F3D35" w:rsidP="00FA7666">
      <w:pPr>
        <w:numPr>
          <w:ilvl w:val="0"/>
          <w:numId w:val="1"/>
        </w:numPr>
        <w:spacing w:before="240"/>
        <w:jc w:val="both"/>
        <w:rPr>
          <w:rFonts w:ascii="Book Antiqua" w:hAnsi="Book Antiqua" w:cs="Arial"/>
          <w:b/>
          <w:u w:val="single"/>
        </w:rPr>
      </w:pPr>
      <w:r>
        <w:rPr>
          <w:rFonts w:ascii="Book Antiqua" w:hAnsi="Book Antiqua" w:cs="Arial"/>
        </w:rPr>
        <w:t xml:space="preserve">In his witness statement, which he also adopted as part of his evidence in chief, </w:t>
      </w:r>
      <w:r w:rsidR="00FA7666">
        <w:rPr>
          <w:rFonts w:ascii="Book Antiqua" w:hAnsi="Book Antiqua" w:cs="Arial"/>
        </w:rPr>
        <w:t xml:space="preserve">the appellant’s older brother, </w:t>
      </w:r>
      <w:proofErr w:type="spellStart"/>
      <w:r>
        <w:rPr>
          <w:rFonts w:ascii="Book Antiqua" w:hAnsi="Book Antiqua" w:cs="Arial"/>
        </w:rPr>
        <w:t>Mustofa</w:t>
      </w:r>
      <w:proofErr w:type="spellEnd"/>
      <w:r>
        <w:rPr>
          <w:rFonts w:ascii="Book Antiqua" w:hAnsi="Book Antiqua" w:cs="Arial"/>
        </w:rPr>
        <w:t xml:space="preserve"> Ahmed</w:t>
      </w:r>
      <w:r w:rsidR="00FA7666">
        <w:rPr>
          <w:rFonts w:ascii="Book Antiqua" w:hAnsi="Book Antiqua" w:cs="Arial"/>
        </w:rPr>
        <w:t xml:space="preserve">, said at paragraph 7 </w:t>
      </w:r>
      <w:r>
        <w:rPr>
          <w:rFonts w:ascii="Book Antiqua" w:hAnsi="Book Antiqua" w:cs="Arial"/>
        </w:rPr>
        <w:t xml:space="preserve">that he was glad that </w:t>
      </w:r>
      <w:proofErr w:type="spellStart"/>
      <w:r>
        <w:rPr>
          <w:rFonts w:ascii="Book Antiqua" w:hAnsi="Book Antiqua" w:cs="Arial"/>
        </w:rPr>
        <w:t>Mumin</w:t>
      </w:r>
      <w:proofErr w:type="spellEnd"/>
      <w:r>
        <w:rPr>
          <w:rFonts w:ascii="Book Antiqua" w:hAnsi="Book Antiqua" w:cs="Arial"/>
        </w:rPr>
        <w:t xml:space="preserve"> was here in the UK with him.  He had come to the country at the age of 14 years, and he was now a </w:t>
      </w:r>
      <w:proofErr w:type="gramStart"/>
      <w:r>
        <w:rPr>
          <w:rFonts w:ascii="Book Antiqua" w:hAnsi="Book Antiqua" w:cs="Arial"/>
        </w:rPr>
        <w:t>fully grown</w:t>
      </w:r>
      <w:proofErr w:type="gramEnd"/>
      <w:r>
        <w:rPr>
          <w:rFonts w:ascii="Book Antiqua" w:hAnsi="Book Antiqua" w:cs="Arial"/>
        </w:rPr>
        <w:t xml:space="preserve"> man: “</w:t>
      </w:r>
      <w:r>
        <w:rPr>
          <w:rFonts w:ascii="Book Antiqua" w:hAnsi="Book Antiqua" w:cs="Arial"/>
          <w:i/>
          <w:iCs/>
        </w:rPr>
        <w:t>My wife and my children are fond of him and he is an essential part of our happy household.”</w:t>
      </w:r>
      <w:r w:rsidR="00FA7666">
        <w:rPr>
          <w:rFonts w:ascii="Book Antiqua" w:hAnsi="Book Antiqua" w:cs="Arial"/>
          <w:b/>
          <w:u w:val="single"/>
        </w:rPr>
        <w:t xml:space="preserve"> </w:t>
      </w:r>
      <w:r w:rsidRPr="00FA7666">
        <w:rPr>
          <w:rFonts w:ascii="Book Antiqua" w:hAnsi="Book Antiqua" w:cs="Arial"/>
        </w:rPr>
        <w:t xml:space="preserve">At paragraph 9, he said that he needed </w:t>
      </w:r>
      <w:proofErr w:type="spellStart"/>
      <w:r w:rsidRPr="00FA7666">
        <w:rPr>
          <w:rFonts w:ascii="Book Antiqua" w:hAnsi="Book Antiqua" w:cs="Arial"/>
        </w:rPr>
        <w:t>Mumin</w:t>
      </w:r>
      <w:proofErr w:type="spellEnd"/>
      <w:r w:rsidRPr="00FA7666">
        <w:rPr>
          <w:rFonts w:ascii="Book Antiqua" w:hAnsi="Book Antiqua" w:cs="Arial"/>
        </w:rPr>
        <w:t xml:space="preserve"> to stay in the UK as he had no other place to go.</w:t>
      </w:r>
      <w:r w:rsidR="00FA7666">
        <w:rPr>
          <w:rFonts w:ascii="Book Antiqua" w:hAnsi="Book Antiqua" w:cs="Arial"/>
        </w:rPr>
        <w:t xml:space="preserve">  As his older brother, he had been </w:t>
      </w:r>
      <w:r w:rsidRPr="00FA7666">
        <w:rPr>
          <w:rFonts w:ascii="Book Antiqua" w:hAnsi="Book Antiqua" w:cs="Arial"/>
        </w:rPr>
        <w:t xml:space="preserve">providing emotional and financial support to </w:t>
      </w:r>
      <w:proofErr w:type="spellStart"/>
      <w:r w:rsidRPr="00FA7666">
        <w:rPr>
          <w:rFonts w:ascii="Book Antiqua" w:hAnsi="Book Antiqua" w:cs="Arial"/>
        </w:rPr>
        <w:t>Mumin</w:t>
      </w:r>
      <w:proofErr w:type="spellEnd"/>
      <w:r w:rsidRPr="00FA7666">
        <w:rPr>
          <w:rFonts w:ascii="Book Antiqua" w:hAnsi="Book Antiqua" w:cs="Arial"/>
        </w:rPr>
        <w:t xml:space="preserve"> and would continue to do so.</w:t>
      </w:r>
    </w:p>
    <w:p w:rsidR="005F3D35" w:rsidRDefault="00FA7666">
      <w:pPr>
        <w:numPr>
          <w:ilvl w:val="0"/>
          <w:numId w:val="1"/>
        </w:numPr>
        <w:spacing w:before="240"/>
        <w:jc w:val="both"/>
        <w:rPr>
          <w:rFonts w:ascii="Book Antiqua" w:hAnsi="Book Antiqua" w:cs="Arial"/>
          <w:b/>
          <w:u w:val="single"/>
        </w:rPr>
      </w:pPr>
      <w:r>
        <w:rPr>
          <w:rFonts w:ascii="Book Antiqua" w:hAnsi="Book Antiqua" w:cs="Arial"/>
        </w:rPr>
        <w:t>In his</w:t>
      </w:r>
      <w:r w:rsidR="005F3D35">
        <w:rPr>
          <w:rFonts w:ascii="Book Antiqua" w:hAnsi="Book Antiqua" w:cs="Arial"/>
        </w:rPr>
        <w:t xml:space="preserve"> subsequent decision, the Judge noted that the appellant continued to live with his older brothe</w:t>
      </w:r>
      <w:r>
        <w:rPr>
          <w:rFonts w:ascii="Book Antiqua" w:hAnsi="Book Antiqua" w:cs="Arial"/>
        </w:rPr>
        <w:t>r and sister-in-law.  They had two</w:t>
      </w:r>
      <w:r w:rsidR="005F3D35">
        <w:rPr>
          <w:rFonts w:ascii="Book Antiqua" w:hAnsi="Book Antiqua" w:cs="Arial"/>
        </w:rPr>
        <w:t xml:space="preserve"> sons, now aged 11 and 12.  The appellant in his witness statement said that he saw their births, but he accepted at the start of his evidence that this was incorrect.  They had both been born before his arrival.</w:t>
      </w:r>
    </w:p>
    <w:p w:rsidR="005F3D35" w:rsidRDefault="005F3D35">
      <w:pPr>
        <w:numPr>
          <w:ilvl w:val="0"/>
          <w:numId w:val="1"/>
        </w:numPr>
        <w:spacing w:before="240"/>
        <w:jc w:val="both"/>
        <w:rPr>
          <w:rFonts w:ascii="Book Antiqua" w:hAnsi="Book Antiqua" w:cs="Arial"/>
          <w:b/>
          <w:u w:val="single"/>
        </w:rPr>
      </w:pPr>
      <w:r>
        <w:rPr>
          <w:rFonts w:ascii="Book Antiqua" w:hAnsi="Book Antiqua" w:cs="Arial"/>
        </w:rPr>
        <w:t>The Judge went on to give detailed reasons for rejecting the central thrust of the appellant’s case.  At paragraph 12, he summarised his findings of fact on the issue of the parents’ alleged disappearance: “</w:t>
      </w:r>
      <w:r>
        <w:rPr>
          <w:rFonts w:ascii="Book Antiqua" w:hAnsi="Book Antiqua" w:cs="Arial"/>
          <w:i/>
          <w:iCs/>
        </w:rPr>
        <w:t xml:space="preserve">In the light of these considerations, I was satisfied the appellant does have significant extended family in Bangladesh, with whom he and his brother remain in contact.  I am not satisfied his parents have disappeared, or that there has been no contact with them since 2009. I am further satisfied that they brought the appellant here </w:t>
      </w:r>
      <w:proofErr w:type="gramStart"/>
      <w:r>
        <w:rPr>
          <w:rFonts w:ascii="Book Antiqua" w:hAnsi="Book Antiqua" w:cs="Arial"/>
          <w:i/>
          <w:iCs/>
        </w:rPr>
        <w:t>in order to</w:t>
      </w:r>
      <w:proofErr w:type="gramEnd"/>
      <w:r>
        <w:rPr>
          <w:rFonts w:ascii="Book Antiqua" w:hAnsi="Book Antiqua" w:cs="Arial"/>
          <w:i/>
          <w:iCs/>
        </w:rPr>
        <w:t xml:space="preserve"> leave him with his older brother and arrange for him to be educated here, in which endeavour they were successful, and that </w:t>
      </w:r>
      <w:proofErr w:type="spellStart"/>
      <w:r>
        <w:rPr>
          <w:rFonts w:ascii="Book Antiqua" w:hAnsi="Book Antiqua" w:cs="Arial"/>
          <w:i/>
          <w:iCs/>
        </w:rPr>
        <w:t>Mustofa</w:t>
      </w:r>
      <w:proofErr w:type="spellEnd"/>
      <w:r>
        <w:rPr>
          <w:rFonts w:ascii="Book Antiqua" w:hAnsi="Book Antiqua" w:cs="Arial"/>
          <w:i/>
          <w:iCs/>
        </w:rPr>
        <w:t xml:space="preserve"> Ahmed was at some stage made aware of this.”</w:t>
      </w:r>
    </w:p>
    <w:p w:rsidR="005F3D35" w:rsidRDefault="005F3D35">
      <w:pPr>
        <w:numPr>
          <w:ilvl w:val="0"/>
          <w:numId w:val="1"/>
        </w:numPr>
        <w:spacing w:before="240"/>
        <w:jc w:val="both"/>
        <w:rPr>
          <w:rFonts w:ascii="Book Antiqua" w:hAnsi="Book Antiqua" w:cs="Arial"/>
          <w:bCs/>
        </w:rPr>
      </w:pPr>
      <w:proofErr w:type="gramStart"/>
      <w:r>
        <w:rPr>
          <w:rFonts w:ascii="Book Antiqua" w:hAnsi="Book Antiqua" w:cs="Arial"/>
          <w:bCs/>
        </w:rPr>
        <w:t>With regard to</w:t>
      </w:r>
      <w:proofErr w:type="gramEnd"/>
      <w:r>
        <w:rPr>
          <w:rFonts w:ascii="Book Antiqua" w:hAnsi="Book Antiqua" w:cs="Arial"/>
          <w:bCs/>
        </w:rPr>
        <w:t xml:space="preserve"> a private life claim under Rule 276ADE, the Judge found that the appellant was a fit, young adult, who had been educated in the UK but raised in Bangladesh, speaking Bengali, and with family support (quite apart from his parents) in his home country.  Accordingly, there were not significant obstacles to his reintegration, and he noted that Mr Coleman did not submit that there were.</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At paragraph </w:t>
      </w:r>
      <w:r w:rsidR="00FA7666">
        <w:rPr>
          <w:rFonts w:ascii="Book Antiqua" w:hAnsi="Book Antiqua" w:cs="Arial"/>
          <w:bCs/>
        </w:rPr>
        <w:t>[</w:t>
      </w:r>
      <w:r>
        <w:rPr>
          <w:rFonts w:ascii="Book Antiqua" w:hAnsi="Book Antiqua" w:cs="Arial"/>
          <w:bCs/>
        </w:rPr>
        <w:t>14</w:t>
      </w:r>
      <w:r w:rsidR="00FA7666">
        <w:rPr>
          <w:rFonts w:ascii="Book Antiqua" w:hAnsi="Book Antiqua" w:cs="Arial"/>
          <w:bCs/>
        </w:rPr>
        <w:t>]</w:t>
      </w:r>
      <w:r>
        <w:rPr>
          <w:rFonts w:ascii="Book Antiqua" w:hAnsi="Book Antiqua" w:cs="Arial"/>
          <w:bCs/>
        </w:rPr>
        <w:t>, the Judge said that it remained necessary to consider whether there were compelling circumstances, not sufficiently recognised under the Rules, which might make the appellant’s removal disproportionate.  He reminded himself that this case involved an appellant who had been brought here just before his 13</w:t>
      </w:r>
      <w:r>
        <w:rPr>
          <w:rFonts w:ascii="Book Antiqua" w:hAnsi="Book Antiqua" w:cs="Arial"/>
          <w:bCs/>
          <w:vertAlign w:val="superscript"/>
        </w:rPr>
        <w:t>th</w:t>
      </w:r>
      <w:r>
        <w:rPr>
          <w:rFonts w:ascii="Book Antiqua" w:hAnsi="Book Antiqua" w:cs="Arial"/>
          <w:bCs/>
        </w:rPr>
        <w:t xml:space="preserve"> birthday, who had been in this country for 8 years, including his teenage years, and said that he was in no doubt that further consideration was required.</w:t>
      </w:r>
    </w:p>
    <w:p w:rsidR="005F3D35" w:rsidRDefault="005F3D35">
      <w:pPr>
        <w:numPr>
          <w:ilvl w:val="0"/>
          <w:numId w:val="1"/>
        </w:numPr>
        <w:spacing w:before="240"/>
        <w:jc w:val="both"/>
        <w:rPr>
          <w:rFonts w:ascii="Book Antiqua" w:hAnsi="Book Antiqua" w:cs="Arial"/>
          <w:b/>
          <w:u w:val="single"/>
        </w:rPr>
      </w:pPr>
      <w:r>
        <w:rPr>
          <w:rFonts w:ascii="Book Antiqua" w:hAnsi="Book Antiqua" w:cs="Arial"/>
          <w:bCs/>
        </w:rPr>
        <w:t xml:space="preserve">At paragraph </w:t>
      </w:r>
      <w:r w:rsidR="00FA7666">
        <w:rPr>
          <w:rFonts w:ascii="Book Antiqua" w:hAnsi="Book Antiqua" w:cs="Arial"/>
          <w:bCs/>
        </w:rPr>
        <w:t>[</w:t>
      </w:r>
      <w:r>
        <w:rPr>
          <w:rFonts w:ascii="Book Antiqua" w:hAnsi="Book Antiqua" w:cs="Arial"/>
          <w:bCs/>
        </w:rPr>
        <w:t>15</w:t>
      </w:r>
      <w:r w:rsidR="00FA7666">
        <w:rPr>
          <w:rFonts w:ascii="Book Antiqua" w:hAnsi="Book Antiqua" w:cs="Arial"/>
          <w:bCs/>
        </w:rPr>
        <w:t>]</w:t>
      </w:r>
      <w:r>
        <w:rPr>
          <w:rFonts w:ascii="Book Antiqua" w:hAnsi="Book Antiqua" w:cs="Arial"/>
          <w:bCs/>
        </w:rPr>
        <w:t xml:space="preserve">, the Judge held that the appellant had lived with and been supported by his brother, and had seen his younger nephews grow up, and so he was satisfied that family life was established with which the decision would interfere. </w:t>
      </w:r>
    </w:p>
    <w:p w:rsidR="005F3D35" w:rsidRDefault="005F3D35">
      <w:pPr>
        <w:numPr>
          <w:ilvl w:val="0"/>
          <w:numId w:val="1"/>
        </w:numPr>
        <w:spacing w:before="240"/>
        <w:jc w:val="both"/>
        <w:rPr>
          <w:rFonts w:ascii="Book Antiqua" w:hAnsi="Book Antiqua" w:cs="Arial"/>
          <w:b/>
          <w:u w:val="single"/>
        </w:rPr>
      </w:pPr>
      <w:r>
        <w:rPr>
          <w:rFonts w:ascii="Book Antiqua" w:hAnsi="Book Antiqua" w:cs="Arial"/>
          <w:bCs/>
        </w:rPr>
        <w:t xml:space="preserve">At paragraph </w:t>
      </w:r>
      <w:r w:rsidR="00FA7666">
        <w:rPr>
          <w:rFonts w:ascii="Book Antiqua" w:hAnsi="Book Antiqua" w:cs="Arial"/>
          <w:bCs/>
        </w:rPr>
        <w:t>[</w:t>
      </w:r>
      <w:r>
        <w:rPr>
          <w:rFonts w:ascii="Book Antiqua" w:hAnsi="Book Antiqua" w:cs="Arial"/>
          <w:bCs/>
        </w:rPr>
        <w:t>16</w:t>
      </w:r>
      <w:r w:rsidR="00FA7666">
        <w:rPr>
          <w:rFonts w:ascii="Book Antiqua" w:hAnsi="Book Antiqua" w:cs="Arial"/>
          <w:bCs/>
        </w:rPr>
        <w:t>]</w:t>
      </w:r>
      <w:r>
        <w:rPr>
          <w:rFonts w:ascii="Book Antiqua" w:hAnsi="Book Antiqua" w:cs="Arial"/>
          <w:bCs/>
        </w:rPr>
        <w:t>, the Judge observed that in the assessment of proportionality, the best interests of any children affected must be a primary consideration.  But it was not in fact submitted to him that the best interests of the appellant’s nephews were a material fact</w:t>
      </w:r>
      <w:r w:rsidR="00FA7666">
        <w:rPr>
          <w:rFonts w:ascii="Book Antiqua" w:hAnsi="Book Antiqua" w:cs="Arial"/>
          <w:bCs/>
        </w:rPr>
        <w:t>or.  They would clearly remain</w:t>
      </w:r>
      <w:r>
        <w:rPr>
          <w:rFonts w:ascii="Book Antiqua" w:hAnsi="Book Antiqua" w:cs="Arial"/>
          <w:bCs/>
        </w:rPr>
        <w:t xml:space="preserve"> here with their parents, and while they no doubt had a close bond with their uncle and might be sorry to see him depart, that would happen in due co</w:t>
      </w:r>
      <w:r w:rsidR="00FA7666">
        <w:rPr>
          <w:rFonts w:ascii="Book Antiqua" w:hAnsi="Book Antiqua" w:cs="Arial"/>
          <w:bCs/>
        </w:rPr>
        <w:t>urse when he became independent.</w:t>
      </w:r>
      <w:r>
        <w:rPr>
          <w:rFonts w:ascii="Book Antiqua" w:hAnsi="Book Antiqua" w:cs="Arial"/>
          <w:bCs/>
        </w:rPr>
        <w:t xml:space="preserve"> </w:t>
      </w:r>
      <w:proofErr w:type="gramStart"/>
      <w:r w:rsidR="00FA7666">
        <w:rPr>
          <w:rFonts w:ascii="Book Antiqua" w:hAnsi="Book Antiqua" w:cs="Arial"/>
          <w:bCs/>
        </w:rPr>
        <w:t>So</w:t>
      </w:r>
      <w:proofErr w:type="gramEnd"/>
      <w:r>
        <w:rPr>
          <w:rFonts w:ascii="Book Antiqua" w:hAnsi="Book Antiqua" w:cs="Arial"/>
          <w:bCs/>
        </w:rPr>
        <w:t xml:space="preserve"> their interests would </w:t>
      </w:r>
      <w:r w:rsidR="00FA7666">
        <w:rPr>
          <w:rFonts w:ascii="Book Antiqua" w:hAnsi="Book Antiqua" w:cs="Arial"/>
          <w:bCs/>
        </w:rPr>
        <w:t xml:space="preserve">not </w:t>
      </w:r>
      <w:r>
        <w:rPr>
          <w:rFonts w:ascii="Book Antiqua" w:hAnsi="Book Antiqua" w:cs="Arial"/>
          <w:bCs/>
        </w:rPr>
        <w:t>be affected by the outcome of the appeal.</w:t>
      </w:r>
    </w:p>
    <w:p w:rsidR="005F3D35" w:rsidRDefault="005F3D35">
      <w:pPr>
        <w:numPr>
          <w:ilvl w:val="0"/>
          <w:numId w:val="1"/>
        </w:numPr>
        <w:spacing w:before="240"/>
        <w:jc w:val="both"/>
        <w:rPr>
          <w:rFonts w:ascii="Book Antiqua" w:hAnsi="Book Antiqua" w:cs="Arial"/>
          <w:b/>
          <w:u w:val="single"/>
        </w:rPr>
      </w:pPr>
      <w:r>
        <w:rPr>
          <w:rFonts w:ascii="Book Antiqua" w:hAnsi="Book Antiqua" w:cs="Arial"/>
          <w:bCs/>
        </w:rPr>
        <w:t>The Judge went on to address the provisions of section 117</w:t>
      </w:r>
      <w:r w:rsidR="00FA7666">
        <w:rPr>
          <w:rFonts w:ascii="Book Antiqua" w:hAnsi="Book Antiqua" w:cs="Arial"/>
          <w:bCs/>
        </w:rPr>
        <w:t xml:space="preserve">B of the 2002 Act.  He concluded </w:t>
      </w:r>
      <w:r>
        <w:rPr>
          <w:rFonts w:ascii="Book Antiqua" w:hAnsi="Book Antiqua" w:cs="Arial"/>
          <w:bCs/>
        </w:rPr>
        <w:t xml:space="preserve">at paragraph </w:t>
      </w:r>
      <w:r w:rsidR="00FA7666">
        <w:rPr>
          <w:rFonts w:ascii="Book Antiqua" w:hAnsi="Book Antiqua" w:cs="Arial"/>
          <w:bCs/>
        </w:rPr>
        <w:t>[20]</w:t>
      </w:r>
      <w:r>
        <w:rPr>
          <w:rFonts w:ascii="Book Antiqua" w:hAnsi="Book Antiqua" w:cs="Arial"/>
          <w:bCs/>
        </w:rPr>
        <w:t xml:space="preserve"> that weighing </w:t>
      </w:r>
      <w:proofErr w:type="gramStart"/>
      <w:r>
        <w:rPr>
          <w:rFonts w:ascii="Book Antiqua" w:hAnsi="Book Antiqua" w:cs="Arial"/>
          <w:bCs/>
        </w:rPr>
        <w:t>all of these</w:t>
      </w:r>
      <w:proofErr w:type="gramEnd"/>
      <w:r>
        <w:rPr>
          <w:rFonts w:ascii="Book Antiqua" w:hAnsi="Book Antiqua" w:cs="Arial"/>
          <w:bCs/>
        </w:rPr>
        <w:t xml:space="preserve"> matters together, he was satisfied that the interference occasioned by the decision was proportionate, and therefore that the appeal under Article 8 outside the Immigration Rules also failed.</w:t>
      </w:r>
    </w:p>
    <w:p w:rsidR="005F3D35" w:rsidRDefault="005F3D35">
      <w:pPr>
        <w:spacing w:before="240"/>
        <w:jc w:val="both"/>
        <w:rPr>
          <w:rFonts w:ascii="Book Antiqua" w:hAnsi="Book Antiqua" w:cs="Arial"/>
          <w:b/>
          <w:u w:val="single"/>
        </w:rPr>
      </w:pPr>
      <w:r>
        <w:rPr>
          <w:rFonts w:ascii="Book Antiqua" w:hAnsi="Book Antiqua" w:cs="Arial"/>
          <w:b/>
          <w:u w:val="single"/>
        </w:rPr>
        <w:t>The Hearing in the Upper Tribunal</w:t>
      </w:r>
    </w:p>
    <w:p w:rsidR="005F3D35" w:rsidRPr="00FA7666" w:rsidRDefault="005F3D35" w:rsidP="00FA7666">
      <w:pPr>
        <w:numPr>
          <w:ilvl w:val="0"/>
          <w:numId w:val="1"/>
        </w:numPr>
        <w:spacing w:before="240"/>
        <w:jc w:val="both"/>
        <w:rPr>
          <w:rFonts w:ascii="Book Antiqua" w:hAnsi="Book Antiqua" w:cs="Arial"/>
          <w:bCs/>
        </w:rPr>
      </w:pPr>
      <w:r>
        <w:rPr>
          <w:rFonts w:ascii="Book Antiqua" w:hAnsi="Book Antiqua" w:cs="Arial"/>
          <w:bCs/>
        </w:rPr>
        <w:t xml:space="preserve">At the hearing before me to determine whether an error of law was made out, Mr Coleman developed the arguments advanced in the grounds of appeal to the Upper Tribunal.  He submitted that the Judge had correctly directed himself in the first sentence of paragraph </w:t>
      </w:r>
      <w:r w:rsidR="00FA7666">
        <w:rPr>
          <w:rFonts w:ascii="Book Antiqua" w:hAnsi="Book Antiqua" w:cs="Arial"/>
          <w:bCs/>
        </w:rPr>
        <w:t>[</w:t>
      </w:r>
      <w:r>
        <w:rPr>
          <w:rFonts w:ascii="Book Antiqua" w:hAnsi="Book Antiqua" w:cs="Arial"/>
          <w:bCs/>
        </w:rPr>
        <w:t>16</w:t>
      </w:r>
      <w:r w:rsidR="00FA7666">
        <w:rPr>
          <w:rFonts w:ascii="Book Antiqua" w:hAnsi="Book Antiqua" w:cs="Arial"/>
          <w:bCs/>
        </w:rPr>
        <w:t>]</w:t>
      </w:r>
      <w:r>
        <w:rPr>
          <w:rFonts w:ascii="Book Antiqua" w:hAnsi="Book Antiqua" w:cs="Arial"/>
          <w:bCs/>
        </w:rPr>
        <w:t xml:space="preserve">.  However, the final sentence of paragraph </w:t>
      </w:r>
      <w:r w:rsidR="00FA7666">
        <w:rPr>
          <w:rFonts w:ascii="Book Antiqua" w:hAnsi="Book Antiqua" w:cs="Arial"/>
          <w:bCs/>
        </w:rPr>
        <w:t>[</w:t>
      </w:r>
      <w:r>
        <w:rPr>
          <w:rFonts w:ascii="Book Antiqua" w:hAnsi="Book Antiqua" w:cs="Arial"/>
          <w:bCs/>
        </w:rPr>
        <w:t>16</w:t>
      </w:r>
      <w:r w:rsidR="00FA7666">
        <w:rPr>
          <w:rFonts w:ascii="Book Antiqua" w:hAnsi="Book Antiqua" w:cs="Arial"/>
          <w:bCs/>
        </w:rPr>
        <w:t>]</w:t>
      </w:r>
      <w:r>
        <w:rPr>
          <w:rFonts w:ascii="Book Antiqua" w:hAnsi="Book Antiqua" w:cs="Arial"/>
          <w:bCs/>
        </w:rPr>
        <w:t xml:space="preserve"> was perverse.  It was not open to the Judge to find that the nephews’ interests would not be affected by the outcome of the appeal.  </w:t>
      </w:r>
      <w:r w:rsidR="00FA7666">
        <w:rPr>
          <w:rFonts w:ascii="Book Antiqua" w:hAnsi="Book Antiqua" w:cs="Arial"/>
          <w:bCs/>
        </w:rPr>
        <w:t xml:space="preserve">He ought to have </w:t>
      </w:r>
      <w:r>
        <w:rPr>
          <w:rFonts w:ascii="Book Antiqua" w:hAnsi="Book Antiqua" w:cs="Arial"/>
          <w:bCs/>
        </w:rPr>
        <w:t>accepted that they would be adversely affected by his removal.  He should have found that they would be devastated by it.</w:t>
      </w:r>
      <w:r w:rsidR="00FA7666">
        <w:rPr>
          <w:rFonts w:ascii="Book Antiqua" w:hAnsi="Book Antiqua" w:cs="Arial"/>
          <w:bCs/>
        </w:rPr>
        <w:t xml:space="preserve"> </w:t>
      </w:r>
      <w:r w:rsidRPr="00FA7666">
        <w:rPr>
          <w:rFonts w:ascii="Book Antiqua" w:hAnsi="Book Antiqua" w:cs="Arial"/>
          <w:bCs/>
        </w:rPr>
        <w:t xml:space="preserve">Another flaw in the final sentence of paragraph </w:t>
      </w:r>
      <w:r w:rsidR="00FA7666" w:rsidRPr="00FA7666">
        <w:rPr>
          <w:rFonts w:ascii="Book Antiqua" w:hAnsi="Book Antiqua" w:cs="Arial"/>
          <w:bCs/>
        </w:rPr>
        <w:t>[</w:t>
      </w:r>
      <w:r w:rsidRPr="00FA7666">
        <w:rPr>
          <w:rFonts w:ascii="Book Antiqua" w:hAnsi="Book Antiqua" w:cs="Arial"/>
          <w:bCs/>
        </w:rPr>
        <w:t>16</w:t>
      </w:r>
      <w:r w:rsidR="00FA7666" w:rsidRPr="00FA7666">
        <w:rPr>
          <w:rFonts w:ascii="Book Antiqua" w:hAnsi="Book Antiqua" w:cs="Arial"/>
          <w:bCs/>
        </w:rPr>
        <w:t>]</w:t>
      </w:r>
      <w:r w:rsidRPr="00FA7666">
        <w:rPr>
          <w:rFonts w:ascii="Book Antiqua" w:hAnsi="Book Antiqua" w:cs="Arial"/>
          <w:bCs/>
        </w:rPr>
        <w:t xml:space="preserve"> was that the Judge had wrongly assumed, without any evidential basis, that the appellant was going to be leaving the family home.</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The Judge’s discussion of the provisions of section 117B in paragraph </w:t>
      </w:r>
      <w:r w:rsidR="00FA7666">
        <w:rPr>
          <w:rFonts w:ascii="Book Antiqua" w:hAnsi="Book Antiqua" w:cs="Arial"/>
          <w:bCs/>
        </w:rPr>
        <w:t>[</w:t>
      </w:r>
      <w:r>
        <w:rPr>
          <w:rFonts w:ascii="Book Antiqua" w:hAnsi="Book Antiqua" w:cs="Arial"/>
          <w:bCs/>
        </w:rPr>
        <w:t>17</w:t>
      </w:r>
      <w:r w:rsidR="00FA7666">
        <w:rPr>
          <w:rFonts w:ascii="Book Antiqua" w:hAnsi="Book Antiqua" w:cs="Arial"/>
          <w:bCs/>
        </w:rPr>
        <w:t>]</w:t>
      </w:r>
      <w:r>
        <w:rPr>
          <w:rFonts w:ascii="Book Antiqua" w:hAnsi="Book Antiqua" w:cs="Arial"/>
          <w:bCs/>
        </w:rPr>
        <w:t xml:space="preserve"> was also flawed.  There was no evidence that the appellant had ever been in receipt of primary NHS care.  The Judge was also wrong to find that the fact that he spoke English and that the family were self-sufficient was not a positive reason to grant him leave.  A further flaw </w:t>
      </w:r>
      <w:r w:rsidR="00FA7666">
        <w:rPr>
          <w:rFonts w:ascii="Book Antiqua" w:hAnsi="Book Antiqua" w:cs="Arial"/>
          <w:bCs/>
        </w:rPr>
        <w:t xml:space="preserve">was </w:t>
      </w:r>
      <w:r>
        <w:rPr>
          <w:rFonts w:ascii="Book Antiqua" w:hAnsi="Book Antiqua" w:cs="Arial"/>
          <w:bCs/>
        </w:rPr>
        <w:t>that the Judge had lost sight of the fact that the appellant had been blameless, since he was a child when he became an overstayer.</w:t>
      </w:r>
    </w:p>
    <w:p w:rsidR="005F3D35" w:rsidRDefault="005F3D35">
      <w:pPr>
        <w:spacing w:before="240"/>
        <w:jc w:val="both"/>
        <w:rPr>
          <w:rFonts w:ascii="Book Antiqua" w:hAnsi="Book Antiqua" w:cs="Arial"/>
          <w:b/>
          <w:u w:val="single"/>
        </w:rPr>
      </w:pPr>
      <w:r>
        <w:rPr>
          <w:rFonts w:ascii="Book Antiqua" w:hAnsi="Book Antiqua" w:cs="Arial"/>
          <w:b/>
          <w:u w:val="single"/>
        </w:rPr>
        <w:t>Discussion</w:t>
      </w:r>
    </w:p>
    <w:p w:rsidR="0082774F" w:rsidRDefault="0082774F" w:rsidP="0082774F">
      <w:pPr>
        <w:numPr>
          <w:ilvl w:val="0"/>
          <w:numId w:val="1"/>
        </w:numPr>
        <w:spacing w:before="240"/>
        <w:jc w:val="both"/>
        <w:rPr>
          <w:rFonts w:ascii="Book Antiqua" w:hAnsi="Book Antiqua" w:cs="Arial"/>
        </w:rPr>
      </w:pPr>
      <w:r>
        <w:rPr>
          <w:rFonts w:ascii="Book Antiqua" w:hAnsi="Book Antiqua" w:cs="Arial"/>
        </w:rPr>
        <w:t xml:space="preserve">In </w:t>
      </w:r>
      <w:r>
        <w:rPr>
          <w:rFonts w:ascii="Book Antiqua" w:hAnsi="Book Antiqua" w:cs="Arial"/>
          <w:b/>
          <w:u w:val="single"/>
        </w:rPr>
        <w:t xml:space="preserve">South Bucks District Council v Porter </w:t>
      </w:r>
      <w:r>
        <w:rPr>
          <w:rFonts w:ascii="Book Antiqua" w:hAnsi="Book Antiqua" w:cs="Arial"/>
          <w:b/>
        </w:rPr>
        <w:t>(</w:t>
      </w:r>
      <w:r w:rsidRPr="008234A9">
        <w:rPr>
          <w:rFonts w:ascii="Book Antiqua" w:hAnsi="Book Antiqua" w:cs="Arial"/>
          <w:b/>
          <w:u w:val="single"/>
        </w:rPr>
        <w:t>2</w:t>
      </w:r>
      <w:r>
        <w:rPr>
          <w:rFonts w:ascii="Book Antiqua" w:hAnsi="Book Antiqua" w:cs="Arial"/>
          <w:b/>
        </w:rPr>
        <w:t>) [2004] UKHL 33</w:t>
      </w:r>
      <w:r>
        <w:rPr>
          <w:rFonts w:ascii="Book Antiqua" w:hAnsi="Book Antiqua" w:cs="Arial"/>
        </w:rPr>
        <w:t xml:space="preserve"> Lord Brown said at [26]:</w:t>
      </w:r>
    </w:p>
    <w:p w:rsidR="005F3D35" w:rsidRPr="0082774F" w:rsidRDefault="0082774F" w:rsidP="0082774F">
      <w:pPr>
        <w:spacing w:before="240"/>
        <w:ind w:left="1134"/>
        <w:jc w:val="both"/>
        <w:rPr>
          <w:rFonts w:ascii="Book Antiqua" w:hAnsi="Book Antiqua" w:cs="Arial"/>
          <w:sz w:val="20"/>
          <w:szCs w:val="20"/>
        </w:rPr>
      </w:pPr>
      <w:r w:rsidRPr="00A75E53">
        <w:rPr>
          <w:rFonts w:ascii="Book Antiqua" w:hAnsi="Book Antiqua" w:cs="Arial"/>
          <w:sz w:val="20"/>
          <w:szCs w:val="20"/>
        </w:rPr>
        <w:t xml:space="preserve">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  </w:t>
      </w:r>
      <w:r w:rsidRPr="00D121CF">
        <w:rPr>
          <w:rFonts w:ascii="Book Antiqua" w:hAnsi="Book Antiqua" w:cs="Arial"/>
          <w:i/>
          <w:sz w:val="20"/>
          <w:szCs w:val="20"/>
        </w:rPr>
        <w:t>The reasoning must not give rise to a substantial doubt as to whether the decision maker erred in law, for example, by misunderstanding some relevant policy or some other important matter or by failing to reach a rational decision on relevant grounds.  But such adverse inference will not readily be drawn</w:t>
      </w:r>
      <w:r>
        <w:rPr>
          <w:rFonts w:ascii="Book Antiqua" w:hAnsi="Book Antiqua" w:cs="Arial"/>
          <w:i/>
          <w:sz w:val="20"/>
          <w:szCs w:val="20"/>
        </w:rPr>
        <w:t xml:space="preserve"> </w:t>
      </w:r>
      <w:r>
        <w:rPr>
          <w:rFonts w:ascii="Book Antiqua" w:hAnsi="Book Antiqua" w:cs="Arial"/>
          <w:sz w:val="20"/>
          <w:szCs w:val="20"/>
        </w:rPr>
        <w:t>(My emphasis).</w:t>
      </w:r>
      <w:r w:rsidRPr="00A75E53">
        <w:rPr>
          <w:rFonts w:ascii="Book Antiqua" w:hAnsi="Book Antiqua" w:cs="Arial"/>
          <w:sz w:val="20"/>
          <w:szCs w:val="20"/>
        </w:rPr>
        <w:t xml:space="preserve"> </w:t>
      </w:r>
      <w:r>
        <w:rPr>
          <w:rFonts w:ascii="Book Antiqua" w:hAnsi="Book Antiqua" w:cs="Arial"/>
          <w:sz w:val="20"/>
          <w:szCs w:val="20"/>
        </w:rPr>
        <w:t xml:space="preserve"> </w:t>
      </w:r>
      <w:r w:rsidRPr="00A75E53">
        <w:rPr>
          <w:rFonts w:ascii="Book Antiqua" w:hAnsi="Book Antiqua" w:cs="Arial"/>
          <w:sz w:val="20"/>
          <w:szCs w:val="20"/>
        </w:rPr>
        <w:t>The reasons need only refer to the main issues in the dispute, not to every material consideration.</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Ground 1 is that the Judge applied the wrong standard of proof.  At paragraph </w:t>
      </w:r>
      <w:r w:rsidR="0082774F">
        <w:rPr>
          <w:rFonts w:ascii="Book Antiqua" w:hAnsi="Book Antiqua" w:cs="Arial"/>
          <w:bCs/>
        </w:rPr>
        <w:t>[</w:t>
      </w:r>
      <w:r>
        <w:rPr>
          <w:rFonts w:ascii="Book Antiqua" w:hAnsi="Book Antiqua" w:cs="Arial"/>
          <w:bCs/>
        </w:rPr>
        <w:t>4</w:t>
      </w:r>
      <w:r w:rsidR="0082774F">
        <w:rPr>
          <w:rFonts w:ascii="Book Antiqua" w:hAnsi="Book Antiqua" w:cs="Arial"/>
          <w:bCs/>
        </w:rPr>
        <w:t>]</w:t>
      </w:r>
      <w:r>
        <w:rPr>
          <w:rFonts w:ascii="Book Antiqua" w:hAnsi="Book Antiqua" w:cs="Arial"/>
          <w:bCs/>
        </w:rPr>
        <w:t>, the Judge directed himself that the appeal should be decided on the balance of probabilities.  However, Mr Coleman pleads in Ground 1 that this is setting the bar too high, and that the Judge should have applied the standard of reas</w:t>
      </w:r>
      <w:r w:rsidR="0082774F">
        <w:rPr>
          <w:rFonts w:ascii="Book Antiqua" w:hAnsi="Book Antiqua" w:cs="Arial"/>
          <w:bCs/>
        </w:rPr>
        <w:t>onable likelihood.  Mr Coleman did</w:t>
      </w:r>
      <w:r>
        <w:rPr>
          <w:rFonts w:ascii="Book Antiqua" w:hAnsi="Book Antiqua" w:cs="Arial"/>
          <w:bCs/>
        </w:rPr>
        <w:t xml:space="preserve"> not pursue this ground of appeal in oral argument, and I am not in any event persuaded that he is correct.  The standard of proof </w:t>
      </w:r>
      <w:r w:rsidR="0082774F">
        <w:rPr>
          <w:rFonts w:ascii="Book Antiqua" w:hAnsi="Book Antiqua" w:cs="Arial"/>
          <w:bCs/>
        </w:rPr>
        <w:t xml:space="preserve">for which he </w:t>
      </w:r>
      <w:r>
        <w:rPr>
          <w:rFonts w:ascii="Book Antiqua" w:hAnsi="Book Antiqua" w:cs="Arial"/>
          <w:bCs/>
        </w:rPr>
        <w:t>contends is appropriate to a claim for international protection.  Since the appellant has not advanced a claim for international protection, the appropriate standard of proof is the balance of probabilities.</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Ground 2 is that in paragraph </w:t>
      </w:r>
      <w:r w:rsidR="0082774F">
        <w:rPr>
          <w:rFonts w:ascii="Book Antiqua" w:hAnsi="Book Antiqua" w:cs="Arial"/>
          <w:bCs/>
        </w:rPr>
        <w:t>[</w:t>
      </w:r>
      <w:r>
        <w:rPr>
          <w:rFonts w:ascii="Book Antiqua" w:hAnsi="Book Antiqua" w:cs="Arial"/>
          <w:bCs/>
        </w:rPr>
        <w:t>16</w:t>
      </w:r>
      <w:r w:rsidR="0082774F">
        <w:rPr>
          <w:rFonts w:ascii="Book Antiqua" w:hAnsi="Book Antiqua" w:cs="Arial"/>
          <w:bCs/>
        </w:rPr>
        <w:t xml:space="preserve">] the Judge failed to </w:t>
      </w:r>
      <w:r>
        <w:rPr>
          <w:rFonts w:ascii="Book Antiqua" w:hAnsi="Book Antiqua" w:cs="Arial"/>
          <w:bCs/>
        </w:rPr>
        <w:t xml:space="preserve">recognise the impact on the family life of the two British boys consequential upon the removal of their uncle.  The Judge failed to consider </w:t>
      </w:r>
      <w:proofErr w:type="spellStart"/>
      <w:r w:rsidRPr="0082774F">
        <w:rPr>
          <w:rFonts w:ascii="Book Antiqua" w:hAnsi="Book Antiqua" w:cs="Arial"/>
          <w:b/>
          <w:bCs/>
          <w:u w:val="single"/>
        </w:rPr>
        <w:t>Beoku</w:t>
      </w:r>
      <w:proofErr w:type="spellEnd"/>
      <w:r w:rsidRPr="0082774F">
        <w:rPr>
          <w:rFonts w:ascii="Book Antiqua" w:hAnsi="Book Antiqua" w:cs="Arial"/>
          <w:b/>
          <w:bCs/>
          <w:u w:val="single"/>
        </w:rPr>
        <w:t>-Betts</w:t>
      </w:r>
      <w:r>
        <w:rPr>
          <w:rFonts w:ascii="Book Antiqua" w:hAnsi="Book Antiqua" w:cs="Arial"/>
          <w:bCs/>
        </w:rPr>
        <w:t xml:space="preserve">, which had been cited to him </w:t>
      </w:r>
      <w:proofErr w:type="gramStart"/>
      <w:r>
        <w:rPr>
          <w:rFonts w:ascii="Book Antiqua" w:hAnsi="Book Antiqua" w:cs="Arial"/>
          <w:bCs/>
        </w:rPr>
        <w:t>in the course of</w:t>
      </w:r>
      <w:proofErr w:type="gramEnd"/>
      <w:r>
        <w:rPr>
          <w:rFonts w:ascii="Book Antiqua" w:hAnsi="Book Antiqua" w:cs="Arial"/>
          <w:bCs/>
        </w:rPr>
        <w:t xml:space="preserve"> the hearing.</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I consider that the Judge’s discussion of family life and the best interests of the two nephews in paragraph </w:t>
      </w:r>
      <w:r w:rsidR="0082774F">
        <w:rPr>
          <w:rFonts w:ascii="Book Antiqua" w:hAnsi="Book Antiqua" w:cs="Arial"/>
          <w:bCs/>
        </w:rPr>
        <w:t>[</w:t>
      </w:r>
      <w:r>
        <w:rPr>
          <w:rFonts w:ascii="Book Antiqua" w:hAnsi="Book Antiqua" w:cs="Arial"/>
          <w:bCs/>
        </w:rPr>
        <w:t>16</w:t>
      </w:r>
      <w:r w:rsidR="0082774F">
        <w:rPr>
          <w:rFonts w:ascii="Book Antiqua" w:hAnsi="Book Antiqua" w:cs="Arial"/>
          <w:bCs/>
        </w:rPr>
        <w:t xml:space="preserve">] was </w:t>
      </w:r>
      <w:r>
        <w:rPr>
          <w:rFonts w:ascii="Book Antiqua" w:hAnsi="Book Antiqua" w:cs="Arial"/>
          <w:bCs/>
        </w:rPr>
        <w:t>sufficient in the particular circumstances of this appeal, which include the fo</w:t>
      </w:r>
      <w:r w:rsidR="00516428">
        <w:rPr>
          <w:rFonts w:ascii="Book Antiqua" w:hAnsi="Book Antiqua" w:cs="Arial"/>
          <w:bCs/>
        </w:rPr>
        <w:t>llowing:</w:t>
      </w:r>
      <w:r>
        <w:rPr>
          <w:rFonts w:ascii="Book Antiqua" w:hAnsi="Book Antiqua" w:cs="Arial"/>
          <w:bCs/>
        </w:rPr>
        <w:t xml:space="preserve"> </w:t>
      </w:r>
      <w:r w:rsidR="0082774F">
        <w:rPr>
          <w:rFonts w:ascii="Book Antiqua" w:hAnsi="Book Antiqua" w:cs="Arial"/>
          <w:bCs/>
        </w:rPr>
        <w:t>(</w:t>
      </w:r>
      <w:r>
        <w:rPr>
          <w:rFonts w:ascii="Book Antiqua" w:hAnsi="Book Antiqua" w:cs="Arial"/>
          <w:bCs/>
        </w:rPr>
        <w:t xml:space="preserve">a) the appellant and his older brother had not been found credible on the core claim of parental abandonment and disappearance; </w:t>
      </w:r>
      <w:r w:rsidR="0082774F">
        <w:rPr>
          <w:rFonts w:ascii="Book Antiqua" w:hAnsi="Book Antiqua" w:cs="Arial"/>
          <w:bCs/>
        </w:rPr>
        <w:t>(</w:t>
      </w:r>
      <w:r>
        <w:rPr>
          <w:rFonts w:ascii="Book Antiqua" w:hAnsi="Book Antiqua" w:cs="Arial"/>
          <w:bCs/>
        </w:rPr>
        <w:t xml:space="preserve">b) there was no evidence from the two nephews as to the strength of their relationship with their uncle; </w:t>
      </w:r>
      <w:r w:rsidR="0082774F">
        <w:rPr>
          <w:rFonts w:ascii="Book Antiqua" w:hAnsi="Book Antiqua" w:cs="Arial"/>
          <w:bCs/>
        </w:rPr>
        <w:t>(</w:t>
      </w:r>
      <w:r>
        <w:rPr>
          <w:rFonts w:ascii="Book Antiqua" w:hAnsi="Book Antiqua" w:cs="Arial"/>
          <w:bCs/>
        </w:rPr>
        <w:t>c) there was only a passing reference to the nephews in the appellant</w:t>
      </w:r>
      <w:r w:rsidR="008C558D">
        <w:rPr>
          <w:rFonts w:ascii="Book Antiqua" w:hAnsi="Book Antiqua" w:cs="Arial"/>
          <w:bCs/>
        </w:rPr>
        <w:t>’s witness statement</w:t>
      </w:r>
      <w:r>
        <w:rPr>
          <w:rFonts w:ascii="Book Antiqua" w:hAnsi="Book Antiqua" w:cs="Arial"/>
          <w:bCs/>
        </w:rPr>
        <w:t xml:space="preserve">; </w:t>
      </w:r>
      <w:r w:rsidR="0082774F">
        <w:rPr>
          <w:rFonts w:ascii="Book Antiqua" w:hAnsi="Book Antiqua" w:cs="Arial"/>
          <w:bCs/>
        </w:rPr>
        <w:t>(</w:t>
      </w:r>
      <w:r>
        <w:rPr>
          <w:rFonts w:ascii="Book Antiqua" w:hAnsi="Book Antiqua" w:cs="Arial"/>
          <w:bCs/>
        </w:rPr>
        <w:t>d) the eviden</w:t>
      </w:r>
      <w:r w:rsidR="0082774F">
        <w:rPr>
          <w:rFonts w:ascii="Book Antiqua" w:hAnsi="Book Antiqua" w:cs="Arial"/>
          <w:bCs/>
        </w:rPr>
        <w:t>ce about</w:t>
      </w:r>
      <w:r>
        <w:rPr>
          <w:rFonts w:ascii="Book Antiqua" w:hAnsi="Book Antiqua" w:cs="Arial"/>
          <w:bCs/>
        </w:rPr>
        <w:t xml:space="preserve"> the extent of the emotional bond between the appellant and his nephews was extremely thin, amounting </w:t>
      </w:r>
      <w:r w:rsidR="0082774F">
        <w:rPr>
          <w:rFonts w:ascii="Book Antiqua" w:hAnsi="Book Antiqua" w:cs="Arial"/>
          <w:bCs/>
        </w:rPr>
        <w:t xml:space="preserve">to </w:t>
      </w:r>
      <w:r>
        <w:rPr>
          <w:rFonts w:ascii="Book Antiqua" w:hAnsi="Book Antiqua" w:cs="Arial"/>
          <w:bCs/>
        </w:rPr>
        <w:t>no more than a bare assertion that the appellant was very clos</w:t>
      </w:r>
      <w:r w:rsidR="0082774F">
        <w:rPr>
          <w:rFonts w:ascii="Book Antiqua" w:hAnsi="Book Antiqua" w:cs="Arial"/>
          <w:bCs/>
        </w:rPr>
        <w:t xml:space="preserve">e to them, </w:t>
      </w:r>
      <w:r w:rsidR="008C558D">
        <w:rPr>
          <w:rFonts w:ascii="Book Antiqua" w:hAnsi="Book Antiqua" w:cs="Arial"/>
          <w:bCs/>
        </w:rPr>
        <w:t>which the Judge accepted was the case.</w:t>
      </w:r>
    </w:p>
    <w:p w:rsidR="005F3D35" w:rsidRDefault="005F3D35">
      <w:pPr>
        <w:numPr>
          <w:ilvl w:val="0"/>
          <w:numId w:val="1"/>
        </w:numPr>
        <w:spacing w:before="240"/>
        <w:jc w:val="both"/>
        <w:rPr>
          <w:rFonts w:ascii="Book Antiqua" w:hAnsi="Book Antiqua" w:cs="Arial"/>
          <w:bCs/>
        </w:rPr>
      </w:pPr>
      <w:r>
        <w:rPr>
          <w:rFonts w:ascii="Book Antiqua" w:hAnsi="Book Antiqua" w:cs="Arial"/>
          <w:bCs/>
        </w:rPr>
        <w:t>Mr C</w:t>
      </w:r>
      <w:r w:rsidR="0082774F">
        <w:rPr>
          <w:rFonts w:ascii="Book Antiqua" w:hAnsi="Book Antiqua" w:cs="Arial"/>
          <w:bCs/>
        </w:rPr>
        <w:t xml:space="preserve">oleman did not </w:t>
      </w:r>
      <w:r>
        <w:rPr>
          <w:rFonts w:ascii="Book Antiqua" w:hAnsi="Book Antiqua" w:cs="Arial"/>
          <w:bCs/>
        </w:rPr>
        <w:t>submit to the First-tier Tribunal Judge that the appellant’s removal would be contrary to the nephews’ best interests.  Nonetheless, the Judge recognised that he ought to address this issue, as the nephews were under the age of 18, and they had been living under the same roof as their uncle since he joined the household in 2009.</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It was not suggested - still less established - that the appellant </w:t>
      </w:r>
      <w:r w:rsidR="00516428">
        <w:rPr>
          <w:rFonts w:ascii="Book Antiqua" w:hAnsi="Book Antiqua" w:cs="Arial"/>
          <w:bCs/>
        </w:rPr>
        <w:t>was acting as a</w:t>
      </w:r>
      <w:r w:rsidR="008C558D">
        <w:rPr>
          <w:rFonts w:ascii="Book Antiqua" w:hAnsi="Book Antiqua" w:cs="Arial"/>
          <w:bCs/>
        </w:rPr>
        <w:t xml:space="preserve"> c</w:t>
      </w:r>
      <w:r w:rsidR="00516428">
        <w:rPr>
          <w:rFonts w:ascii="Book Antiqua" w:hAnsi="Book Antiqua" w:cs="Arial"/>
          <w:bCs/>
        </w:rPr>
        <w:t>arer for the nephews</w:t>
      </w:r>
      <w:r>
        <w:rPr>
          <w:rFonts w:ascii="Book Antiqua" w:hAnsi="Book Antiqua" w:cs="Arial"/>
          <w:bCs/>
        </w:rPr>
        <w:t>, or that he had a relationship to his nephews which was akin to a genuine and subsisting par</w:t>
      </w:r>
      <w:r w:rsidR="008C558D">
        <w:rPr>
          <w:rFonts w:ascii="Book Antiqua" w:hAnsi="Book Antiqua" w:cs="Arial"/>
          <w:bCs/>
        </w:rPr>
        <w:t xml:space="preserve">ental relationship.  </w:t>
      </w:r>
      <w:proofErr w:type="gramStart"/>
      <w:r w:rsidR="008C558D">
        <w:rPr>
          <w:rFonts w:ascii="Book Antiqua" w:hAnsi="Book Antiqua" w:cs="Arial"/>
          <w:bCs/>
        </w:rPr>
        <w:t>So</w:t>
      </w:r>
      <w:proofErr w:type="gramEnd"/>
      <w:r w:rsidR="008C558D">
        <w:rPr>
          <w:rFonts w:ascii="Book Antiqua" w:hAnsi="Book Antiqua" w:cs="Arial"/>
          <w:bCs/>
        </w:rPr>
        <w:t xml:space="preserve"> it was </w:t>
      </w:r>
      <w:r>
        <w:rPr>
          <w:rFonts w:ascii="Book Antiqua" w:hAnsi="Book Antiqua" w:cs="Arial"/>
          <w:bCs/>
        </w:rPr>
        <w:t xml:space="preserve">open to the Judge to find that the nephews’ wellbeing and welfare would not in any way be imperilled by the appellant’s removal, and hence </w:t>
      </w:r>
      <w:r w:rsidR="008C558D">
        <w:rPr>
          <w:rFonts w:ascii="Book Antiqua" w:hAnsi="Book Antiqua" w:cs="Arial"/>
          <w:bCs/>
        </w:rPr>
        <w:t xml:space="preserve">that </w:t>
      </w:r>
      <w:r>
        <w:rPr>
          <w:rFonts w:ascii="Book Antiqua" w:hAnsi="Book Antiqua" w:cs="Arial"/>
          <w:bCs/>
        </w:rPr>
        <w:t>their interests would not be adversely affected by the outcome of the appeal.  Given the paucity of the evidence on the precise status of the relationship between the ap</w:t>
      </w:r>
      <w:r w:rsidR="008C558D">
        <w:rPr>
          <w:rFonts w:ascii="Book Antiqua" w:hAnsi="Book Antiqua" w:cs="Arial"/>
          <w:bCs/>
        </w:rPr>
        <w:t xml:space="preserve">pellant and his nephews, and </w:t>
      </w:r>
      <w:r w:rsidR="00516428">
        <w:rPr>
          <w:rFonts w:ascii="Book Antiqua" w:hAnsi="Book Antiqua" w:cs="Arial"/>
          <w:bCs/>
        </w:rPr>
        <w:t>the</w:t>
      </w:r>
      <w:r>
        <w:rPr>
          <w:rFonts w:ascii="Book Antiqua" w:hAnsi="Book Antiqua" w:cs="Arial"/>
          <w:bCs/>
        </w:rPr>
        <w:t xml:space="preserve"> adverse credibility finding on the core claim</w:t>
      </w:r>
      <w:r w:rsidR="008C558D">
        <w:rPr>
          <w:rFonts w:ascii="Book Antiqua" w:hAnsi="Book Antiqua" w:cs="Arial"/>
          <w:bCs/>
        </w:rPr>
        <w:t xml:space="preserve">, </w:t>
      </w:r>
      <w:r>
        <w:rPr>
          <w:rFonts w:ascii="Book Antiqua" w:hAnsi="Book Antiqua" w:cs="Arial"/>
          <w:bCs/>
        </w:rPr>
        <w:t xml:space="preserve">the Judge </w:t>
      </w:r>
      <w:r w:rsidR="008C558D">
        <w:rPr>
          <w:rFonts w:ascii="Book Antiqua" w:hAnsi="Book Antiqua" w:cs="Arial"/>
          <w:bCs/>
        </w:rPr>
        <w:t xml:space="preserve">was </w:t>
      </w:r>
      <w:r>
        <w:rPr>
          <w:rFonts w:ascii="Book Antiqua" w:hAnsi="Book Antiqua" w:cs="Arial"/>
          <w:bCs/>
        </w:rPr>
        <w:t xml:space="preserve">not </w:t>
      </w:r>
      <w:r w:rsidR="008C558D">
        <w:rPr>
          <w:rFonts w:ascii="Book Antiqua" w:hAnsi="Book Antiqua" w:cs="Arial"/>
          <w:bCs/>
        </w:rPr>
        <w:t xml:space="preserve">bound to find </w:t>
      </w:r>
      <w:r w:rsidR="00516428">
        <w:rPr>
          <w:rFonts w:ascii="Book Antiqua" w:hAnsi="Book Antiqua" w:cs="Arial"/>
          <w:bCs/>
        </w:rPr>
        <w:t>that the nephews</w:t>
      </w:r>
      <w:r>
        <w:rPr>
          <w:rFonts w:ascii="Book Antiqua" w:hAnsi="Book Antiqua" w:cs="Arial"/>
          <w:bCs/>
        </w:rPr>
        <w:t xml:space="preserve"> would be devastated by their uncle’s removal</w:t>
      </w:r>
      <w:r w:rsidR="008C558D">
        <w:rPr>
          <w:rFonts w:ascii="Book Antiqua" w:hAnsi="Book Antiqua" w:cs="Arial"/>
          <w:bCs/>
        </w:rPr>
        <w:t>. It was open to the Judge to find that</w:t>
      </w:r>
      <w:r>
        <w:rPr>
          <w:rFonts w:ascii="Book Antiqua" w:hAnsi="Book Antiqua" w:cs="Arial"/>
          <w:bCs/>
        </w:rPr>
        <w:t xml:space="preserve"> </w:t>
      </w:r>
      <w:r w:rsidR="008C558D">
        <w:rPr>
          <w:rFonts w:ascii="Book Antiqua" w:hAnsi="Book Antiqua" w:cs="Arial"/>
          <w:bCs/>
        </w:rPr>
        <w:t>they would</w:t>
      </w:r>
      <w:r>
        <w:rPr>
          <w:rFonts w:ascii="Book Antiqua" w:hAnsi="Book Antiqua" w:cs="Arial"/>
          <w:bCs/>
        </w:rPr>
        <w:t xml:space="preserve"> merely </w:t>
      </w:r>
      <w:r w:rsidR="008C558D">
        <w:rPr>
          <w:rFonts w:ascii="Book Antiqua" w:hAnsi="Book Antiqua" w:cs="Arial"/>
          <w:bCs/>
        </w:rPr>
        <w:t xml:space="preserve">be </w:t>
      </w:r>
      <w:r w:rsidR="004C7C2E">
        <w:rPr>
          <w:rFonts w:ascii="Book Antiqua" w:hAnsi="Book Antiqua" w:cs="Arial"/>
          <w:bCs/>
        </w:rPr>
        <w:t>disappointed.</w:t>
      </w:r>
    </w:p>
    <w:p w:rsidR="005F3D35" w:rsidRDefault="008C558D">
      <w:pPr>
        <w:numPr>
          <w:ilvl w:val="0"/>
          <w:numId w:val="1"/>
        </w:numPr>
        <w:spacing w:before="240"/>
        <w:jc w:val="both"/>
        <w:rPr>
          <w:rFonts w:ascii="Book Antiqua" w:hAnsi="Book Antiqua" w:cs="Arial"/>
          <w:bCs/>
        </w:rPr>
      </w:pPr>
      <w:r>
        <w:rPr>
          <w:rFonts w:ascii="Book Antiqua" w:hAnsi="Book Antiqua" w:cs="Arial"/>
          <w:bCs/>
        </w:rPr>
        <w:t>It was i</w:t>
      </w:r>
      <w:r w:rsidR="005F3D35">
        <w:rPr>
          <w:rFonts w:ascii="Book Antiqua" w:hAnsi="Book Antiqua" w:cs="Arial"/>
          <w:bCs/>
        </w:rPr>
        <w:t>mplicit in the findings whic</w:t>
      </w:r>
      <w:r>
        <w:rPr>
          <w:rFonts w:ascii="Book Antiqua" w:hAnsi="Book Antiqua" w:cs="Arial"/>
          <w:bCs/>
        </w:rPr>
        <w:t xml:space="preserve">h the Judge had made elsewhere </w:t>
      </w:r>
      <w:r w:rsidR="005F3D35">
        <w:rPr>
          <w:rFonts w:ascii="Book Antiqua" w:hAnsi="Book Antiqua" w:cs="Arial"/>
          <w:bCs/>
        </w:rPr>
        <w:t xml:space="preserve">that the appellant’s </w:t>
      </w:r>
      <w:r>
        <w:rPr>
          <w:rFonts w:ascii="Book Antiqua" w:hAnsi="Book Antiqua" w:cs="Arial"/>
          <w:bCs/>
        </w:rPr>
        <w:t>continued residency in</w:t>
      </w:r>
      <w:r w:rsidR="005F3D35">
        <w:rPr>
          <w:rFonts w:ascii="Book Antiqua" w:hAnsi="Book Antiqua" w:cs="Arial"/>
          <w:bCs/>
        </w:rPr>
        <w:t xml:space="preserve"> his brother’s household and his </w:t>
      </w:r>
      <w:r>
        <w:rPr>
          <w:rFonts w:ascii="Book Antiqua" w:hAnsi="Book Antiqua" w:cs="Arial"/>
          <w:bCs/>
        </w:rPr>
        <w:t xml:space="preserve">continuing </w:t>
      </w:r>
      <w:r w:rsidR="005F3D35">
        <w:rPr>
          <w:rFonts w:ascii="Book Antiqua" w:hAnsi="Book Antiqua" w:cs="Arial"/>
          <w:bCs/>
        </w:rPr>
        <w:t xml:space="preserve">financial </w:t>
      </w:r>
      <w:r>
        <w:rPr>
          <w:rFonts w:ascii="Book Antiqua" w:hAnsi="Book Antiqua" w:cs="Arial"/>
          <w:bCs/>
        </w:rPr>
        <w:t>dependency on his brother arose from the fact that he did</w:t>
      </w:r>
      <w:r w:rsidR="005F3D35">
        <w:rPr>
          <w:rFonts w:ascii="Book Antiqua" w:hAnsi="Book Antiqua" w:cs="Arial"/>
          <w:bCs/>
        </w:rPr>
        <w:t xml:space="preserve"> not have legal stat</w:t>
      </w:r>
      <w:r w:rsidR="00516428">
        <w:rPr>
          <w:rFonts w:ascii="Book Antiqua" w:hAnsi="Book Antiqua" w:cs="Arial"/>
          <w:bCs/>
        </w:rPr>
        <w:t>us in this</w:t>
      </w:r>
      <w:r>
        <w:rPr>
          <w:rFonts w:ascii="Book Antiqua" w:hAnsi="Book Antiqua" w:cs="Arial"/>
          <w:bCs/>
        </w:rPr>
        <w:t xml:space="preserve"> country, and so he was unable to </w:t>
      </w:r>
      <w:r w:rsidR="005F3D35">
        <w:rPr>
          <w:rFonts w:ascii="Book Antiqua" w:hAnsi="Book Antiqua" w:cs="Arial"/>
          <w:bCs/>
        </w:rPr>
        <w:t xml:space="preserve">work or otherwise </w:t>
      </w:r>
      <w:r>
        <w:rPr>
          <w:rFonts w:ascii="Book Antiqua" w:hAnsi="Book Antiqua" w:cs="Arial"/>
          <w:bCs/>
        </w:rPr>
        <w:t>lead an independent life.  It was thus</w:t>
      </w:r>
      <w:r w:rsidR="005F3D35">
        <w:rPr>
          <w:rFonts w:ascii="Book Antiqua" w:hAnsi="Book Antiqua" w:cs="Arial"/>
          <w:bCs/>
        </w:rPr>
        <w:t xml:space="preserve"> open to the Judge not to treat the appellant as </w:t>
      </w:r>
      <w:r>
        <w:rPr>
          <w:rFonts w:ascii="Book Antiqua" w:hAnsi="Book Antiqua" w:cs="Arial"/>
          <w:bCs/>
        </w:rPr>
        <w:t>applying for</w:t>
      </w:r>
      <w:r w:rsidR="005F3D35">
        <w:rPr>
          <w:rFonts w:ascii="Book Antiqua" w:hAnsi="Book Antiqua" w:cs="Arial"/>
          <w:bCs/>
        </w:rPr>
        <w:t xml:space="preserve"> leave </w:t>
      </w:r>
      <w:r>
        <w:rPr>
          <w:rFonts w:ascii="Book Antiqua" w:hAnsi="Book Antiqua" w:cs="Arial"/>
          <w:bCs/>
        </w:rPr>
        <w:t xml:space="preserve">to remain </w:t>
      </w:r>
      <w:proofErr w:type="gramStart"/>
      <w:r w:rsidR="005F3D35">
        <w:rPr>
          <w:rFonts w:ascii="Book Antiqua" w:hAnsi="Book Antiqua" w:cs="Arial"/>
          <w:bCs/>
        </w:rPr>
        <w:t>in order to</w:t>
      </w:r>
      <w:proofErr w:type="gramEnd"/>
      <w:r w:rsidR="005F3D35">
        <w:rPr>
          <w:rFonts w:ascii="Book Antiqua" w:hAnsi="Book Antiqua" w:cs="Arial"/>
          <w:bCs/>
        </w:rPr>
        <w:t xml:space="preserve"> continue living in his brother’</w:t>
      </w:r>
      <w:r>
        <w:rPr>
          <w:rFonts w:ascii="Book Antiqua" w:hAnsi="Book Antiqua" w:cs="Arial"/>
          <w:bCs/>
        </w:rPr>
        <w:t>s household indefinitely, but in order to</w:t>
      </w:r>
      <w:r w:rsidR="005F3D35">
        <w:rPr>
          <w:rFonts w:ascii="Book Antiqua" w:hAnsi="Book Antiqua" w:cs="Arial"/>
          <w:bCs/>
        </w:rPr>
        <w:t xml:space="preserve"> be able to lead an independent life. So, I do not consider that the Judge erred in observing that </w:t>
      </w:r>
      <w:r>
        <w:rPr>
          <w:rFonts w:ascii="Book Antiqua" w:hAnsi="Book Antiqua" w:cs="Arial"/>
          <w:bCs/>
        </w:rPr>
        <w:t>t</w:t>
      </w:r>
      <w:r w:rsidR="005F3D35">
        <w:rPr>
          <w:rFonts w:ascii="Book Antiqua" w:hAnsi="Book Antiqua" w:cs="Arial"/>
          <w:bCs/>
        </w:rPr>
        <w:t xml:space="preserve">he </w:t>
      </w:r>
      <w:r>
        <w:rPr>
          <w:rFonts w:ascii="Book Antiqua" w:hAnsi="Book Antiqua" w:cs="Arial"/>
          <w:bCs/>
        </w:rPr>
        <w:t xml:space="preserve">appellant </w:t>
      </w:r>
      <w:r w:rsidR="005F3D35">
        <w:rPr>
          <w:rFonts w:ascii="Book Antiqua" w:hAnsi="Book Antiqua" w:cs="Arial"/>
          <w:bCs/>
        </w:rPr>
        <w:t xml:space="preserve">was </w:t>
      </w:r>
      <w:r>
        <w:rPr>
          <w:rFonts w:ascii="Book Antiqua" w:hAnsi="Book Antiqua" w:cs="Arial"/>
          <w:bCs/>
        </w:rPr>
        <w:t xml:space="preserve">soon </w:t>
      </w:r>
      <w:r w:rsidR="005F3D35">
        <w:rPr>
          <w:rFonts w:ascii="Book Antiqua" w:hAnsi="Book Antiqua" w:cs="Arial"/>
          <w:bCs/>
        </w:rPr>
        <w:t>going to become independent, whatever the outcome of the appeal. If he lost his appeal, he would be returning to lead an independent life in Bangladesh; and if he won his appeal, he would be able to pursue an independent life in the UK.</w:t>
      </w:r>
    </w:p>
    <w:p w:rsidR="005F3D35" w:rsidRDefault="005F3D35">
      <w:pPr>
        <w:numPr>
          <w:ilvl w:val="0"/>
          <w:numId w:val="1"/>
        </w:numPr>
        <w:spacing w:before="240"/>
        <w:jc w:val="both"/>
        <w:rPr>
          <w:rFonts w:ascii="Book Antiqua" w:hAnsi="Book Antiqua" w:cs="Arial"/>
          <w:bCs/>
        </w:rPr>
      </w:pPr>
      <w:r>
        <w:rPr>
          <w:rFonts w:ascii="Book Antiqua" w:hAnsi="Book Antiqua" w:cs="Arial"/>
          <w:bCs/>
        </w:rPr>
        <w:t>For the above reasons, Ground 2 is not made out.</w:t>
      </w:r>
    </w:p>
    <w:p w:rsidR="005F3D35" w:rsidRDefault="008C558D">
      <w:pPr>
        <w:numPr>
          <w:ilvl w:val="0"/>
          <w:numId w:val="1"/>
        </w:numPr>
        <w:spacing w:before="240"/>
        <w:jc w:val="both"/>
        <w:rPr>
          <w:rFonts w:ascii="Book Antiqua" w:hAnsi="Book Antiqua" w:cs="Arial"/>
          <w:bCs/>
        </w:rPr>
      </w:pPr>
      <w:r>
        <w:rPr>
          <w:rFonts w:ascii="Book Antiqua" w:hAnsi="Book Antiqua" w:cs="Arial"/>
          <w:bCs/>
        </w:rPr>
        <w:t xml:space="preserve">Ground 3 is that </w:t>
      </w:r>
      <w:r w:rsidR="005F3D35">
        <w:rPr>
          <w:rFonts w:ascii="Book Antiqua" w:hAnsi="Book Antiqua" w:cs="Arial"/>
          <w:bCs/>
        </w:rPr>
        <w:t xml:space="preserve">in paragraph </w:t>
      </w:r>
      <w:r>
        <w:rPr>
          <w:rFonts w:ascii="Book Antiqua" w:hAnsi="Book Antiqua" w:cs="Arial"/>
          <w:bCs/>
        </w:rPr>
        <w:t>[</w:t>
      </w:r>
      <w:r w:rsidR="005F3D35">
        <w:rPr>
          <w:rFonts w:ascii="Book Antiqua" w:hAnsi="Book Antiqua" w:cs="Arial"/>
          <w:bCs/>
        </w:rPr>
        <w:t>18</w:t>
      </w:r>
      <w:r>
        <w:rPr>
          <w:rFonts w:ascii="Book Antiqua" w:hAnsi="Book Antiqua" w:cs="Arial"/>
          <w:bCs/>
        </w:rPr>
        <w:t xml:space="preserve">] </w:t>
      </w:r>
      <w:r w:rsidR="005F3D35">
        <w:rPr>
          <w:rFonts w:ascii="Book Antiqua" w:hAnsi="Book Antiqua" w:cs="Arial"/>
          <w:bCs/>
        </w:rPr>
        <w:t xml:space="preserve">the Judge gave insufficient weight to the fact that the appellant arrived in the UK as a minor, and was wholly blameless in the decision to come to the UK.  Mr Coleman adds that he was brought here by his parents and abandoned here by his parents, and this is a factor </w:t>
      </w:r>
      <w:r w:rsidR="0024467A">
        <w:rPr>
          <w:rFonts w:ascii="Book Antiqua" w:hAnsi="Book Antiqua" w:cs="Arial"/>
          <w:bCs/>
        </w:rPr>
        <w:t xml:space="preserve">which is </w:t>
      </w:r>
      <w:r w:rsidR="005F3D35">
        <w:rPr>
          <w:rFonts w:ascii="Book Antiqua" w:hAnsi="Book Antiqua" w:cs="Arial"/>
          <w:bCs/>
        </w:rPr>
        <w:t>highly relevant to the consideration of section 117B.</w:t>
      </w:r>
    </w:p>
    <w:p w:rsidR="005F3D35" w:rsidRDefault="005F3D35">
      <w:pPr>
        <w:numPr>
          <w:ilvl w:val="0"/>
          <w:numId w:val="1"/>
        </w:numPr>
        <w:spacing w:before="240"/>
        <w:jc w:val="both"/>
        <w:rPr>
          <w:rFonts w:ascii="Book Antiqua" w:hAnsi="Book Antiqua" w:cs="Arial"/>
          <w:bCs/>
        </w:rPr>
      </w:pPr>
      <w:r>
        <w:rPr>
          <w:rFonts w:ascii="Book Antiqua" w:hAnsi="Book Antiqua" w:cs="Arial"/>
          <w:bCs/>
        </w:rPr>
        <w:t xml:space="preserve">The error of law challenge in Ground 3 ignores the fact that the Judge </w:t>
      </w:r>
      <w:r w:rsidR="008C558D">
        <w:rPr>
          <w:rFonts w:ascii="Book Antiqua" w:hAnsi="Book Antiqua" w:cs="Arial"/>
          <w:bCs/>
        </w:rPr>
        <w:t xml:space="preserve">has </w:t>
      </w:r>
      <w:r>
        <w:rPr>
          <w:rFonts w:ascii="Book Antiqua" w:hAnsi="Book Antiqua" w:cs="Arial"/>
          <w:bCs/>
        </w:rPr>
        <w:t>rejected the core claim of parental abandonment and disappearance.  It is also not t</w:t>
      </w:r>
      <w:r w:rsidR="008C558D">
        <w:rPr>
          <w:rFonts w:ascii="Book Antiqua" w:hAnsi="Book Antiqua" w:cs="Arial"/>
          <w:bCs/>
        </w:rPr>
        <w:t xml:space="preserve">rue that the Judge did not </w:t>
      </w:r>
      <w:proofErr w:type="gramStart"/>
      <w:r w:rsidR="008C558D">
        <w:rPr>
          <w:rFonts w:ascii="Book Antiqua" w:hAnsi="Book Antiqua" w:cs="Arial"/>
          <w:bCs/>
        </w:rPr>
        <w:t>take</w:t>
      </w:r>
      <w:r>
        <w:rPr>
          <w:rFonts w:ascii="Book Antiqua" w:hAnsi="Book Antiqua" w:cs="Arial"/>
          <w:bCs/>
        </w:rPr>
        <w:t xml:space="preserve"> into account</w:t>
      </w:r>
      <w:proofErr w:type="gramEnd"/>
      <w:r>
        <w:rPr>
          <w:rFonts w:ascii="Book Antiqua" w:hAnsi="Book Antiqua" w:cs="Arial"/>
          <w:bCs/>
        </w:rPr>
        <w:t xml:space="preserve"> that the appellant was bla</w:t>
      </w:r>
      <w:r w:rsidR="008C558D">
        <w:rPr>
          <w:rFonts w:ascii="Book Antiqua" w:hAnsi="Book Antiqua" w:cs="Arial"/>
          <w:bCs/>
        </w:rPr>
        <w:t xml:space="preserve">meless for being an overstayer </w:t>
      </w:r>
      <w:r>
        <w:rPr>
          <w:rFonts w:ascii="Book Antiqua" w:hAnsi="Book Antiqua" w:cs="Arial"/>
          <w:bCs/>
        </w:rPr>
        <w:t xml:space="preserve">while he </w:t>
      </w:r>
      <w:r w:rsidR="008C558D">
        <w:rPr>
          <w:rFonts w:ascii="Book Antiqua" w:hAnsi="Book Antiqua" w:cs="Arial"/>
          <w:bCs/>
        </w:rPr>
        <w:t xml:space="preserve">was a minor.  The Judge stated in paragraph [17] </w:t>
      </w:r>
      <w:r>
        <w:rPr>
          <w:rFonts w:ascii="Book Antiqua" w:hAnsi="Book Antiqua" w:cs="Arial"/>
          <w:bCs/>
        </w:rPr>
        <w:t xml:space="preserve">that the appellant was not to be blamed for the actions of his parents in bringing him and leaving him here.  The Judge reiterated this in paragraph </w:t>
      </w:r>
      <w:r w:rsidR="008C558D">
        <w:rPr>
          <w:rFonts w:ascii="Book Antiqua" w:hAnsi="Book Antiqua" w:cs="Arial"/>
          <w:bCs/>
        </w:rPr>
        <w:t>[</w:t>
      </w:r>
      <w:r>
        <w:rPr>
          <w:rFonts w:ascii="Book Antiqua" w:hAnsi="Book Antiqua" w:cs="Arial"/>
          <w:bCs/>
        </w:rPr>
        <w:t>18</w:t>
      </w:r>
      <w:r w:rsidR="008C558D">
        <w:rPr>
          <w:rFonts w:ascii="Book Antiqua" w:hAnsi="Book Antiqua" w:cs="Arial"/>
          <w:bCs/>
        </w:rPr>
        <w:t>], where he observed</w:t>
      </w:r>
      <w:r>
        <w:rPr>
          <w:rFonts w:ascii="Book Antiqua" w:hAnsi="Book Antiqua" w:cs="Arial"/>
          <w:bCs/>
        </w:rPr>
        <w:t xml:space="preserve"> that for much of the time the appellant was still a child and </w:t>
      </w:r>
      <w:r w:rsidR="008C558D">
        <w:rPr>
          <w:rFonts w:ascii="Book Antiqua" w:hAnsi="Book Antiqua" w:cs="Arial"/>
          <w:bCs/>
        </w:rPr>
        <w:t xml:space="preserve">so </w:t>
      </w:r>
      <w:r>
        <w:rPr>
          <w:rFonts w:ascii="Book Antiqua" w:hAnsi="Book Antiqua" w:cs="Arial"/>
          <w:bCs/>
        </w:rPr>
        <w:t>was to be regarded as innocent in relation to his situation.</w:t>
      </w:r>
    </w:p>
    <w:p w:rsidR="005F3D35" w:rsidRDefault="00516428">
      <w:pPr>
        <w:numPr>
          <w:ilvl w:val="0"/>
          <w:numId w:val="1"/>
        </w:numPr>
        <w:spacing w:before="240"/>
        <w:jc w:val="both"/>
        <w:rPr>
          <w:rFonts w:ascii="Book Antiqua" w:hAnsi="Book Antiqua" w:cs="Arial"/>
          <w:bCs/>
        </w:rPr>
      </w:pPr>
      <w:r>
        <w:rPr>
          <w:rFonts w:ascii="Book Antiqua" w:hAnsi="Book Antiqua" w:cs="Arial"/>
          <w:bCs/>
        </w:rPr>
        <w:t>The Judge has</w:t>
      </w:r>
      <w:r w:rsidR="005F3D35">
        <w:rPr>
          <w:rFonts w:ascii="Book Antiqua" w:hAnsi="Book Antiqua" w:cs="Arial"/>
          <w:bCs/>
        </w:rPr>
        <w:t xml:space="preserve"> not</w:t>
      </w:r>
      <w:r>
        <w:rPr>
          <w:rFonts w:ascii="Book Antiqua" w:hAnsi="Book Antiqua" w:cs="Arial"/>
          <w:bCs/>
        </w:rPr>
        <w:t xml:space="preserve"> erred in law in holding that the appellant’s</w:t>
      </w:r>
      <w:r w:rsidR="005F3D35">
        <w:rPr>
          <w:rFonts w:ascii="Book Antiqua" w:hAnsi="Book Antiqua" w:cs="Arial"/>
          <w:bCs/>
        </w:rPr>
        <w:t xml:space="preserve"> ability to speak English</w:t>
      </w:r>
      <w:r>
        <w:rPr>
          <w:rFonts w:ascii="Book Antiqua" w:hAnsi="Book Antiqua" w:cs="Arial"/>
          <w:bCs/>
        </w:rPr>
        <w:t>,</w:t>
      </w:r>
      <w:r w:rsidR="005F3D35">
        <w:rPr>
          <w:rFonts w:ascii="Book Antiqua" w:hAnsi="Book Antiqua" w:cs="Arial"/>
          <w:bCs/>
        </w:rPr>
        <w:t xml:space="preserve"> and the fact that his</w:t>
      </w:r>
      <w:r>
        <w:rPr>
          <w:rFonts w:ascii="Book Antiqua" w:hAnsi="Book Antiqua" w:cs="Arial"/>
          <w:bCs/>
        </w:rPr>
        <w:t xml:space="preserve"> immediate family in the UK are self-sufficient, do</w:t>
      </w:r>
      <w:r w:rsidR="005F3D35">
        <w:rPr>
          <w:rFonts w:ascii="Book Antiqua" w:hAnsi="Book Antiqua" w:cs="Arial"/>
          <w:bCs/>
        </w:rPr>
        <w:t xml:space="preserve"> not constitute a positive reason to grant him leave.  The Judge’s finding</w:t>
      </w:r>
      <w:r>
        <w:rPr>
          <w:rFonts w:ascii="Book Antiqua" w:hAnsi="Book Antiqua" w:cs="Arial"/>
          <w:bCs/>
        </w:rPr>
        <w:t>s in this regard are</w:t>
      </w:r>
      <w:r w:rsidR="005F3D35">
        <w:rPr>
          <w:rFonts w:ascii="Book Antiqua" w:hAnsi="Book Antiqua" w:cs="Arial"/>
          <w:bCs/>
        </w:rPr>
        <w:t xml:space="preserve"> ent</w:t>
      </w:r>
      <w:r>
        <w:rPr>
          <w:rFonts w:ascii="Book Antiqua" w:hAnsi="Book Antiqua" w:cs="Arial"/>
          <w:bCs/>
        </w:rPr>
        <w:t>irely in line with authorities such as</w:t>
      </w:r>
      <w:r w:rsidR="005F3D35">
        <w:rPr>
          <w:rFonts w:ascii="Book Antiqua" w:hAnsi="Book Antiqua" w:cs="Arial"/>
          <w:bCs/>
        </w:rPr>
        <w:t xml:space="preserve"> </w:t>
      </w:r>
      <w:r w:rsidR="005F3D35" w:rsidRPr="00111361">
        <w:rPr>
          <w:rFonts w:ascii="Book Antiqua" w:hAnsi="Book Antiqua" w:cs="Arial"/>
          <w:b/>
          <w:u w:val="single"/>
        </w:rPr>
        <w:t>AM</w:t>
      </w:r>
      <w:r w:rsidR="005F3D35" w:rsidRPr="00111361">
        <w:rPr>
          <w:rFonts w:ascii="Book Antiqua" w:hAnsi="Book Antiqua" w:cs="Arial"/>
          <w:b/>
        </w:rPr>
        <w:t xml:space="preserve"> (Malawi</w:t>
      </w:r>
      <w:r w:rsidR="00111361">
        <w:rPr>
          <w:rFonts w:ascii="Book Antiqua" w:hAnsi="Book Antiqua" w:cs="Arial"/>
          <w:b/>
        </w:rPr>
        <w:t xml:space="preserve">) </w:t>
      </w:r>
      <w:r w:rsidR="00104AA1">
        <w:rPr>
          <w:rFonts w:ascii="Book Antiqua" w:hAnsi="Book Antiqua" w:cs="Arial"/>
          <w:b/>
        </w:rPr>
        <w:t>[2015]</w:t>
      </w:r>
      <w:r w:rsidR="00104AA1" w:rsidRPr="00622BA3">
        <w:rPr>
          <w:rFonts w:ascii="Book Antiqua" w:hAnsi="Book Antiqua" w:cs="Arial"/>
          <w:b/>
        </w:rPr>
        <w:t xml:space="preserve"> UKUT 260 (IAC</w:t>
      </w:r>
      <w:r w:rsidR="00111361">
        <w:rPr>
          <w:rFonts w:ascii="Book Antiqua" w:hAnsi="Book Antiqua" w:cs="Arial"/>
          <w:b/>
        </w:rPr>
        <w:t>)</w:t>
      </w:r>
      <w:r w:rsidR="004C1905">
        <w:rPr>
          <w:rFonts w:ascii="Book Antiqua" w:hAnsi="Book Antiqua" w:cs="Arial"/>
          <w:bCs/>
        </w:rPr>
        <w:t>.</w:t>
      </w:r>
    </w:p>
    <w:p w:rsidR="005F3D35" w:rsidRPr="00516428" w:rsidRDefault="00111361" w:rsidP="00516428">
      <w:pPr>
        <w:numPr>
          <w:ilvl w:val="0"/>
          <w:numId w:val="1"/>
        </w:numPr>
        <w:spacing w:before="240"/>
        <w:jc w:val="both"/>
        <w:rPr>
          <w:rFonts w:ascii="Book Antiqua" w:hAnsi="Book Antiqua" w:cs="Arial"/>
          <w:bCs/>
        </w:rPr>
      </w:pPr>
      <w:r>
        <w:rPr>
          <w:rFonts w:ascii="Book Antiqua" w:hAnsi="Book Antiqua" w:cs="Arial"/>
          <w:bCs/>
        </w:rPr>
        <w:t>In</w:t>
      </w:r>
      <w:r w:rsidR="005F3D35">
        <w:rPr>
          <w:rFonts w:ascii="Book Antiqua" w:hAnsi="Book Antiqua" w:cs="Arial"/>
          <w:bCs/>
        </w:rPr>
        <w:t xml:space="preserve"> paragraph </w:t>
      </w:r>
      <w:r w:rsidR="00516428">
        <w:rPr>
          <w:rFonts w:ascii="Book Antiqua" w:hAnsi="Book Antiqua" w:cs="Arial"/>
          <w:bCs/>
        </w:rPr>
        <w:t>[</w:t>
      </w:r>
      <w:r w:rsidR="005F3D35">
        <w:rPr>
          <w:rFonts w:ascii="Book Antiqua" w:hAnsi="Book Antiqua" w:cs="Arial"/>
          <w:bCs/>
        </w:rPr>
        <w:t>17</w:t>
      </w:r>
      <w:r w:rsidR="00516428">
        <w:rPr>
          <w:rFonts w:ascii="Book Antiqua" w:hAnsi="Book Antiqua" w:cs="Arial"/>
          <w:bCs/>
        </w:rPr>
        <w:t>]</w:t>
      </w:r>
      <w:r>
        <w:rPr>
          <w:rFonts w:ascii="Book Antiqua" w:hAnsi="Book Antiqua" w:cs="Arial"/>
          <w:bCs/>
        </w:rPr>
        <w:t xml:space="preserve"> the Judge said: </w:t>
      </w:r>
      <w:r w:rsidR="005F3D35">
        <w:rPr>
          <w:rFonts w:ascii="Book Antiqua" w:hAnsi="Book Antiqua" w:cs="Arial"/>
          <w:bCs/>
        </w:rPr>
        <w:t>“</w:t>
      </w:r>
      <w:r w:rsidR="005F3D35">
        <w:rPr>
          <w:rFonts w:ascii="Book Antiqua" w:hAnsi="Book Antiqua" w:cs="Arial"/>
          <w:bCs/>
          <w:i/>
          <w:iCs/>
        </w:rPr>
        <w:t>He has benefited by being educated, and no doubt by the receipt of primary NHS care, all at public expense.  He cannot satisfy any Immigration Rule, and it is in the public interest that he now be removed.”</w:t>
      </w:r>
      <w:r w:rsidR="00516428">
        <w:rPr>
          <w:rFonts w:ascii="Book Antiqua" w:hAnsi="Book Antiqua" w:cs="Arial"/>
          <w:bCs/>
        </w:rPr>
        <w:t xml:space="preserve"> </w:t>
      </w:r>
      <w:r w:rsidR="005F3D35" w:rsidRPr="00516428">
        <w:rPr>
          <w:rFonts w:ascii="Book Antiqua" w:hAnsi="Book Antiqua" w:cs="Arial"/>
          <w:bCs/>
        </w:rPr>
        <w:t xml:space="preserve">I accept that there was no specific evidence before the Judge of the appellant having received primary NHS care.  </w:t>
      </w:r>
      <w:r w:rsidR="00516428">
        <w:rPr>
          <w:rFonts w:ascii="Book Antiqua" w:hAnsi="Book Antiqua" w:cs="Arial"/>
          <w:bCs/>
        </w:rPr>
        <w:t>But t</w:t>
      </w:r>
      <w:r w:rsidR="005F3D35" w:rsidRPr="00516428">
        <w:rPr>
          <w:rFonts w:ascii="Book Antiqua" w:hAnsi="Book Antiqua" w:cs="Arial"/>
          <w:bCs/>
        </w:rPr>
        <w:t>he Judge made it clear that there</w:t>
      </w:r>
      <w:r w:rsidR="00516428">
        <w:rPr>
          <w:rFonts w:ascii="Book Antiqua" w:hAnsi="Book Antiqua" w:cs="Arial"/>
          <w:bCs/>
        </w:rPr>
        <w:t xml:space="preserve"> was no such specific evidence </w:t>
      </w:r>
      <w:proofErr w:type="gramStart"/>
      <w:r w:rsidR="005F3D35" w:rsidRPr="00516428">
        <w:rPr>
          <w:rFonts w:ascii="Book Antiqua" w:hAnsi="Book Antiqua" w:cs="Arial"/>
          <w:bCs/>
        </w:rPr>
        <w:t>by the use of</w:t>
      </w:r>
      <w:proofErr w:type="gramEnd"/>
      <w:r w:rsidR="005F3D35" w:rsidRPr="00516428">
        <w:rPr>
          <w:rFonts w:ascii="Book Antiqua" w:hAnsi="Book Antiqua" w:cs="Arial"/>
          <w:bCs/>
        </w:rPr>
        <w:t xml:space="preserve"> the phrase “</w:t>
      </w:r>
      <w:r w:rsidR="005F3D35" w:rsidRPr="00516428">
        <w:rPr>
          <w:rFonts w:ascii="Book Antiqua" w:hAnsi="Book Antiqua" w:cs="Arial"/>
          <w:bCs/>
          <w:i/>
          <w:iCs/>
        </w:rPr>
        <w:t>no doubt”.</w:t>
      </w:r>
      <w:r w:rsidR="005F3D35" w:rsidRPr="00516428">
        <w:rPr>
          <w:rFonts w:ascii="Book Antiqua" w:hAnsi="Book Antiqua" w:cs="Arial"/>
          <w:bCs/>
        </w:rPr>
        <w:t xml:space="preserve">  Given the appellant’s length of residence, </w:t>
      </w:r>
      <w:proofErr w:type="gramStart"/>
      <w:r w:rsidR="005F3D35" w:rsidRPr="00516428">
        <w:rPr>
          <w:rFonts w:ascii="Book Antiqua" w:hAnsi="Book Antiqua" w:cs="Arial"/>
          <w:bCs/>
        </w:rPr>
        <w:t>and also</w:t>
      </w:r>
      <w:proofErr w:type="gramEnd"/>
      <w:r w:rsidR="005F3D35" w:rsidRPr="00516428">
        <w:rPr>
          <w:rFonts w:ascii="Book Antiqua" w:hAnsi="Book Antiqua" w:cs="Arial"/>
          <w:bCs/>
        </w:rPr>
        <w:t xml:space="preserve"> the fact that his brother had enrolled him in school, it was open to the Judge to infer that the appellant had also been registered with a GP, and that from time to time he had been seen by his GP.  But even if the J</w:t>
      </w:r>
      <w:r w:rsidR="00516428">
        <w:rPr>
          <w:rFonts w:ascii="Book Antiqua" w:hAnsi="Book Antiqua" w:cs="Arial"/>
          <w:bCs/>
        </w:rPr>
        <w:t xml:space="preserve">udge was </w:t>
      </w:r>
      <w:r>
        <w:rPr>
          <w:rFonts w:ascii="Book Antiqua" w:hAnsi="Book Antiqua" w:cs="Arial"/>
          <w:bCs/>
        </w:rPr>
        <w:t>wrong about this, it did</w:t>
      </w:r>
      <w:r w:rsidR="005F3D35" w:rsidRPr="00516428">
        <w:rPr>
          <w:rFonts w:ascii="Book Antiqua" w:hAnsi="Book Antiqua" w:cs="Arial"/>
          <w:bCs/>
        </w:rPr>
        <w:t xml:space="preserve"> not detract from the over-arching point that the appellant’s illegal presence in the UK had been a burden on the tax payer.</w:t>
      </w:r>
    </w:p>
    <w:p w:rsidR="005F3D35" w:rsidRDefault="005F3D35">
      <w:pPr>
        <w:numPr>
          <w:ilvl w:val="0"/>
          <w:numId w:val="1"/>
        </w:numPr>
        <w:spacing w:before="240"/>
        <w:jc w:val="both"/>
        <w:rPr>
          <w:rFonts w:ascii="Book Antiqua" w:hAnsi="Book Antiqua" w:cs="Arial"/>
          <w:bCs/>
        </w:rPr>
      </w:pPr>
      <w:r>
        <w:rPr>
          <w:rFonts w:ascii="Book Antiqua" w:hAnsi="Book Antiqua" w:cs="Arial"/>
          <w:bCs/>
        </w:rPr>
        <w:t>For the above reasons, Ground 3 is not made out.</w:t>
      </w:r>
    </w:p>
    <w:p w:rsidR="005F3D35" w:rsidRDefault="005F3D35">
      <w:pPr>
        <w:spacing w:before="240"/>
        <w:jc w:val="both"/>
        <w:rPr>
          <w:rFonts w:ascii="Book Antiqua" w:hAnsi="Book Antiqua" w:cs="Arial"/>
          <w:b/>
          <w:u w:val="single"/>
        </w:rPr>
      </w:pPr>
      <w:r>
        <w:rPr>
          <w:rFonts w:ascii="Book Antiqua" w:hAnsi="Book Antiqua" w:cs="Arial"/>
          <w:b/>
          <w:u w:val="single"/>
        </w:rPr>
        <w:t>Conclusion</w:t>
      </w:r>
    </w:p>
    <w:p w:rsidR="005F3D35" w:rsidRDefault="00111361">
      <w:pPr>
        <w:numPr>
          <w:ilvl w:val="0"/>
          <w:numId w:val="1"/>
        </w:numPr>
        <w:spacing w:before="240"/>
        <w:jc w:val="both"/>
        <w:rPr>
          <w:rFonts w:ascii="Book Antiqua" w:hAnsi="Book Antiqua" w:cs="Arial"/>
          <w:bCs/>
        </w:rPr>
      </w:pPr>
      <w:r>
        <w:rPr>
          <w:rFonts w:ascii="Book Antiqua" w:hAnsi="Book Antiqua" w:cs="Arial"/>
          <w:bCs/>
        </w:rPr>
        <w:t xml:space="preserve">The </w:t>
      </w:r>
      <w:r w:rsidR="005F3D35">
        <w:rPr>
          <w:rFonts w:ascii="Book Antiqua" w:hAnsi="Book Antiqua" w:cs="Arial"/>
          <w:bCs/>
        </w:rPr>
        <w:t>Judge has given adequate reasons for finding th</w:t>
      </w:r>
      <w:r w:rsidR="00516428">
        <w:rPr>
          <w:rFonts w:ascii="Book Antiqua" w:hAnsi="Book Antiqua" w:cs="Arial"/>
          <w:bCs/>
        </w:rPr>
        <w:t>at the appellant’s removal will</w:t>
      </w:r>
      <w:r w:rsidR="005F3D35">
        <w:rPr>
          <w:rFonts w:ascii="Book Antiqua" w:hAnsi="Book Antiqua" w:cs="Arial"/>
          <w:bCs/>
        </w:rPr>
        <w:t xml:space="preserve"> not constitute a disproportionate interference with his rights and interests, or those of his brother, sister-in-law and nephews.</w:t>
      </w:r>
    </w:p>
    <w:p w:rsidR="005F3D35" w:rsidRDefault="005F3D35">
      <w:pPr>
        <w:spacing w:before="240"/>
        <w:jc w:val="both"/>
        <w:rPr>
          <w:rFonts w:ascii="Book Antiqua" w:hAnsi="Book Antiqua" w:cs="Arial"/>
          <w:b/>
          <w:u w:val="single"/>
        </w:rPr>
      </w:pPr>
    </w:p>
    <w:p w:rsidR="005F3D35" w:rsidRDefault="005F3D35">
      <w:pPr>
        <w:jc w:val="both"/>
        <w:outlineLvl w:val="0"/>
        <w:rPr>
          <w:rFonts w:ascii="Book Antiqua" w:hAnsi="Book Antiqua" w:cs="Arial"/>
          <w:b/>
          <w:u w:val="single"/>
        </w:rPr>
      </w:pPr>
      <w:r>
        <w:rPr>
          <w:rFonts w:ascii="Book Antiqua" w:hAnsi="Book Antiqua" w:cs="Arial"/>
          <w:b/>
          <w:u w:val="single"/>
        </w:rPr>
        <w:t>Notice of Decision</w:t>
      </w:r>
    </w:p>
    <w:p w:rsidR="005F3D35" w:rsidRDefault="005F3D35">
      <w:pPr>
        <w:tabs>
          <w:tab w:val="left" w:pos="567"/>
        </w:tabs>
        <w:jc w:val="both"/>
        <w:rPr>
          <w:rFonts w:ascii="Book Antiqua" w:hAnsi="Book Antiqua" w:cs="Arial"/>
        </w:rPr>
      </w:pPr>
    </w:p>
    <w:p w:rsidR="005F3D35" w:rsidRDefault="005F3D35">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5F3D35" w:rsidRDefault="005F3D35">
      <w:pPr>
        <w:tabs>
          <w:tab w:val="left" w:pos="567"/>
        </w:tabs>
        <w:jc w:val="both"/>
        <w:rPr>
          <w:rFonts w:ascii="Book Antiqua" w:hAnsi="Book Antiqua" w:cs="Arial"/>
        </w:rPr>
      </w:pPr>
    </w:p>
    <w:p w:rsidR="005F3D35" w:rsidRPr="00516428" w:rsidRDefault="005F3D35">
      <w:pPr>
        <w:tabs>
          <w:tab w:val="left" w:pos="567"/>
        </w:tabs>
        <w:jc w:val="both"/>
        <w:rPr>
          <w:rFonts w:ascii="Book Antiqua" w:hAnsi="Book Antiqua" w:cs="Arial"/>
        </w:rPr>
      </w:pPr>
      <w:r w:rsidRPr="00516428">
        <w:rPr>
          <w:rFonts w:ascii="Book Antiqua" w:hAnsi="Book Antiqua" w:cs="Arial"/>
        </w:rPr>
        <w:t>I make no anonymity direction.</w:t>
      </w:r>
    </w:p>
    <w:p w:rsidR="005F3D35" w:rsidRDefault="005F3D35">
      <w:pPr>
        <w:tabs>
          <w:tab w:val="left" w:pos="567"/>
        </w:tabs>
        <w:jc w:val="both"/>
        <w:rPr>
          <w:rFonts w:ascii="Book Antiqua" w:hAnsi="Book Antiqua" w:cs="Arial"/>
        </w:rPr>
      </w:pPr>
    </w:p>
    <w:p w:rsidR="005F3D35" w:rsidRDefault="005F3D35">
      <w:pPr>
        <w:jc w:val="both"/>
        <w:rPr>
          <w:rFonts w:ascii="Book Antiqua" w:hAnsi="Book Antiqua"/>
        </w:rPr>
      </w:pPr>
    </w:p>
    <w:p w:rsidR="005F3D35" w:rsidRDefault="005F3D35">
      <w:pPr>
        <w:jc w:val="both"/>
        <w:rPr>
          <w:rFonts w:ascii="Book Antiqua" w:hAnsi="Book Antiqua" w:cs="Arial"/>
        </w:rPr>
      </w:pPr>
    </w:p>
    <w:p w:rsidR="005F3D35" w:rsidRDefault="005F3D35">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July 2018</w:t>
      </w:r>
    </w:p>
    <w:p w:rsidR="005F3D35" w:rsidRDefault="005F3D35">
      <w:pPr>
        <w:jc w:val="both"/>
        <w:rPr>
          <w:rFonts w:ascii="Book Antiqua" w:hAnsi="Book Antiqua" w:cs="Arial"/>
        </w:rPr>
      </w:pPr>
    </w:p>
    <w:p w:rsidR="005F3D35" w:rsidRDefault="005F3D35">
      <w:pPr>
        <w:jc w:val="both"/>
        <w:rPr>
          <w:rFonts w:ascii="Book Antiqua" w:hAnsi="Book Antiqua" w:cs="Arial"/>
        </w:rPr>
      </w:pPr>
    </w:p>
    <w:p w:rsidR="005F3D35" w:rsidRDefault="005F3D35">
      <w:pPr>
        <w:jc w:val="both"/>
        <w:rPr>
          <w:rFonts w:ascii="Book Antiqua" w:hAnsi="Book Antiqua" w:cs="Arial"/>
        </w:rPr>
      </w:pPr>
      <w:r>
        <w:rPr>
          <w:rFonts w:ascii="Book Antiqua" w:hAnsi="Book Antiqua" w:cs="Arial"/>
        </w:rPr>
        <w:t>Judge Monson</w:t>
      </w:r>
    </w:p>
    <w:p w:rsidR="005F3D35" w:rsidRDefault="005F3D35">
      <w:pPr>
        <w:jc w:val="both"/>
        <w:rPr>
          <w:rFonts w:ascii="Book Antiqua" w:hAnsi="Book Antiqua" w:cs="Arial"/>
        </w:rPr>
      </w:pPr>
    </w:p>
    <w:p w:rsidR="005F3D35" w:rsidRDefault="005F3D35">
      <w:pPr>
        <w:jc w:val="both"/>
        <w:rPr>
          <w:rFonts w:ascii="Book Antiqua" w:hAnsi="Book Antiqua" w:cs="Arial"/>
        </w:rPr>
      </w:pPr>
      <w:r>
        <w:rPr>
          <w:rFonts w:ascii="Book Antiqua" w:hAnsi="Book Antiqua" w:cs="Arial"/>
        </w:rPr>
        <w:t>Deputy Upper Tribunal Judge</w:t>
      </w:r>
    </w:p>
    <w:p w:rsidR="005F3D35" w:rsidRDefault="005F3D35">
      <w:pPr>
        <w:jc w:val="both"/>
        <w:rPr>
          <w:rFonts w:ascii="Book Antiqua" w:hAnsi="Book Antiqua"/>
          <w:color w:val="0000FF"/>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4C1905" w:rsidRDefault="004C1905">
      <w:pPr>
        <w:jc w:val="center"/>
        <w:rPr>
          <w:rFonts w:ascii="Book Antiqua" w:hAnsi="Book Antiqua" w:cs="Arial"/>
        </w:rPr>
      </w:pPr>
    </w:p>
    <w:p w:rsidR="004C1905" w:rsidRDefault="004C1905">
      <w:pPr>
        <w:jc w:val="center"/>
        <w:rPr>
          <w:rFonts w:ascii="Book Antiqua" w:hAnsi="Book Antiqua" w:cs="Arial"/>
        </w:rPr>
      </w:pPr>
    </w:p>
    <w:p w:rsidR="004C1905" w:rsidRDefault="004C1905">
      <w:pPr>
        <w:jc w:val="center"/>
        <w:rPr>
          <w:rFonts w:ascii="Book Antiqua" w:hAnsi="Book Antiqua" w:cs="Arial"/>
        </w:rPr>
      </w:pPr>
    </w:p>
    <w:p w:rsidR="00516428" w:rsidRDefault="00516428">
      <w:pPr>
        <w:jc w:val="center"/>
        <w:rPr>
          <w:rFonts w:ascii="Book Antiqua" w:hAnsi="Book Antiqua" w:cs="Arial"/>
        </w:rPr>
      </w:pPr>
    </w:p>
    <w:p w:rsidR="00516428" w:rsidRDefault="00516428">
      <w:pPr>
        <w:jc w:val="center"/>
        <w:rPr>
          <w:rFonts w:ascii="Book Antiqua" w:hAnsi="Book Antiqua" w:cs="Arial"/>
        </w:rPr>
      </w:pPr>
    </w:p>
    <w:p w:rsidR="005F3D35" w:rsidRDefault="005F3D35">
      <w:pPr>
        <w:rPr>
          <w:rFonts w:ascii="Book Antiqua" w:hAnsi="Book Antiqua"/>
        </w:rPr>
      </w:pPr>
    </w:p>
    <w:p w:rsidR="005F3D35" w:rsidRDefault="005F3D35">
      <w:pPr>
        <w:rPr>
          <w:rFonts w:ascii="Book Antiqua" w:hAnsi="Book Antiqua"/>
        </w:rPr>
      </w:pPr>
    </w:p>
    <w:sectPr w:rsidR="005F3D35" w:rsidSect="00BB2DFC">
      <w:headerReference w:type="default" r:id="rId8"/>
      <w:footerReference w:type="default" r:id="rId9"/>
      <w:headerReference w:type="first" r:id="rId10"/>
      <w:footerReference w:type="first" r:id="rId11"/>
      <w:pgSz w:w="11906" w:h="16838"/>
      <w:pgMar w:top="568"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D35" w:rsidRDefault="005F3D35">
      <w:r>
        <w:separator/>
      </w:r>
    </w:p>
  </w:endnote>
  <w:endnote w:type="continuationSeparator" w:id="0">
    <w:p w:rsidR="005F3D35" w:rsidRDefault="005F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D35" w:rsidRPr="00BB2DFC" w:rsidRDefault="005F3D35">
    <w:pPr>
      <w:pStyle w:val="Footer"/>
      <w:jc w:val="center"/>
      <w:rPr>
        <w:rFonts w:ascii="Book Antiqua" w:hAnsi="Book Antiqua" w:cs="Arial"/>
      </w:rPr>
    </w:pPr>
    <w:r w:rsidRPr="00BB2DFC">
      <w:rPr>
        <w:rFonts w:ascii="Book Antiqua" w:hAnsi="Book Antiqua" w:cs="Arial"/>
      </w:rPr>
      <w:fldChar w:fldCharType="begin"/>
    </w:r>
    <w:r w:rsidRPr="00BB2DFC">
      <w:rPr>
        <w:rStyle w:val="PageNumber"/>
        <w:rFonts w:ascii="Book Antiqua" w:hAnsi="Book Antiqua" w:cs="Arial"/>
      </w:rPr>
      <w:instrText xml:space="preserve"> PAGE </w:instrText>
    </w:r>
    <w:r w:rsidRPr="00BB2DFC">
      <w:rPr>
        <w:rFonts w:ascii="Book Antiqua" w:hAnsi="Book Antiqua" w:cs="Arial"/>
      </w:rPr>
      <w:fldChar w:fldCharType="separate"/>
    </w:r>
    <w:r w:rsidR="00C9110E">
      <w:rPr>
        <w:rStyle w:val="PageNumber"/>
        <w:rFonts w:ascii="Book Antiqua" w:hAnsi="Book Antiqua" w:cs="Arial"/>
        <w:noProof/>
      </w:rPr>
      <w:t>7</w:t>
    </w:r>
    <w:r w:rsidRPr="00BB2DFC">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D35" w:rsidRDefault="005F3D35">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D35" w:rsidRDefault="005F3D35">
      <w:r>
        <w:separator/>
      </w:r>
    </w:p>
  </w:footnote>
  <w:footnote w:type="continuationSeparator" w:id="0">
    <w:p w:rsidR="005F3D35" w:rsidRDefault="005F3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D35" w:rsidRDefault="005F3D3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HU/15719/2016</w:t>
    </w:r>
  </w:p>
  <w:p w:rsidR="00BB2DFC" w:rsidRDefault="00BB2DFC">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D35" w:rsidRDefault="005F3D35">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4AA1"/>
    <w:rsid w:val="00111361"/>
    <w:rsid w:val="00172A27"/>
    <w:rsid w:val="001A21CD"/>
    <w:rsid w:val="001F169F"/>
    <w:rsid w:val="0024467A"/>
    <w:rsid w:val="004C1905"/>
    <w:rsid w:val="004C7C2E"/>
    <w:rsid w:val="00516428"/>
    <w:rsid w:val="005F3D35"/>
    <w:rsid w:val="00746A7E"/>
    <w:rsid w:val="0082774F"/>
    <w:rsid w:val="008C558D"/>
    <w:rsid w:val="00AE33DB"/>
    <w:rsid w:val="00BB2DFC"/>
    <w:rsid w:val="00C9110E"/>
    <w:rsid w:val="00E70304"/>
    <w:rsid w:val="00FA7666"/>
    <w:rsid w:val="01025BDF"/>
    <w:rsid w:val="017770E9"/>
    <w:rsid w:val="03E1783D"/>
    <w:rsid w:val="057D74F1"/>
    <w:rsid w:val="059A5658"/>
    <w:rsid w:val="0CE06A9D"/>
    <w:rsid w:val="0D9D376D"/>
    <w:rsid w:val="0E0202C3"/>
    <w:rsid w:val="0E1C2B52"/>
    <w:rsid w:val="0F19354B"/>
    <w:rsid w:val="126E172F"/>
    <w:rsid w:val="13F5090E"/>
    <w:rsid w:val="140D0659"/>
    <w:rsid w:val="14132D1C"/>
    <w:rsid w:val="14B71948"/>
    <w:rsid w:val="172C630B"/>
    <w:rsid w:val="174635BB"/>
    <w:rsid w:val="17914C39"/>
    <w:rsid w:val="1A25057E"/>
    <w:rsid w:val="1F036D4B"/>
    <w:rsid w:val="2029338F"/>
    <w:rsid w:val="20E00039"/>
    <w:rsid w:val="214841D7"/>
    <w:rsid w:val="21F903AD"/>
    <w:rsid w:val="23B57380"/>
    <w:rsid w:val="23C710EF"/>
    <w:rsid w:val="26D91087"/>
    <w:rsid w:val="2A74080D"/>
    <w:rsid w:val="2C7D6E9D"/>
    <w:rsid w:val="2CDF0A78"/>
    <w:rsid w:val="30593EC5"/>
    <w:rsid w:val="3360420D"/>
    <w:rsid w:val="37754EA9"/>
    <w:rsid w:val="385B4031"/>
    <w:rsid w:val="3A1958AE"/>
    <w:rsid w:val="3FE14789"/>
    <w:rsid w:val="4599530C"/>
    <w:rsid w:val="46F72B3E"/>
    <w:rsid w:val="47334429"/>
    <w:rsid w:val="47D5272C"/>
    <w:rsid w:val="48ED08B0"/>
    <w:rsid w:val="48F2781B"/>
    <w:rsid w:val="4A4C588A"/>
    <w:rsid w:val="4CC32A5F"/>
    <w:rsid w:val="4D8F66A6"/>
    <w:rsid w:val="4FF8249B"/>
    <w:rsid w:val="529A0E8C"/>
    <w:rsid w:val="59092609"/>
    <w:rsid w:val="5B6B5594"/>
    <w:rsid w:val="5C396EE6"/>
    <w:rsid w:val="5D6436BD"/>
    <w:rsid w:val="5E55107B"/>
    <w:rsid w:val="5E585404"/>
    <w:rsid w:val="5EF51AD7"/>
    <w:rsid w:val="638F284C"/>
    <w:rsid w:val="64E651BE"/>
    <w:rsid w:val="650132BD"/>
    <w:rsid w:val="655B0196"/>
    <w:rsid w:val="655C01FB"/>
    <w:rsid w:val="676D5DDC"/>
    <w:rsid w:val="684524C1"/>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4CDF6E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3043</Words>
  <Characters>14329</Characters>
  <Application>Microsoft Office Word</Application>
  <DocSecurity>0</DocSecurity>
  <PresentationFormat/>
  <Lines>119</Lines>
  <Paragraphs>34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2018-07-26T13:09:00Z</dcterms:created>
  <dcterms:modified xsi:type="dcterms:W3CDTF">2018-07-26T13:09:00Z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