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918D9" w14:textId="77777777" w:rsidR="008A6059" w:rsidRPr="009B7433" w:rsidRDefault="0038773D" w:rsidP="008A6059">
      <w:pPr>
        <w:jc w:val="center"/>
        <w:rPr>
          <w:rFonts w:ascii="Book Antiqua" w:hAnsi="Book Antiqua" w:cs="Arial"/>
          <w:caps/>
          <w:color w:val="000000"/>
          <w:sz w:val="16"/>
          <w:szCs w:val="16"/>
        </w:rPr>
      </w:pPr>
      <w:r>
        <w:rPr>
          <w:noProof/>
          <w:lang w:val="en-US" w:eastAsia="en-US"/>
        </w:rPr>
        <w:drawing>
          <wp:inline distT="0" distB="0" distL="0" distR="0" wp14:anchorId="301660EF" wp14:editId="4579FAF4">
            <wp:extent cx="1198800" cy="10368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8800" cy="1036800"/>
                    </a:xfrm>
                    <a:prstGeom prst="rect">
                      <a:avLst/>
                    </a:prstGeom>
                    <a:noFill/>
                    <a:ln>
                      <a:noFill/>
                    </a:ln>
                  </pic:spPr>
                </pic:pic>
              </a:graphicData>
            </a:graphic>
          </wp:inline>
        </w:drawing>
      </w:r>
    </w:p>
    <w:p w14:paraId="6564F1D4" w14:textId="77777777"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14:paraId="6C9E3BF6" w14:textId="210D7192" w:rsidR="007B0824" w:rsidRPr="009B7433" w:rsidRDefault="008A6059" w:rsidP="00780F86">
      <w:pPr>
        <w:tabs>
          <w:tab w:val="right" w:pos="9720"/>
        </w:tabs>
        <w:ind w:right="-82"/>
        <w:rPr>
          <w:rFonts w:ascii="Book Antiqua" w:hAnsi="Book Antiqua" w:cs="Arial"/>
          <w:color w:val="000000"/>
        </w:rPr>
      </w:pPr>
      <w:r w:rsidRPr="009B7433">
        <w:rPr>
          <w:rFonts w:ascii="Book Antiqua" w:hAnsi="Book Antiqua" w:cs="Arial"/>
          <w:b/>
          <w:color w:val="000000"/>
        </w:rPr>
        <w:t xml:space="preserve">(Immigration and Asylum </w:t>
      </w:r>
      <w:proofErr w:type="gramStart"/>
      <w:r w:rsidRPr="009B7433">
        <w:rPr>
          <w:rFonts w:ascii="Book Antiqua" w:hAnsi="Book Antiqua" w:cs="Arial"/>
          <w:b/>
          <w:color w:val="000000"/>
        </w:rPr>
        <w:t>Chamber)</w:t>
      </w:r>
      <w:r w:rsidR="006F095C">
        <w:rPr>
          <w:rFonts w:ascii="Book Antiqua" w:hAnsi="Book Antiqua" w:cs="Arial"/>
          <w:b/>
          <w:color w:val="000000"/>
        </w:rPr>
        <w:t xml:space="preserve">   </w:t>
      </w:r>
      <w:proofErr w:type="gramEnd"/>
      <w:r w:rsidR="006F095C">
        <w:rPr>
          <w:rFonts w:ascii="Book Antiqua" w:hAnsi="Book Antiqua" w:cs="Arial"/>
          <w:b/>
          <w:color w:val="000000"/>
        </w:rPr>
        <w:t xml:space="preserve">                       </w:t>
      </w:r>
      <w:r w:rsidR="00B3524D" w:rsidRPr="006F095C">
        <w:rPr>
          <w:rFonts w:ascii="Book Antiqua" w:hAnsi="Book Antiqua" w:cs="Arial"/>
          <w:b/>
          <w:color w:val="000000"/>
        </w:rPr>
        <w:t>Appeal Number</w:t>
      </w:r>
      <w:r w:rsidR="00D53769" w:rsidRPr="006F095C">
        <w:rPr>
          <w:rFonts w:ascii="Book Antiqua" w:hAnsi="Book Antiqua" w:cs="Arial"/>
          <w:b/>
          <w:color w:val="000000"/>
        </w:rPr>
        <w:t>:</w:t>
      </w:r>
      <w:r w:rsidR="00B3524D" w:rsidRPr="006F095C">
        <w:rPr>
          <w:rFonts w:ascii="Book Antiqua" w:hAnsi="Book Antiqua" w:cs="Arial"/>
          <w:b/>
          <w:color w:val="000000"/>
        </w:rPr>
        <w:t xml:space="preserve"> </w:t>
      </w:r>
      <w:r w:rsidR="00BD3DF9" w:rsidRPr="006F095C">
        <w:rPr>
          <w:rFonts w:ascii="Book Antiqua" w:hAnsi="Book Antiqua" w:cs="Arial"/>
          <w:b/>
          <w:caps/>
          <w:color w:val="000000"/>
        </w:rPr>
        <w:t>HU/15736/2016</w:t>
      </w:r>
    </w:p>
    <w:p w14:paraId="0D6F466E" w14:textId="77777777" w:rsidR="00C345E1" w:rsidRPr="009B7433" w:rsidRDefault="00C345E1" w:rsidP="00C345E1">
      <w:pPr>
        <w:jc w:val="center"/>
        <w:rPr>
          <w:rFonts w:ascii="Book Antiqua" w:hAnsi="Book Antiqua" w:cs="Arial"/>
          <w:color w:val="000000"/>
        </w:rPr>
      </w:pPr>
    </w:p>
    <w:p w14:paraId="36226A58" w14:textId="77777777"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14:paraId="4F07EF4D" w14:textId="77777777"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495"/>
        <w:gridCol w:w="4513"/>
      </w:tblGrid>
      <w:tr w:rsidR="00D22636" w:rsidRPr="009B7433" w14:paraId="605DCEF0" w14:textId="77777777" w:rsidTr="006F095C">
        <w:tc>
          <w:tcPr>
            <w:tcW w:w="5495" w:type="dxa"/>
          </w:tcPr>
          <w:p w14:paraId="7E74456B"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1F5575">
              <w:rPr>
                <w:rFonts w:ascii="Book Antiqua" w:hAnsi="Book Antiqua" w:cs="Arial"/>
                <w:b/>
              </w:rPr>
              <w:t>Field House</w:t>
            </w:r>
          </w:p>
        </w:tc>
        <w:tc>
          <w:tcPr>
            <w:tcW w:w="4513" w:type="dxa"/>
          </w:tcPr>
          <w:p w14:paraId="4D982204" w14:textId="2EDD70DC" w:rsidR="00D22636" w:rsidRPr="009B7433" w:rsidRDefault="006F095C" w:rsidP="00093D4D">
            <w:pPr>
              <w:jc w:val="both"/>
              <w:rPr>
                <w:rFonts w:ascii="Book Antiqua" w:hAnsi="Book Antiqua" w:cs="Arial"/>
                <w:b/>
                <w:color w:val="000000"/>
              </w:rPr>
            </w:pPr>
            <w:r>
              <w:rPr>
                <w:rFonts w:ascii="Book Antiqua" w:hAnsi="Book Antiqua" w:cs="Arial"/>
                <w:b/>
                <w:color w:val="000000"/>
              </w:rPr>
              <w:t xml:space="preserve"> </w:t>
            </w:r>
            <w:r w:rsidR="00D949B7">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14:paraId="01C4BA88" w14:textId="77777777" w:rsidTr="006F095C">
        <w:tc>
          <w:tcPr>
            <w:tcW w:w="5495" w:type="dxa"/>
          </w:tcPr>
          <w:p w14:paraId="09D8C514"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1F5575">
              <w:rPr>
                <w:rFonts w:ascii="Book Antiqua" w:hAnsi="Book Antiqua" w:cs="Arial"/>
                <w:b/>
              </w:rPr>
              <w:t>4 June 2018</w:t>
            </w:r>
          </w:p>
        </w:tc>
        <w:tc>
          <w:tcPr>
            <w:tcW w:w="4513" w:type="dxa"/>
          </w:tcPr>
          <w:p w14:paraId="5C0D355B" w14:textId="6639497B" w:rsidR="00D22636" w:rsidRPr="009B7433" w:rsidRDefault="006F095C" w:rsidP="004A1848">
            <w:pPr>
              <w:jc w:val="both"/>
              <w:rPr>
                <w:rFonts w:ascii="Book Antiqua" w:hAnsi="Book Antiqua" w:cs="Arial"/>
                <w:b/>
              </w:rPr>
            </w:pPr>
            <w:r>
              <w:rPr>
                <w:rFonts w:ascii="Book Antiqua" w:hAnsi="Book Antiqua" w:cs="Arial"/>
                <w:b/>
              </w:rPr>
              <w:t xml:space="preserve"> </w:t>
            </w:r>
            <w:r w:rsidR="004D1E9D">
              <w:rPr>
                <w:rFonts w:ascii="Book Antiqua" w:hAnsi="Book Antiqua" w:cs="Arial"/>
                <w:b/>
              </w:rPr>
              <w:t xml:space="preserve">On 7 June 2018 </w:t>
            </w:r>
          </w:p>
        </w:tc>
      </w:tr>
      <w:tr w:rsidR="00D22636" w:rsidRPr="009B7433" w14:paraId="4B889F0C" w14:textId="77777777" w:rsidTr="006F095C">
        <w:tc>
          <w:tcPr>
            <w:tcW w:w="5495" w:type="dxa"/>
          </w:tcPr>
          <w:p w14:paraId="7334980B" w14:textId="77777777" w:rsidR="00D22636" w:rsidRPr="009B7433" w:rsidRDefault="00D22636" w:rsidP="004A1848">
            <w:pPr>
              <w:jc w:val="both"/>
              <w:rPr>
                <w:rFonts w:ascii="Book Antiqua" w:hAnsi="Book Antiqua" w:cs="Arial"/>
                <w:b/>
              </w:rPr>
            </w:pPr>
          </w:p>
        </w:tc>
        <w:tc>
          <w:tcPr>
            <w:tcW w:w="4513" w:type="dxa"/>
          </w:tcPr>
          <w:p w14:paraId="43B9D762" w14:textId="7D08DE13" w:rsidR="00D22636" w:rsidRPr="009B7433" w:rsidRDefault="00D22636" w:rsidP="004A1848">
            <w:pPr>
              <w:jc w:val="both"/>
              <w:rPr>
                <w:rFonts w:ascii="Book Antiqua" w:hAnsi="Book Antiqua" w:cs="Arial"/>
                <w:b/>
              </w:rPr>
            </w:pPr>
          </w:p>
        </w:tc>
      </w:tr>
    </w:tbl>
    <w:p w14:paraId="534A5E09" w14:textId="77777777" w:rsidR="00A15234" w:rsidRPr="009B7433" w:rsidRDefault="00A15234" w:rsidP="00A15234">
      <w:pPr>
        <w:jc w:val="center"/>
        <w:rPr>
          <w:rFonts w:ascii="Book Antiqua" w:hAnsi="Book Antiqua" w:cs="Arial"/>
        </w:rPr>
      </w:pPr>
    </w:p>
    <w:p w14:paraId="77FD2B34" w14:textId="77777777"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14:paraId="466F7362" w14:textId="77777777" w:rsidR="00A15234" w:rsidRPr="009B7433" w:rsidRDefault="00A15234" w:rsidP="00A15234">
      <w:pPr>
        <w:jc w:val="center"/>
        <w:rPr>
          <w:rFonts w:ascii="Book Antiqua" w:hAnsi="Book Antiqua" w:cs="Arial"/>
          <w:b/>
        </w:rPr>
      </w:pPr>
    </w:p>
    <w:p w14:paraId="3CAA5C6E" w14:textId="77777777" w:rsidR="004A2D15" w:rsidRPr="001C5703" w:rsidRDefault="00FE6895" w:rsidP="004A2D15">
      <w:pPr>
        <w:jc w:val="center"/>
        <w:rPr>
          <w:rFonts w:ascii="Book Antiqua" w:hAnsi="Book Antiqua" w:cs="Arial"/>
          <w:b/>
          <w:color w:val="000000"/>
        </w:rPr>
      </w:pPr>
      <w:r>
        <w:rPr>
          <w:rFonts w:ascii="Book Antiqua" w:hAnsi="Book Antiqua" w:cs="Arial"/>
          <w:b/>
          <w:color w:val="000000"/>
        </w:rPr>
        <w:t>DEPUTY UPPER TRIBUNAL JUDGE NORTON-TAYLOR</w:t>
      </w:r>
    </w:p>
    <w:p w14:paraId="6EA8BC07" w14:textId="77777777" w:rsidR="00D20757" w:rsidRPr="009B7433" w:rsidRDefault="00D20757" w:rsidP="00A15234">
      <w:pPr>
        <w:jc w:val="center"/>
        <w:rPr>
          <w:rFonts w:ascii="Book Antiqua" w:hAnsi="Book Antiqua" w:cs="Arial"/>
          <w:b/>
        </w:rPr>
      </w:pPr>
    </w:p>
    <w:p w14:paraId="5A42511A" w14:textId="77777777" w:rsidR="00A845DC" w:rsidRPr="009B7433" w:rsidRDefault="00A845DC" w:rsidP="00A15234">
      <w:pPr>
        <w:jc w:val="center"/>
        <w:rPr>
          <w:rFonts w:ascii="Book Antiqua" w:hAnsi="Book Antiqua" w:cs="Arial"/>
          <w:b/>
        </w:rPr>
      </w:pPr>
      <w:r w:rsidRPr="009B7433">
        <w:rPr>
          <w:rFonts w:ascii="Book Antiqua" w:hAnsi="Book Antiqua" w:cs="Arial"/>
          <w:b/>
        </w:rPr>
        <w:t>Between</w:t>
      </w:r>
    </w:p>
    <w:p w14:paraId="3D2E3653" w14:textId="77777777" w:rsidR="00A845DC" w:rsidRPr="009B7433" w:rsidRDefault="00A845DC" w:rsidP="00A15234">
      <w:pPr>
        <w:jc w:val="center"/>
        <w:rPr>
          <w:rFonts w:ascii="Book Antiqua" w:hAnsi="Book Antiqua" w:cs="Arial"/>
          <w:b/>
        </w:rPr>
      </w:pPr>
    </w:p>
    <w:p w14:paraId="30E6ECDD" w14:textId="77777777" w:rsidR="00A845DC" w:rsidRDefault="001F5575" w:rsidP="00A15234">
      <w:pPr>
        <w:jc w:val="center"/>
        <w:rPr>
          <w:rFonts w:ascii="Book Antiqua" w:hAnsi="Book Antiqua" w:cs="Arial"/>
          <w:b/>
          <w:caps/>
        </w:rPr>
      </w:pPr>
      <w:r>
        <w:rPr>
          <w:rFonts w:ascii="Book Antiqua" w:hAnsi="Book Antiqua" w:cs="Arial"/>
          <w:b/>
          <w:caps/>
        </w:rPr>
        <w:t>Mr vincent ijesuosemwen omigie</w:t>
      </w:r>
    </w:p>
    <w:p w14:paraId="2619A48A" w14:textId="77777777" w:rsidR="00D949B7" w:rsidRPr="006F095C" w:rsidRDefault="00D949B7" w:rsidP="00D949B7">
      <w:pPr>
        <w:jc w:val="center"/>
        <w:rPr>
          <w:rFonts w:ascii="Book Antiqua" w:hAnsi="Book Antiqua" w:cs="Arial"/>
          <w:caps/>
        </w:rPr>
      </w:pPr>
      <w:r w:rsidRPr="006F095C">
        <w:rPr>
          <w:rFonts w:ascii="Book Antiqua" w:hAnsi="Book Antiqua" w:cs="Arial"/>
          <w:caps/>
        </w:rPr>
        <w:t>(ANONYMITY DIRECTION</w:t>
      </w:r>
      <w:r w:rsidR="00590D57" w:rsidRPr="006F095C">
        <w:rPr>
          <w:rFonts w:ascii="Book Antiqua" w:hAnsi="Book Antiqua" w:cs="Arial"/>
          <w:caps/>
        </w:rPr>
        <w:t xml:space="preserve"> not made</w:t>
      </w:r>
      <w:r w:rsidRPr="006F095C">
        <w:rPr>
          <w:rFonts w:ascii="Book Antiqua" w:hAnsi="Book Antiqua" w:cs="Arial"/>
          <w:caps/>
        </w:rPr>
        <w:t>)</w:t>
      </w:r>
    </w:p>
    <w:p w14:paraId="24A890BE" w14:textId="77777777"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14:paraId="14E961C6" w14:textId="77777777" w:rsidR="006F095C" w:rsidRDefault="006F095C" w:rsidP="00704B61">
      <w:pPr>
        <w:jc w:val="center"/>
        <w:rPr>
          <w:rFonts w:ascii="Book Antiqua" w:hAnsi="Book Antiqua" w:cs="Arial"/>
          <w:b/>
        </w:rPr>
      </w:pPr>
    </w:p>
    <w:p w14:paraId="71C5960C" w14:textId="495D21E0" w:rsidR="00704B61" w:rsidRPr="009B7433" w:rsidRDefault="00DD5071" w:rsidP="00704B61">
      <w:pPr>
        <w:jc w:val="center"/>
        <w:rPr>
          <w:rFonts w:ascii="Book Antiqua" w:hAnsi="Book Antiqua" w:cs="Arial"/>
          <w:b/>
        </w:rPr>
      </w:pPr>
      <w:r w:rsidRPr="009B7433">
        <w:rPr>
          <w:rFonts w:ascii="Book Antiqua" w:hAnsi="Book Antiqua" w:cs="Arial"/>
          <w:b/>
        </w:rPr>
        <w:t>and</w:t>
      </w:r>
    </w:p>
    <w:p w14:paraId="441A4012" w14:textId="5760E5E2" w:rsidR="00DD5071" w:rsidRDefault="00DD5071" w:rsidP="00704B61">
      <w:pPr>
        <w:jc w:val="center"/>
        <w:rPr>
          <w:rFonts w:ascii="Book Antiqua" w:hAnsi="Book Antiqua" w:cs="Arial"/>
          <w:b/>
        </w:rPr>
      </w:pPr>
    </w:p>
    <w:p w14:paraId="3B6004AA" w14:textId="646657A6" w:rsidR="006F095C" w:rsidRPr="009B7433" w:rsidRDefault="006F095C" w:rsidP="00704B61">
      <w:pPr>
        <w:jc w:val="center"/>
        <w:rPr>
          <w:rFonts w:ascii="Book Antiqua" w:hAnsi="Book Antiqua" w:cs="Arial"/>
          <w:b/>
        </w:rPr>
      </w:pPr>
      <w:r>
        <w:rPr>
          <w:rFonts w:ascii="Book Antiqua" w:hAnsi="Book Antiqua" w:cs="Arial"/>
          <w:b/>
        </w:rPr>
        <w:t>THE SECRETARY OF STATE FOR THE HOME DEPARTMENT</w:t>
      </w:r>
    </w:p>
    <w:p w14:paraId="0A2BBDEB" w14:textId="77777777"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14:paraId="4B21A6CE" w14:textId="77777777" w:rsidR="00DD5071" w:rsidRPr="009B7433" w:rsidRDefault="00DD5071" w:rsidP="00DD5071">
      <w:pPr>
        <w:rPr>
          <w:rFonts w:ascii="Book Antiqua" w:hAnsi="Book Antiqua" w:cs="Arial"/>
          <w:u w:val="single"/>
        </w:rPr>
      </w:pPr>
    </w:p>
    <w:p w14:paraId="24D67D98" w14:textId="77777777"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14:paraId="539CEA23" w14:textId="77777777" w:rsidR="00DE7DB7" w:rsidRPr="009B7433" w:rsidRDefault="00DE7DB7" w:rsidP="00DD5071">
      <w:pPr>
        <w:rPr>
          <w:rFonts w:ascii="Book Antiqua" w:hAnsi="Book Antiqua" w:cs="Arial"/>
        </w:rPr>
      </w:pPr>
    </w:p>
    <w:p w14:paraId="45CF2A37"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55768E">
        <w:rPr>
          <w:rFonts w:ascii="Book Antiqua" w:hAnsi="Book Antiqua" w:cs="Arial"/>
        </w:rPr>
        <w:t>Mr Omoniruube, Solicitor</w:t>
      </w:r>
      <w:r w:rsidR="00590D57">
        <w:rPr>
          <w:rFonts w:ascii="Book Antiqua" w:hAnsi="Book Antiqua" w:cs="Arial"/>
        </w:rPr>
        <w:t>, from Church Street Solicitors</w:t>
      </w:r>
    </w:p>
    <w:p w14:paraId="3793503B"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55768E">
        <w:rPr>
          <w:rFonts w:ascii="Book Antiqua" w:hAnsi="Book Antiqua" w:cs="Arial"/>
        </w:rPr>
        <w:t xml:space="preserve">Ms K Pal, </w:t>
      </w:r>
      <w:r w:rsidR="00590D57">
        <w:rPr>
          <w:rFonts w:ascii="Book Antiqua" w:hAnsi="Book Antiqua" w:cs="Arial"/>
        </w:rPr>
        <w:t xml:space="preserve">Senior </w:t>
      </w:r>
      <w:r w:rsidR="0055768E">
        <w:rPr>
          <w:rFonts w:ascii="Book Antiqua" w:hAnsi="Book Antiqua" w:cs="Arial"/>
        </w:rPr>
        <w:t>Home Office Presenting Officer</w:t>
      </w:r>
    </w:p>
    <w:p w14:paraId="2979AF84" w14:textId="77777777" w:rsidR="00DE7DB7" w:rsidRPr="009B7433" w:rsidRDefault="00DE7DB7" w:rsidP="00D609F4">
      <w:pPr>
        <w:jc w:val="center"/>
        <w:rPr>
          <w:rFonts w:ascii="Book Antiqua" w:hAnsi="Book Antiqua" w:cs="Arial"/>
        </w:rPr>
      </w:pPr>
    </w:p>
    <w:p w14:paraId="3C4F2AC1" w14:textId="77777777" w:rsidR="00DE7DB7" w:rsidRPr="009B7433" w:rsidRDefault="00DE7DB7" w:rsidP="00402B9E">
      <w:pPr>
        <w:tabs>
          <w:tab w:val="left" w:pos="2520"/>
        </w:tabs>
        <w:jc w:val="center"/>
        <w:rPr>
          <w:rFonts w:ascii="Book Antiqua" w:hAnsi="Book Antiqua" w:cs="Arial"/>
        </w:rPr>
      </w:pPr>
    </w:p>
    <w:p w14:paraId="4427F2BF" w14:textId="77777777"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14:paraId="4B9871E9" w14:textId="77777777" w:rsidR="00D609F4" w:rsidRDefault="001F5575" w:rsidP="00CD4CF3">
      <w:pPr>
        <w:numPr>
          <w:ilvl w:val="0"/>
          <w:numId w:val="1"/>
        </w:numPr>
        <w:tabs>
          <w:tab w:val="clear" w:pos="567"/>
        </w:tabs>
        <w:spacing w:before="240"/>
        <w:jc w:val="both"/>
        <w:rPr>
          <w:rFonts w:ascii="Book Antiqua" w:hAnsi="Book Antiqua" w:cs="Arial"/>
        </w:rPr>
      </w:pPr>
      <w:r>
        <w:rPr>
          <w:rFonts w:ascii="Book Antiqua" w:hAnsi="Book Antiqua" w:cs="Arial"/>
        </w:rPr>
        <w:t>This is a challenge by the Appellant against a decision of First-tier Tribunal Judge Housego (the judge)</w:t>
      </w:r>
      <w:r w:rsidR="00590D57">
        <w:rPr>
          <w:rFonts w:ascii="Book Antiqua" w:hAnsi="Book Antiqua" w:cs="Arial"/>
        </w:rPr>
        <w:t>,</w:t>
      </w:r>
      <w:r>
        <w:rPr>
          <w:rFonts w:ascii="Book Antiqua" w:hAnsi="Book Antiqua" w:cs="Arial"/>
        </w:rPr>
        <w:t xml:space="preserve"> promulgated on 14 August 2017</w:t>
      </w:r>
      <w:r w:rsidR="00590D57">
        <w:rPr>
          <w:rFonts w:ascii="Book Antiqua" w:hAnsi="Book Antiqua" w:cs="Arial"/>
        </w:rPr>
        <w:t>,</w:t>
      </w:r>
      <w:r>
        <w:rPr>
          <w:rFonts w:ascii="Book Antiqua" w:hAnsi="Book Antiqua" w:cs="Arial"/>
        </w:rPr>
        <w:t xml:space="preserve"> in which he dismissed the appeal on human rights grounds.  That appeal had been against the Respondent’s decision of 26 May 2016</w:t>
      </w:r>
      <w:r w:rsidR="00590D57">
        <w:rPr>
          <w:rFonts w:ascii="Book Antiqua" w:hAnsi="Book Antiqua" w:cs="Arial"/>
        </w:rPr>
        <w:t>,</w:t>
      </w:r>
      <w:r>
        <w:rPr>
          <w:rFonts w:ascii="Book Antiqua" w:hAnsi="Book Antiqua" w:cs="Arial"/>
        </w:rPr>
        <w:t xml:space="preserve"> refusing entry clearance to the Appellant as the spouse of a British citizen.  The refusal had been on thre</w:t>
      </w:r>
      <w:r w:rsidR="00590D57">
        <w:rPr>
          <w:rFonts w:ascii="Book Antiqua" w:hAnsi="Book Antiqua" w:cs="Arial"/>
        </w:rPr>
        <w:t>e bases; first, that</w:t>
      </w:r>
      <w:r>
        <w:rPr>
          <w:rFonts w:ascii="Book Antiqua" w:hAnsi="Book Antiqua" w:cs="Arial"/>
        </w:rPr>
        <w:t xml:space="preserve"> suitability grounds </w:t>
      </w:r>
      <w:r w:rsidR="00590D57">
        <w:rPr>
          <w:rFonts w:ascii="Book Antiqua" w:hAnsi="Book Antiqua" w:cs="Arial"/>
        </w:rPr>
        <w:t xml:space="preserve">applied, </w:t>
      </w:r>
      <w:r>
        <w:rPr>
          <w:rFonts w:ascii="Book Antiqua" w:hAnsi="Book Antiqua" w:cs="Arial"/>
        </w:rPr>
        <w:t>specifically S-EC</w:t>
      </w:r>
      <w:r w:rsidR="00590D57">
        <w:rPr>
          <w:rFonts w:ascii="Book Antiqua" w:hAnsi="Book Antiqua" w:cs="Arial"/>
        </w:rPr>
        <w:t>.</w:t>
      </w:r>
      <w:r>
        <w:rPr>
          <w:rFonts w:ascii="Book Antiqua" w:hAnsi="Book Antiqua" w:cs="Arial"/>
        </w:rPr>
        <w:t>1.5</w:t>
      </w:r>
      <w:r w:rsidR="00590D57">
        <w:rPr>
          <w:rFonts w:ascii="Book Antiqua" w:hAnsi="Book Antiqua" w:cs="Arial"/>
        </w:rPr>
        <w:t xml:space="preserve"> of Appendix FM</w:t>
      </w:r>
      <w:r>
        <w:rPr>
          <w:rFonts w:ascii="Book Antiqua" w:hAnsi="Book Antiqua" w:cs="Arial"/>
        </w:rPr>
        <w:t>; second, that the Appellant’s marriage was not valid with refer</w:t>
      </w:r>
      <w:r w:rsidR="00320DFB">
        <w:rPr>
          <w:rFonts w:ascii="Book Antiqua" w:hAnsi="Book Antiqua" w:cs="Arial"/>
        </w:rPr>
        <w:t>e</w:t>
      </w:r>
      <w:r>
        <w:rPr>
          <w:rFonts w:ascii="Book Antiqua" w:hAnsi="Book Antiqua" w:cs="Arial"/>
        </w:rPr>
        <w:t>nce to E-ECP</w:t>
      </w:r>
      <w:r w:rsidR="00590D57">
        <w:rPr>
          <w:rFonts w:ascii="Book Antiqua" w:hAnsi="Book Antiqua" w:cs="Arial"/>
        </w:rPr>
        <w:t>.</w:t>
      </w:r>
      <w:r>
        <w:rPr>
          <w:rFonts w:ascii="Book Antiqua" w:hAnsi="Book Antiqua" w:cs="Arial"/>
        </w:rPr>
        <w:t>2.7</w:t>
      </w:r>
      <w:r w:rsidR="00590D57">
        <w:rPr>
          <w:rFonts w:ascii="Book Antiqua" w:hAnsi="Book Antiqua" w:cs="Arial"/>
        </w:rPr>
        <w:t xml:space="preserve"> of Appendix FM</w:t>
      </w:r>
      <w:r>
        <w:rPr>
          <w:rFonts w:ascii="Book Antiqua" w:hAnsi="Book Antiqua" w:cs="Arial"/>
        </w:rPr>
        <w:t>; third, that the financial requirements under Appendix FM and Appendi</w:t>
      </w:r>
      <w:r w:rsidR="00320DFB">
        <w:rPr>
          <w:rFonts w:ascii="Book Antiqua" w:hAnsi="Book Antiqua" w:cs="Arial"/>
        </w:rPr>
        <w:t>x</w:t>
      </w:r>
      <w:r>
        <w:rPr>
          <w:rFonts w:ascii="Book Antiqua" w:hAnsi="Book Antiqua" w:cs="Arial"/>
        </w:rPr>
        <w:t xml:space="preserve"> FM-SE had not been met, with reference to E-ECP</w:t>
      </w:r>
      <w:r w:rsidR="00590D57">
        <w:rPr>
          <w:rFonts w:ascii="Book Antiqua" w:hAnsi="Book Antiqua" w:cs="Arial"/>
        </w:rPr>
        <w:t>.</w:t>
      </w:r>
      <w:r>
        <w:rPr>
          <w:rFonts w:ascii="Book Antiqua" w:hAnsi="Book Antiqua" w:cs="Arial"/>
        </w:rPr>
        <w:t>3.1.</w:t>
      </w:r>
    </w:p>
    <w:p w14:paraId="3256E065" w14:textId="77777777" w:rsidR="00590D57" w:rsidRDefault="00590D57" w:rsidP="00590D57">
      <w:pPr>
        <w:spacing w:before="240"/>
        <w:ind w:left="567"/>
        <w:jc w:val="both"/>
        <w:rPr>
          <w:rFonts w:ascii="Book Antiqua" w:hAnsi="Book Antiqua" w:cs="Arial"/>
        </w:rPr>
      </w:pPr>
    </w:p>
    <w:p w14:paraId="677B5F96" w14:textId="77777777" w:rsidR="002723B9" w:rsidRDefault="002723B9" w:rsidP="00D73282">
      <w:pPr>
        <w:tabs>
          <w:tab w:val="left" w:pos="7470"/>
        </w:tabs>
        <w:spacing w:before="240"/>
        <w:jc w:val="both"/>
        <w:rPr>
          <w:rFonts w:ascii="Book Antiqua" w:hAnsi="Book Antiqua" w:cs="Arial"/>
          <w:b/>
          <w:u w:val="single"/>
        </w:rPr>
      </w:pPr>
    </w:p>
    <w:p w14:paraId="49EB59FC" w14:textId="6B16DF24" w:rsidR="001F5575" w:rsidRDefault="00590D57" w:rsidP="00D73282">
      <w:pPr>
        <w:tabs>
          <w:tab w:val="left" w:pos="7470"/>
        </w:tabs>
        <w:spacing w:before="240"/>
        <w:jc w:val="both"/>
        <w:rPr>
          <w:rFonts w:ascii="Book Antiqua" w:hAnsi="Book Antiqua" w:cs="Arial"/>
        </w:rPr>
      </w:pPr>
      <w:r>
        <w:rPr>
          <w:rFonts w:ascii="Book Antiqua" w:hAnsi="Book Antiqua" w:cs="Arial"/>
          <w:b/>
          <w:u w:val="single"/>
        </w:rPr>
        <w:lastRenderedPageBreak/>
        <w:t>The judge’s d</w:t>
      </w:r>
      <w:r w:rsidR="001F5575">
        <w:rPr>
          <w:rFonts w:ascii="Book Antiqua" w:hAnsi="Book Antiqua" w:cs="Arial"/>
          <w:b/>
          <w:u w:val="single"/>
        </w:rPr>
        <w:t>ecision</w:t>
      </w:r>
      <w:r w:rsidR="00D73282" w:rsidRPr="00D73282">
        <w:rPr>
          <w:rFonts w:ascii="Book Antiqua" w:hAnsi="Book Antiqua" w:cs="Arial"/>
          <w:b/>
        </w:rPr>
        <w:tab/>
      </w:r>
    </w:p>
    <w:p w14:paraId="64E7E379" w14:textId="4B4D31CF" w:rsidR="001F5575" w:rsidRDefault="001F5575" w:rsidP="00CD4CF3">
      <w:pPr>
        <w:numPr>
          <w:ilvl w:val="0"/>
          <w:numId w:val="1"/>
        </w:numPr>
        <w:tabs>
          <w:tab w:val="clear" w:pos="567"/>
        </w:tabs>
        <w:spacing w:before="240"/>
        <w:jc w:val="both"/>
        <w:rPr>
          <w:rFonts w:ascii="Book Antiqua" w:hAnsi="Book Antiqua" w:cs="Arial"/>
        </w:rPr>
      </w:pPr>
      <w:proofErr w:type="gramStart"/>
      <w:r>
        <w:rPr>
          <w:rFonts w:ascii="Book Antiqua" w:hAnsi="Book Antiqua" w:cs="Arial"/>
        </w:rPr>
        <w:t>Despite the fact that</w:t>
      </w:r>
      <w:proofErr w:type="gramEnd"/>
      <w:r>
        <w:rPr>
          <w:rFonts w:ascii="Book Antiqua" w:hAnsi="Book Antiqua" w:cs="Arial"/>
        </w:rPr>
        <w:t xml:space="preserve"> the first page of the decision states that there was no Home Office Presenting Officer, one was indeed present (as confirmed by the Record o</w:t>
      </w:r>
      <w:r w:rsidR="00590D57">
        <w:rPr>
          <w:rFonts w:ascii="Book Antiqua" w:hAnsi="Book Antiqua" w:cs="Arial"/>
        </w:rPr>
        <w:t>f Proceedings and the relevant O</w:t>
      </w:r>
      <w:r>
        <w:rPr>
          <w:rFonts w:ascii="Book Antiqua" w:hAnsi="Book Antiqua" w:cs="Arial"/>
        </w:rPr>
        <w:t>fficer’s case note which is on</w:t>
      </w:r>
      <w:r w:rsidR="00320DFB">
        <w:rPr>
          <w:rFonts w:ascii="Book Antiqua" w:hAnsi="Book Antiqua" w:cs="Arial"/>
        </w:rPr>
        <w:t xml:space="preserve"> the Respondent’s</w:t>
      </w:r>
      <w:r>
        <w:rPr>
          <w:rFonts w:ascii="Book Antiqua" w:hAnsi="Book Antiqua" w:cs="Arial"/>
        </w:rPr>
        <w:t xml:space="preserve"> </w:t>
      </w:r>
      <w:r w:rsidR="00BB5FC5">
        <w:rPr>
          <w:rFonts w:ascii="Book Antiqua" w:hAnsi="Book Antiqua" w:cs="Arial"/>
        </w:rPr>
        <w:t xml:space="preserve">file).  Having set out lengthy passages from case law, the evidence, and submissions of the representatives, the judge </w:t>
      </w:r>
      <w:r w:rsidR="00313D34">
        <w:rPr>
          <w:rFonts w:ascii="Book Antiqua" w:hAnsi="Book Antiqua" w:cs="Arial"/>
        </w:rPr>
        <w:t>states his</w:t>
      </w:r>
      <w:r w:rsidR="00590D57">
        <w:rPr>
          <w:rFonts w:ascii="Book Antiqua" w:hAnsi="Book Antiqua" w:cs="Arial"/>
        </w:rPr>
        <w:t xml:space="preserve"> findings of fact at [</w:t>
      </w:r>
      <w:r w:rsidR="00313D34">
        <w:rPr>
          <w:rFonts w:ascii="Book Antiqua" w:hAnsi="Book Antiqua" w:cs="Arial"/>
        </w:rPr>
        <w:t>70</w:t>
      </w:r>
      <w:r w:rsidR="00590D57">
        <w:rPr>
          <w:rFonts w:ascii="Book Antiqua" w:hAnsi="Book Antiqua" w:cs="Arial"/>
        </w:rPr>
        <w:t>]</w:t>
      </w:r>
      <w:r w:rsidR="00313D34">
        <w:rPr>
          <w:rFonts w:ascii="Book Antiqua" w:hAnsi="Book Antiqua" w:cs="Arial"/>
        </w:rPr>
        <w:t>-</w:t>
      </w:r>
      <w:r w:rsidR="00590D57">
        <w:rPr>
          <w:rFonts w:ascii="Book Antiqua" w:hAnsi="Book Antiqua" w:cs="Arial"/>
        </w:rPr>
        <w:t>[</w:t>
      </w:r>
      <w:r w:rsidR="00313D34">
        <w:rPr>
          <w:rFonts w:ascii="Book Antiqua" w:hAnsi="Book Antiqua" w:cs="Arial"/>
        </w:rPr>
        <w:t>81</w:t>
      </w:r>
      <w:r w:rsidR="00590D57">
        <w:rPr>
          <w:rFonts w:ascii="Book Antiqua" w:hAnsi="Book Antiqua" w:cs="Arial"/>
        </w:rPr>
        <w:t>]</w:t>
      </w:r>
      <w:r w:rsidR="00313D34">
        <w:rPr>
          <w:rFonts w:ascii="Book Antiqua" w:hAnsi="Book Antiqua" w:cs="Arial"/>
        </w:rPr>
        <w:t>.  He concludes the Respondent’s evidence did not establish that the Appellant had ever used an alias whilst last in the United Kingdom</w:t>
      </w:r>
      <w:r w:rsidR="00761E39">
        <w:rPr>
          <w:rFonts w:ascii="Book Antiqua" w:hAnsi="Book Antiqua" w:cs="Arial"/>
        </w:rPr>
        <w:t>,</w:t>
      </w:r>
      <w:r w:rsidR="00313D34">
        <w:rPr>
          <w:rFonts w:ascii="Book Antiqua" w:hAnsi="Book Antiqua" w:cs="Arial"/>
        </w:rPr>
        <w:t xml:space="preserve"> or that he h</w:t>
      </w:r>
      <w:r w:rsidR="00761E39">
        <w:rPr>
          <w:rFonts w:ascii="Book Antiqua" w:hAnsi="Book Antiqua" w:cs="Arial"/>
        </w:rPr>
        <w:t>ad married an EEA national ([</w:t>
      </w:r>
      <w:r w:rsidR="00313D34">
        <w:rPr>
          <w:rFonts w:ascii="Book Antiqua" w:hAnsi="Book Antiqua" w:cs="Arial"/>
        </w:rPr>
        <w:t>72</w:t>
      </w:r>
      <w:r w:rsidR="00761E39">
        <w:rPr>
          <w:rFonts w:ascii="Book Antiqua" w:hAnsi="Book Antiqua" w:cs="Arial"/>
        </w:rPr>
        <w:t>]</w:t>
      </w:r>
      <w:r w:rsidR="00313D34">
        <w:rPr>
          <w:rFonts w:ascii="Book Antiqua" w:hAnsi="Book Antiqua" w:cs="Arial"/>
        </w:rPr>
        <w:t xml:space="preserve">).  The judge concludes that the Appellant’s marriage to the Sponsor was one of </w:t>
      </w:r>
      <w:r w:rsidR="00761E39">
        <w:rPr>
          <w:rFonts w:ascii="Book Antiqua" w:hAnsi="Book Antiqua" w:cs="Arial"/>
        </w:rPr>
        <w:t>“</w:t>
      </w:r>
      <w:r w:rsidR="00313D34">
        <w:rPr>
          <w:rFonts w:ascii="Book Antiqua" w:hAnsi="Book Antiqua" w:cs="Arial"/>
        </w:rPr>
        <w:t>convenience</w:t>
      </w:r>
      <w:r w:rsidR="00761E39">
        <w:rPr>
          <w:rFonts w:ascii="Book Antiqua" w:hAnsi="Book Antiqua" w:cs="Arial"/>
        </w:rPr>
        <w:t>”</w:t>
      </w:r>
      <w:r w:rsidR="00313D34">
        <w:rPr>
          <w:rFonts w:ascii="Book Antiqua" w:hAnsi="Book Antiqua" w:cs="Arial"/>
        </w:rPr>
        <w:t xml:space="preserve">, but goes on to also state that the relationship was </w:t>
      </w:r>
      <w:r w:rsidR="00761E39">
        <w:rPr>
          <w:rFonts w:ascii="Book Antiqua" w:hAnsi="Book Antiqua" w:cs="Arial"/>
        </w:rPr>
        <w:t>also not genuine</w:t>
      </w:r>
      <w:r w:rsidR="00313D34">
        <w:rPr>
          <w:rFonts w:ascii="Book Antiqua" w:hAnsi="Book Antiqua" w:cs="Arial"/>
        </w:rPr>
        <w:t>.  In respect of the suitability issue the judge concludes that paragraph 320(11) of the Rules did apply in this case with particular reference to not only the Appellant’s previous overstaying in the United Kingdom</w:t>
      </w:r>
      <w:r w:rsidR="00761E39">
        <w:rPr>
          <w:rFonts w:ascii="Book Antiqua" w:hAnsi="Book Antiqua" w:cs="Arial"/>
        </w:rPr>
        <w:t>,</w:t>
      </w:r>
      <w:r w:rsidR="00313D34">
        <w:rPr>
          <w:rFonts w:ascii="Book Antiqua" w:hAnsi="Book Antiqua" w:cs="Arial"/>
        </w:rPr>
        <w:t xml:space="preserve"> but the multiple EEA applications made over the course of time.  In respect of the financial requirements the judge agrees with the Respondent’s refusal notice and co</w:t>
      </w:r>
      <w:r w:rsidR="00761E39">
        <w:rPr>
          <w:rFonts w:ascii="Book Antiqua" w:hAnsi="Book Antiqua" w:cs="Arial"/>
        </w:rPr>
        <w:t>ncludes that provisions of Appendix</w:t>
      </w:r>
      <w:r w:rsidR="00313D34">
        <w:rPr>
          <w:rFonts w:ascii="Book Antiqua" w:hAnsi="Book Antiqua" w:cs="Arial"/>
        </w:rPr>
        <w:t xml:space="preserve"> FM-SE were not met in numerous respects.  Finally</w:t>
      </w:r>
      <w:r w:rsidR="00BB6F58">
        <w:rPr>
          <w:rFonts w:ascii="Book Antiqua" w:hAnsi="Book Antiqua" w:cs="Arial"/>
        </w:rPr>
        <w:t>,</w:t>
      </w:r>
      <w:r w:rsidR="00313D34">
        <w:rPr>
          <w:rFonts w:ascii="Book Antiqua" w:hAnsi="Book Antiqua" w:cs="Arial"/>
        </w:rPr>
        <w:t xml:space="preserve"> the judge considers Article 8 in its wider context and concludes that the Sponsor could go and live with the Appellant in Nigeria and that refusal of entry clearance was in no way disproportionate.</w:t>
      </w:r>
    </w:p>
    <w:p w14:paraId="0830BCEF" w14:textId="50CCDA7D" w:rsidR="00E42388" w:rsidRPr="00E42388" w:rsidRDefault="00E42388" w:rsidP="00E42388">
      <w:pPr>
        <w:spacing w:before="240"/>
        <w:jc w:val="both"/>
        <w:rPr>
          <w:rFonts w:ascii="Book Antiqua" w:hAnsi="Book Antiqua" w:cs="Arial"/>
          <w:b/>
          <w:u w:val="single"/>
        </w:rPr>
      </w:pPr>
      <w:r w:rsidRPr="00E42388">
        <w:rPr>
          <w:rFonts w:ascii="Book Antiqua" w:hAnsi="Book Antiqua" w:cs="Arial"/>
          <w:b/>
          <w:u w:val="single"/>
        </w:rPr>
        <w:t>The grounds of appeal and grant of permission</w:t>
      </w:r>
    </w:p>
    <w:p w14:paraId="46756C05" w14:textId="6D0F357C" w:rsidR="00E42388" w:rsidRDefault="00E42388" w:rsidP="00CD4CF3">
      <w:pPr>
        <w:numPr>
          <w:ilvl w:val="0"/>
          <w:numId w:val="1"/>
        </w:numPr>
        <w:tabs>
          <w:tab w:val="clear" w:pos="567"/>
        </w:tabs>
        <w:spacing w:before="240"/>
        <w:jc w:val="both"/>
        <w:rPr>
          <w:rFonts w:ascii="Book Antiqua" w:hAnsi="Book Antiqua" w:cs="Arial"/>
        </w:rPr>
      </w:pPr>
      <w:r>
        <w:rPr>
          <w:rFonts w:ascii="Book Antiqua" w:hAnsi="Book Antiqua" w:cs="Arial"/>
        </w:rPr>
        <w:t>The very short grounds refer to the judge’s conclusion that the Appellant's marriage was one of “convenience” and asserts that this was erroneous. Permission was granted by First-tier Tribunal Judge Foudy.</w:t>
      </w:r>
    </w:p>
    <w:p w14:paraId="2F0E8B60" w14:textId="4BA45B95" w:rsidR="00313D34" w:rsidRDefault="00761E39" w:rsidP="00BB6F58">
      <w:pPr>
        <w:spacing w:before="240"/>
        <w:jc w:val="both"/>
        <w:rPr>
          <w:rFonts w:ascii="Book Antiqua" w:hAnsi="Book Antiqua" w:cs="Arial"/>
        </w:rPr>
      </w:pPr>
      <w:r>
        <w:rPr>
          <w:rFonts w:ascii="Book Antiqua" w:hAnsi="Book Antiqua" w:cs="Arial"/>
          <w:b/>
          <w:u w:val="single"/>
        </w:rPr>
        <w:t>The hearing before m</w:t>
      </w:r>
      <w:r w:rsidR="00313D34">
        <w:rPr>
          <w:rFonts w:ascii="Book Antiqua" w:hAnsi="Book Antiqua" w:cs="Arial"/>
          <w:b/>
          <w:u w:val="single"/>
        </w:rPr>
        <w:t>e</w:t>
      </w:r>
    </w:p>
    <w:p w14:paraId="42FC281D" w14:textId="77777777" w:rsidR="00761E39" w:rsidRDefault="00313D34"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The Sponsor did not attend the hearing but Mr Omoniruube was content to proceed in any event.  He accepted that the issue of whether the relationship was genuine and subsisting had been a live issue before the judge.  Although it had not been initially raised in the refusal notice, it was clear from the typed Record of Proceedings that the matter had been raised by the Presenting Officer at the hearing.  He submitted </w:t>
      </w:r>
      <w:r w:rsidR="00761E39">
        <w:rPr>
          <w:rFonts w:ascii="Book Antiqua" w:hAnsi="Book Antiqua" w:cs="Arial"/>
        </w:rPr>
        <w:t xml:space="preserve">that </w:t>
      </w:r>
      <w:r>
        <w:rPr>
          <w:rFonts w:ascii="Book Antiqua" w:hAnsi="Book Antiqua" w:cs="Arial"/>
        </w:rPr>
        <w:t xml:space="preserve">the judge had been wrong to </w:t>
      </w:r>
      <w:r w:rsidR="00BB6F58">
        <w:rPr>
          <w:rFonts w:ascii="Book Antiqua" w:hAnsi="Book Antiqua" w:cs="Arial"/>
        </w:rPr>
        <w:t>co</w:t>
      </w:r>
      <w:r>
        <w:rPr>
          <w:rFonts w:ascii="Book Antiqua" w:hAnsi="Book Antiqua" w:cs="Arial"/>
        </w:rPr>
        <w:t>nclude that the marriage was one of convenience.  In respect of the suitability issue he submitte</w:t>
      </w:r>
      <w:r w:rsidR="00761E39">
        <w:rPr>
          <w:rFonts w:ascii="Book Antiqua" w:hAnsi="Book Antiqua" w:cs="Arial"/>
        </w:rPr>
        <w:t>d that there were no aggravating</w:t>
      </w:r>
      <w:r>
        <w:rPr>
          <w:rFonts w:ascii="Book Antiqua" w:hAnsi="Book Antiqua" w:cs="Arial"/>
        </w:rPr>
        <w:t xml:space="preserve"> circumstances in this case.  He acknowledged that the Respondent’s guidance had not been re</w:t>
      </w:r>
      <w:r w:rsidR="00761E39">
        <w:rPr>
          <w:rFonts w:ascii="Book Antiqua" w:hAnsi="Book Antiqua" w:cs="Arial"/>
        </w:rPr>
        <w:t xml:space="preserve">ferred to the judge </w:t>
      </w:r>
      <w:r>
        <w:rPr>
          <w:rFonts w:ascii="Book Antiqua" w:hAnsi="Book Antiqua" w:cs="Arial"/>
        </w:rPr>
        <w:t xml:space="preserve">at the hearing.  On the financial issue he accepted that no challenge had been made to </w:t>
      </w:r>
      <w:r w:rsidR="00266DB4">
        <w:rPr>
          <w:rFonts w:ascii="Book Antiqua" w:hAnsi="Book Antiqua" w:cs="Arial"/>
        </w:rPr>
        <w:t xml:space="preserve">the judge’s conclusions in the grounds of appeal.  He then informed me that this issue had in fact been agreed between him and the Presenting Officer at the hearing and </w:t>
      </w:r>
      <w:r w:rsidR="00BB6F58">
        <w:rPr>
          <w:rFonts w:ascii="Book Antiqua" w:hAnsi="Book Antiqua" w:cs="Arial"/>
        </w:rPr>
        <w:t xml:space="preserve">that </w:t>
      </w:r>
      <w:r w:rsidR="00266DB4">
        <w:rPr>
          <w:rFonts w:ascii="Book Antiqua" w:hAnsi="Book Antiqua" w:cs="Arial"/>
        </w:rPr>
        <w:t>the judge had also accepted that this require</w:t>
      </w:r>
      <w:r w:rsidR="00761E39">
        <w:rPr>
          <w:rFonts w:ascii="Book Antiqua" w:hAnsi="Book Antiqua" w:cs="Arial"/>
        </w:rPr>
        <w:t>ment was no longer in issue.  I</w:t>
      </w:r>
      <w:r w:rsidR="00266DB4">
        <w:rPr>
          <w:rFonts w:ascii="Book Antiqua" w:hAnsi="Book Antiqua" w:cs="Arial"/>
        </w:rPr>
        <w:t xml:space="preserve"> pointed out that nothing about this was stated in </w:t>
      </w:r>
      <w:r w:rsidR="00BB6F58">
        <w:rPr>
          <w:rFonts w:ascii="Book Antiqua" w:hAnsi="Book Antiqua" w:cs="Arial"/>
        </w:rPr>
        <w:t>either</w:t>
      </w:r>
      <w:r w:rsidR="00266DB4">
        <w:rPr>
          <w:rFonts w:ascii="Book Antiqua" w:hAnsi="Book Antiqua" w:cs="Arial"/>
        </w:rPr>
        <w:t xml:space="preserve"> the decision itself or the Record of Proceedings.  Ms Pal confirmed that there was no question of a concession having been made i</w:t>
      </w:r>
      <w:r w:rsidR="00761E39">
        <w:rPr>
          <w:rFonts w:ascii="Book Antiqua" w:hAnsi="Book Antiqua" w:cs="Arial"/>
        </w:rPr>
        <w:t>n the Presenting Officer’s file</w:t>
      </w:r>
      <w:r w:rsidR="00266DB4">
        <w:rPr>
          <w:rFonts w:ascii="Book Antiqua" w:hAnsi="Book Antiqua" w:cs="Arial"/>
        </w:rPr>
        <w:t xml:space="preserve"> note.  Finally</w:t>
      </w:r>
      <w:r w:rsidR="00BB6F58">
        <w:rPr>
          <w:rFonts w:ascii="Book Antiqua" w:hAnsi="Book Antiqua" w:cs="Arial"/>
        </w:rPr>
        <w:t>,</w:t>
      </w:r>
      <w:r w:rsidR="00266DB4">
        <w:rPr>
          <w:rFonts w:ascii="Book Antiqua" w:hAnsi="Book Antiqua" w:cs="Arial"/>
        </w:rPr>
        <w:t xml:space="preserve"> Mr Omoniruube accepted that the jud</w:t>
      </w:r>
      <w:r w:rsidR="00761E39">
        <w:rPr>
          <w:rFonts w:ascii="Book Antiqua" w:hAnsi="Book Antiqua" w:cs="Arial"/>
        </w:rPr>
        <w:t>ge’s conclusion on Article 8 in its wider</w:t>
      </w:r>
      <w:r w:rsidR="00266DB4">
        <w:rPr>
          <w:rFonts w:ascii="Book Antiqua" w:hAnsi="Book Antiqua" w:cs="Arial"/>
        </w:rPr>
        <w:t xml:space="preserve"> context and </w:t>
      </w:r>
      <w:r w:rsidR="00BB6F58">
        <w:rPr>
          <w:rFonts w:ascii="Book Antiqua" w:hAnsi="Book Antiqua" w:cs="Arial"/>
        </w:rPr>
        <w:t xml:space="preserve">had </w:t>
      </w:r>
      <w:r w:rsidR="00266DB4">
        <w:rPr>
          <w:rFonts w:ascii="Book Antiqua" w:hAnsi="Book Antiqua" w:cs="Arial"/>
        </w:rPr>
        <w:t xml:space="preserve">been open to him.  </w:t>
      </w:r>
    </w:p>
    <w:p w14:paraId="5C05A35C" w14:textId="37F4CA07" w:rsidR="00313D34" w:rsidRDefault="00266DB4"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Ms Pal </w:t>
      </w:r>
      <w:r w:rsidR="00761E39">
        <w:rPr>
          <w:rFonts w:ascii="Book Antiqua" w:hAnsi="Book Antiqua" w:cs="Arial"/>
        </w:rPr>
        <w:t>re-</w:t>
      </w:r>
      <w:r>
        <w:rPr>
          <w:rFonts w:ascii="Book Antiqua" w:hAnsi="Book Antiqua" w:cs="Arial"/>
        </w:rPr>
        <w:t>confirmed that no concession about the financial requirements had been made an</w:t>
      </w:r>
      <w:r w:rsidR="00761E39">
        <w:rPr>
          <w:rFonts w:ascii="Book Antiqua" w:hAnsi="Book Antiqua" w:cs="Arial"/>
        </w:rPr>
        <w:t>d she referred me to [</w:t>
      </w:r>
      <w:r>
        <w:rPr>
          <w:rFonts w:ascii="Book Antiqua" w:hAnsi="Book Antiqua" w:cs="Arial"/>
        </w:rPr>
        <w:t>75</w:t>
      </w:r>
      <w:r w:rsidR="00761E39">
        <w:rPr>
          <w:rFonts w:ascii="Book Antiqua" w:hAnsi="Book Antiqua" w:cs="Arial"/>
        </w:rPr>
        <w:t>]</w:t>
      </w:r>
      <w:r>
        <w:rPr>
          <w:rFonts w:ascii="Book Antiqua" w:hAnsi="Book Antiqua" w:cs="Arial"/>
        </w:rPr>
        <w:t xml:space="preserve"> and </w:t>
      </w:r>
      <w:r w:rsidR="00761E39">
        <w:rPr>
          <w:rFonts w:ascii="Book Antiqua" w:hAnsi="Book Antiqua" w:cs="Arial"/>
        </w:rPr>
        <w:t>[</w:t>
      </w:r>
      <w:r>
        <w:rPr>
          <w:rFonts w:ascii="Book Antiqua" w:hAnsi="Book Antiqua" w:cs="Arial"/>
        </w:rPr>
        <w:t>82</w:t>
      </w:r>
      <w:r w:rsidR="00761E39">
        <w:rPr>
          <w:rFonts w:ascii="Book Antiqua" w:hAnsi="Book Antiqua" w:cs="Arial"/>
        </w:rPr>
        <w:t>]</w:t>
      </w:r>
      <w:r>
        <w:rPr>
          <w:rFonts w:ascii="Book Antiqua" w:hAnsi="Book Antiqua" w:cs="Arial"/>
        </w:rPr>
        <w:t xml:space="preserve"> of the judge’s decision in which he agreed </w:t>
      </w:r>
      <w:r>
        <w:rPr>
          <w:rFonts w:ascii="Book Antiqua" w:hAnsi="Book Antiqua" w:cs="Arial"/>
        </w:rPr>
        <w:lastRenderedPageBreak/>
        <w:t xml:space="preserve">with the Respondent to the extent that the financial requirements had </w:t>
      </w:r>
      <w:r w:rsidR="00761E39">
        <w:rPr>
          <w:rFonts w:ascii="Book Antiqua" w:hAnsi="Book Antiqua" w:cs="Arial"/>
        </w:rPr>
        <w:t xml:space="preserve">in fact </w:t>
      </w:r>
      <w:r>
        <w:rPr>
          <w:rFonts w:ascii="Book Antiqua" w:hAnsi="Book Antiqua" w:cs="Arial"/>
        </w:rPr>
        <w:t xml:space="preserve">not been met by the Appellant.  On the relationship issue Ms Pal submitted that one could strike out the reference to </w:t>
      </w:r>
      <w:r w:rsidR="005A04AF">
        <w:rPr>
          <w:rFonts w:ascii="Book Antiqua" w:hAnsi="Book Antiqua" w:cs="Arial"/>
        </w:rPr>
        <w:t>“</w:t>
      </w:r>
      <w:r>
        <w:rPr>
          <w:rFonts w:ascii="Book Antiqua" w:hAnsi="Book Antiqua" w:cs="Arial"/>
        </w:rPr>
        <w:t>marriage of convenience</w:t>
      </w:r>
      <w:r w:rsidR="005A04AF">
        <w:rPr>
          <w:rFonts w:ascii="Book Antiqua" w:hAnsi="Book Antiqua" w:cs="Arial"/>
        </w:rPr>
        <w:t>”</w:t>
      </w:r>
      <w:r>
        <w:rPr>
          <w:rFonts w:ascii="Book Antiqua" w:hAnsi="Book Antiqua" w:cs="Arial"/>
        </w:rPr>
        <w:t xml:space="preserve"> and still be left with a sustainable conclusion by the judge that the relationship was not genuine and subsisting.  She referre</w:t>
      </w:r>
      <w:r w:rsidR="005A04AF">
        <w:rPr>
          <w:rFonts w:ascii="Book Antiqua" w:hAnsi="Book Antiqua" w:cs="Arial"/>
        </w:rPr>
        <w:t>d me in particular to [</w:t>
      </w:r>
      <w:r>
        <w:rPr>
          <w:rFonts w:ascii="Book Antiqua" w:hAnsi="Book Antiqua" w:cs="Arial"/>
        </w:rPr>
        <w:t>70</w:t>
      </w:r>
      <w:r w:rsidR="005A04AF">
        <w:rPr>
          <w:rFonts w:ascii="Book Antiqua" w:hAnsi="Book Antiqua" w:cs="Arial"/>
        </w:rPr>
        <w:t>]</w:t>
      </w:r>
      <w:r w:rsidR="00977D5B">
        <w:rPr>
          <w:rFonts w:ascii="Book Antiqua" w:hAnsi="Book Antiqua" w:cs="Arial"/>
        </w:rPr>
        <w:t>-</w:t>
      </w:r>
      <w:r w:rsidR="005A04AF">
        <w:rPr>
          <w:rFonts w:ascii="Book Antiqua" w:hAnsi="Book Antiqua" w:cs="Arial"/>
        </w:rPr>
        <w:t>[</w:t>
      </w:r>
      <w:r>
        <w:rPr>
          <w:rFonts w:ascii="Book Antiqua" w:hAnsi="Book Antiqua" w:cs="Arial"/>
        </w:rPr>
        <w:t>71</w:t>
      </w:r>
      <w:r w:rsidR="005A04AF">
        <w:rPr>
          <w:rFonts w:ascii="Book Antiqua" w:hAnsi="Book Antiqua" w:cs="Arial"/>
        </w:rPr>
        <w:t>]</w:t>
      </w:r>
      <w:r>
        <w:rPr>
          <w:rFonts w:ascii="Book Antiqua" w:hAnsi="Book Antiqua" w:cs="Arial"/>
        </w:rPr>
        <w:t xml:space="preserve"> and </w:t>
      </w:r>
      <w:r w:rsidR="005A04AF">
        <w:rPr>
          <w:rFonts w:ascii="Book Antiqua" w:hAnsi="Book Antiqua" w:cs="Arial"/>
        </w:rPr>
        <w:t>[</w:t>
      </w:r>
      <w:r>
        <w:rPr>
          <w:rFonts w:ascii="Book Antiqua" w:hAnsi="Book Antiqua" w:cs="Arial"/>
        </w:rPr>
        <w:t>76</w:t>
      </w:r>
      <w:r w:rsidR="005A04AF">
        <w:rPr>
          <w:rFonts w:ascii="Book Antiqua" w:hAnsi="Book Antiqua" w:cs="Arial"/>
        </w:rPr>
        <w:t>]</w:t>
      </w:r>
      <w:r>
        <w:rPr>
          <w:rFonts w:ascii="Book Antiqua" w:hAnsi="Book Antiqua" w:cs="Arial"/>
        </w:rPr>
        <w:t xml:space="preserve">.  In terms of the suitability issue the judge </w:t>
      </w:r>
      <w:r w:rsidR="00BB6F58">
        <w:rPr>
          <w:rFonts w:ascii="Book Antiqua" w:hAnsi="Book Antiqua" w:cs="Arial"/>
        </w:rPr>
        <w:t>is</w:t>
      </w:r>
      <w:r>
        <w:rPr>
          <w:rFonts w:ascii="Book Antiqua" w:hAnsi="Book Antiqua" w:cs="Arial"/>
        </w:rPr>
        <w:t xml:space="preserve"> entitled to rely on the multiple unsuccessful EEA applications when considering S-EC</w:t>
      </w:r>
      <w:r w:rsidR="005A04AF">
        <w:rPr>
          <w:rFonts w:ascii="Book Antiqua" w:hAnsi="Book Antiqua" w:cs="Arial"/>
        </w:rPr>
        <w:t>.</w:t>
      </w:r>
      <w:r>
        <w:rPr>
          <w:rFonts w:ascii="Book Antiqua" w:hAnsi="Book Antiqua" w:cs="Arial"/>
        </w:rPr>
        <w:t>1.5.</w:t>
      </w:r>
    </w:p>
    <w:p w14:paraId="5F58F72E" w14:textId="0F5A3172" w:rsidR="00266DB4" w:rsidRDefault="005A04AF" w:rsidP="00BB6F58">
      <w:pPr>
        <w:spacing w:before="240"/>
        <w:jc w:val="both"/>
        <w:rPr>
          <w:rFonts w:ascii="Book Antiqua" w:hAnsi="Book Antiqua" w:cs="Arial"/>
        </w:rPr>
      </w:pPr>
      <w:r>
        <w:rPr>
          <w:rFonts w:ascii="Book Antiqua" w:hAnsi="Book Antiqua" w:cs="Arial"/>
          <w:b/>
          <w:u w:val="single"/>
        </w:rPr>
        <w:t>Decision on error of l</w:t>
      </w:r>
      <w:r w:rsidR="00266DB4">
        <w:rPr>
          <w:rFonts w:ascii="Book Antiqua" w:hAnsi="Book Antiqua" w:cs="Arial"/>
          <w:b/>
          <w:u w:val="single"/>
        </w:rPr>
        <w:t>aw</w:t>
      </w:r>
    </w:p>
    <w:p w14:paraId="1227960B" w14:textId="77777777" w:rsidR="005A04AF" w:rsidRDefault="00266DB4"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As I announced to the parties at the hearing I conclude that there are no material errors of law in the judge’s decision.  My reasons for this are as follows.  </w:t>
      </w:r>
    </w:p>
    <w:p w14:paraId="730F9C17" w14:textId="7B8FCFA6" w:rsidR="00266DB4" w:rsidRDefault="00266DB4"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I start with the relationship issue.  It is right that the </w:t>
      </w:r>
      <w:r w:rsidR="005A04AF">
        <w:rPr>
          <w:rFonts w:ascii="Book Antiqua" w:hAnsi="Book Antiqua" w:cs="Arial"/>
        </w:rPr>
        <w:t xml:space="preserve">actual </w:t>
      </w:r>
      <w:r>
        <w:rPr>
          <w:rFonts w:ascii="Book Antiqua" w:hAnsi="Book Antiqua" w:cs="Arial"/>
        </w:rPr>
        <w:t>validity of the marriage (raised by the Respondent in the original refusal notice) was resolved by the judge in th</w:t>
      </w:r>
      <w:r w:rsidR="005A04AF">
        <w:rPr>
          <w:rFonts w:ascii="Book Antiqua" w:hAnsi="Book Antiqua" w:cs="Arial"/>
        </w:rPr>
        <w:t>e Appellant’s favour ([</w:t>
      </w:r>
      <w:r>
        <w:rPr>
          <w:rFonts w:ascii="Book Antiqua" w:hAnsi="Book Antiqua" w:cs="Arial"/>
        </w:rPr>
        <w:t>72</w:t>
      </w:r>
      <w:r w:rsidR="005A04AF">
        <w:rPr>
          <w:rFonts w:ascii="Book Antiqua" w:hAnsi="Book Antiqua" w:cs="Arial"/>
        </w:rPr>
        <w:t>]</w:t>
      </w:r>
      <w:r>
        <w:rPr>
          <w:rFonts w:ascii="Book Antiqua" w:hAnsi="Book Antiqua" w:cs="Arial"/>
        </w:rPr>
        <w:t>).  However</w:t>
      </w:r>
      <w:r w:rsidR="005A04AF">
        <w:rPr>
          <w:rFonts w:ascii="Book Antiqua" w:hAnsi="Book Antiqua" w:cs="Arial"/>
        </w:rPr>
        <w:t>,</w:t>
      </w:r>
      <w:r>
        <w:rPr>
          <w:rFonts w:ascii="Book Antiqua" w:hAnsi="Book Antiqua" w:cs="Arial"/>
        </w:rPr>
        <w:t xml:space="preserve"> I am satisfied that the issue of whether the Appellant’s relationship with the Sponsor was genuine and subsisting was in fact raised by the Presenting Officer at the hearing before the judge</w:t>
      </w:r>
      <w:r w:rsidR="005A04AF">
        <w:rPr>
          <w:rFonts w:ascii="Book Antiqua" w:hAnsi="Book Antiqua" w:cs="Arial"/>
        </w:rPr>
        <w:t xml:space="preserve"> and was live, as it were</w:t>
      </w:r>
      <w:r>
        <w:rPr>
          <w:rFonts w:ascii="Book Antiqua" w:hAnsi="Book Antiqua" w:cs="Arial"/>
        </w:rPr>
        <w:t>.</w:t>
      </w:r>
      <w:r w:rsidR="006245B6">
        <w:rPr>
          <w:rFonts w:ascii="Book Antiqua" w:hAnsi="Book Antiqua" w:cs="Arial"/>
        </w:rPr>
        <w:t xml:space="preserve">  This</w:t>
      </w:r>
      <w:r w:rsidR="00BB6F58">
        <w:rPr>
          <w:rFonts w:ascii="Book Antiqua" w:hAnsi="Book Antiqua" w:cs="Arial"/>
        </w:rPr>
        <w:t xml:space="preserve"> is clear</w:t>
      </w:r>
      <w:r w:rsidR="00977D5B">
        <w:rPr>
          <w:rFonts w:ascii="Book Antiqua" w:hAnsi="Book Antiqua" w:cs="Arial"/>
        </w:rPr>
        <w:t xml:space="preserve"> not only on the face of the decision itself but also </w:t>
      </w:r>
      <w:r w:rsidR="005A04AF">
        <w:rPr>
          <w:rFonts w:ascii="Book Antiqua" w:hAnsi="Book Antiqua" w:cs="Arial"/>
        </w:rPr>
        <w:t xml:space="preserve">from </w:t>
      </w:r>
      <w:r w:rsidR="00977D5B">
        <w:rPr>
          <w:rFonts w:ascii="Book Antiqua" w:hAnsi="Book Antiqua" w:cs="Arial"/>
        </w:rPr>
        <w:t xml:space="preserve">the typed Record of Proceedings (the nature of which I made very clear </w:t>
      </w:r>
      <w:r w:rsidR="004970FB">
        <w:rPr>
          <w:rFonts w:ascii="Book Antiqua" w:hAnsi="Book Antiqua" w:cs="Arial"/>
        </w:rPr>
        <w:t xml:space="preserve">to </w:t>
      </w:r>
      <w:r w:rsidR="009D016C">
        <w:rPr>
          <w:rFonts w:ascii="Book Antiqua" w:hAnsi="Book Antiqua" w:cs="Arial"/>
        </w:rPr>
        <w:t xml:space="preserve">the </w:t>
      </w:r>
      <w:r w:rsidR="004970FB">
        <w:rPr>
          <w:rFonts w:ascii="Book Antiqua" w:hAnsi="Book Antiqua" w:cs="Arial"/>
        </w:rPr>
        <w:t xml:space="preserve">representatives </w:t>
      </w:r>
      <w:r w:rsidR="009D016C">
        <w:rPr>
          <w:rFonts w:ascii="Book Antiqua" w:hAnsi="Book Antiqua" w:cs="Arial"/>
        </w:rPr>
        <w:t xml:space="preserve">at the hearing). </w:t>
      </w:r>
      <w:r w:rsidR="00977D5B">
        <w:rPr>
          <w:rFonts w:ascii="Book Antiqua" w:hAnsi="Book Antiqua" w:cs="Arial"/>
        </w:rPr>
        <w:t xml:space="preserve"> I note</w:t>
      </w:r>
      <w:r w:rsidR="009D016C">
        <w:rPr>
          <w:rFonts w:ascii="Book Antiqua" w:hAnsi="Book Antiqua" w:cs="Arial"/>
        </w:rPr>
        <w:t xml:space="preserve"> that</w:t>
      </w:r>
      <w:r w:rsidR="00977D5B">
        <w:rPr>
          <w:rFonts w:ascii="Book Antiqua" w:hAnsi="Book Antiqua" w:cs="Arial"/>
        </w:rPr>
        <w:t xml:space="preserve"> there had been no application for adjournment by the Appellant’s representative once this issue had been raised</w:t>
      </w:r>
      <w:r w:rsidR="005A04AF">
        <w:rPr>
          <w:rFonts w:ascii="Book Antiqua" w:hAnsi="Book Antiqua" w:cs="Arial"/>
        </w:rPr>
        <w:t xml:space="preserve"> before the judge.  It is right</w:t>
      </w:r>
      <w:r w:rsidR="00977D5B">
        <w:rPr>
          <w:rFonts w:ascii="Book Antiqua" w:hAnsi="Book Antiqua" w:cs="Arial"/>
        </w:rPr>
        <w:t xml:space="preserve"> that the judge was wrong to refer to the existence of “</w:t>
      </w:r>
      <w:r w:rsidR="005A04AF">
        <w:rPr>
          <w:rFonts w:ascii="Book Antiqua" w:hAnsi="Book Antiqua" w:cs="Arial"/>
        </w:rPr>
        <w:t xml:space="preserve">a marriage of convenience”: </w:t>
      </w:r>
      <w:r w:rsidR="00977D5B">
        <w:rPr>
          <w:rFonts w:ascii="Book Antiqua" w:hAnsi="Book Antiqua" w:cs="Arial"/>
        </w:rPr>
        <w:t>that is a conce</w:t>
      </w:r>
      <w:r w:rsidR="005A04AF">
        <w:rPr>
          <w:rFonts w:ascii="Book Antiqua" w:hAnsi="Book Antiqua" w:cs="Arial"/>
        </w:rPr>
        <w:t>pt specific to EU law and not</w:t>
      </w:r>
      <w:r w:rsidR="00977D5B">
        <w:rPr>
          <w:rFonts w:ascii="Book Antiqua" w:hAnsi="Book Antiqua" w:cs="Arial"/>
        </w:rPr>
        <w:t xml:space="preserve"> Appendix FM.  Notwithstanding that, in my view Ms Pal was right to submit tha</w:t>
      </w:r>
      <w:r w:rsidR="005A04AF">
        <w:rPr>
          <w:rFonts w:ascii="Book Antiqua" w:hAnsi="Book Antiqua" w:cs="Arial"/>
        </w:rPr>
        <w:t>t this error could be</w:t>
      </w:r>
      <w:r w:rsidR="00977D5B">
        <w:rPr>
          <w:rFonts w:ascii="Book Antiqua" w:hAnsi="Book Antiqua" w:cs="Arial"/>
        </w:rPr>
        <w:t xml:space="preserve"> </w:t>
      </w:r>
      <w:r w:rsidR="005A04AF">
        <w:rPr>
          <w:rFonts w:ascii="Book Antiqua" w:hAnsi="Book Antiqua" w:cs="Arial"/>
        </w:rPr>
        <w:t>“</w:t>
      </w:r>
      <w:r w:rsidR="00977D5B">
        <w:rPr>
          <w:rFonts w:ascii="Book Antiqua" w:hAnsi="Book Antiqua" w:cs="Arial"/>
        </w:rPr>
        <w:t>struck out</w:t>
      </w:r>
      <w:r w:rsidR="005A04AF">
        <w:rPr>
          <w:rFonts w:ascii="Book Antiqua" w:hAnsi="Book Antiqua" w:cs="Arial"/>
        </w:rPr>
        <w:t>”</w:t>
      </w:r>
      <w:r w:rsidR="00977D5B">
        <w:rPr>
          <w:rFonts w:ascii="Book Antiqua" w:hAnsi="Book Antiqua" w:cs="Arial"/>
        </w:rPr>
        <w:t xml:space="preserve"> and there remains a sustainable finding that the relationship was not genuine and subsisting.  Once this issue had been raised at the hearing the usual burden applied</w:t>
      </w:r>
      <w:r w:rsidR="005A04AF">
        <w:rPr>
          <w:rFonts w:ascii="Book Antiqua" w:hAnsi="Book Antiqua" w:cs="Arial"/>
        </w:rPr>
        <w:t xml:space="preserve">, namely that </w:t>
      </w:r>
      <w:r w:rsidR="00977D5B">
        <w:rPr>
          <w:rFonts w:ascii="Book Antiqua" w:hAnsi="Book Antiqua" w:cs="Arial"/>
        </w:rPr>
        <w:t>the Appellant</w:t>
      </w:r>
      <w:r w:rsidR="005A04AF">
        <w:rPr>
          <w:rFonts w:ascii="Book Antiqua" w:hAnsi="Book Antiqua" w:cs="Arial"/>
        </w:rPr>
        <w:t xml:space="preserve"> has to prove that his </w:t>
      </w:r>
      <w:r w:rsidR="00D97484">
        <w:rPr>
          <w:rFonts w:ascii="Book Antiqua" w:hAnsi="Book Antiqua" w:cs="Arial"/>
        </w:rPr>
        <w:t>case.  T</w:t>
      </w:r>
      <w:r w:rsidR="00977D5B">
        <w:rPr>
          <w:rFonts w:ascii="Book Antiqua" w:hAnsi="Book Antiqua" w:cs="Arial"/>
        </w:rPr>
        <w:t>he judge was clearly very unimpressed with the evidence relating to the relationship</w:t>
      </w:r>
      <w:r w:rsidR="00D97484">
        <w:rPr>
          <w:rFonts w:ascii="Book Antiqua" w:hAnsi="Book Antiqua" w:cs="Arial"/>
        </w:rPr>
        <w:t>, as stated in [</w:t>
      </w:r>
      <w:r w:rsidR="00977D5B">
        <w:rPr>
          <w:rFonts w:ascii="Book Antiqua" w:hAnsi="Book Antiqua" w:cs="Arial"/>
        </w:rPr>
        <w:t>70</w:t>
      </w:r>
      <w:r w:rsidR="00D97484">
        <w:rPr>
          <w:rFonts w:ascii="Book Antiqua" w:hAnsi="Book Antiqua" w:cs="Arial"/>
        </w:rPr>
        <w:t>]</w:t>
      </w:r>
      <w:r w:rsidR="00977D5B">
        <w:rPr>
          <w:rFonts w:ascii="Book Antiqua" w:hAnsi="Book Antiqua" w:cs="Arial"/>
        </w:rPr>
        <w:t>-</w:t>
      </w:r>
      <w:r w:rsidR="00D97484">
        <w:rPr>
          <w:rFonts w:ascii="Book Antiqua" w:hAnsi="Book Antiqua" w:cs="Arial"/>
        </w:rPr>
        <w:t>[</w:t>
      </w:r>
      <w:r w:rsidR="00977D5B">
        <w:rPr>
          <w:rFonts w:ascii="Book Antiqua" w:hAnsi="Book Antiqua" w:cs="Arial"/>
        </w:rPr>
        <w:t>71</w:t>
      </w:r>
      <w:r w:rsidR="00D97484">
        <w:rPr>
          <w:rFonts w:ascii="Book Antiqua" w:hAnsi="Book Antiqua" w:cs="Arial"/>
        </w:rPr>
        <w:t>]</w:t>
      </w:r>
      <w:r w:rsidR="00977D5B">
        <w:rPr>
          <w:rFonts w:ascii="Book Antiqua" w:hAnsi="Book Antiqua" w:cs="Arial"/>
        </w:rPr>
        <w:t xml:space="preserve"> and </w:t>
      </w:r>
      <w:r w:rsidR="00D97484">
        <w:rPr>
          <w:rFonts w:ascii="Book Antiqua" w:hAnsi="Book Antiqua" w:cs="Arial"/>
        </w:rPr>
        <w:t>[</w:t>
      </w:r>
      <w:r w:rsidR="00977D5B">
        <w:rPr>
          <w:rFonts w:ascii="Book Antiqua" w:hAnsi="Book Antiqua" w:cs="Arial"/>
        </w:rPr>
        <w:t>76</w:t>
      </w:r>
      <w:r w:rsidR="00D97484">
        <w:rPr>
          <w:rFonts w:ascii="Book Antiqua" w:hAnsi="Book Antiqua" w:cs="Arial"/>
        </w:rPr>
        <w:t>]</w:t>
      </w:r>
      <w:r w:rsidR="00977D5B">
        <w:rPr>
          <w:rFonts w:ascii="Book Antiqua" w:hAnsi="Book Antiqua" w:cs="Arial"/>
        </w:rPr>
        <w:t>.  None of this has been specifically challenged in the grounds of appeal</w:t>
      </w:r>
      <w:r w:rsidR="00D97484">
        <w:rPr>
          <w:rFonts w:ascii="Book Antiqua" w:hAnsi="Book Antiqua" w:cs="Arial"/>
        </w:rPr>
        <w:t>. The judge’s finding</w:t>
      </w:r>
      <w:r w:rsidR="00977D5B">
        <w:rPr>
          <w:rFonts w:ascii="Book Antiqua" w:hAnsi="Book Antiqua" w:cs="Arial"/>
        </w:rPr>
        <w:t xml:space="preserve"> o</w:t>
      </w:r>
      <w:r w:rsidR="00D97484">
        <w:rPr>
          <w:rFonts w:ascii="Book Antiqua" w:hAnsi="Book Antiqua" w:cs="Arial"/>
        </w:rPr>
        <w:t>n this issue was open to him and was sufficient to preclude satisfaction of</w:t>
      </w:r>
      <w:r w:rsidR="009A268A">
        <w:rPr>
          <w:rFonts w:ascii="Book Antiqua" w:hAnsi="Book Antiqua" w:cs="Arial"/>
        </w:rPr>
        <w:t xml:space="preserve"> Appendix FM.</w:t>
      </w:r>
    </w:p>
    <w:p w14:paraId="38E40C47" w14:textId="50EECF35" w:rsidR="00977D5B" w:rsidRDefault="00977D5B" w:rsidP="00CD4CF3">
      <w:pPr>
        <w:numPr>
          <w:ilvl w:val="0"/>
          <w:numId w:val="1"/>
        </w:numPr>
        <w:tabs>
          <w:tab w:val="clear" w:pos="567"/>
        </w:tabs>
        <w:spacing w:before="240"/>
        <w:jc w:val="both"/>
        <w:rPr>
          <w:rFonts w:ascii="Book Antiqua" w:hAnsi="Book Antiqua" w:cs="Arial"/>
        </w:rPr>
      </w:pPr>
      <w:r>
        <w:rPr>
          <w:rFonts w:ascii="Book Antiqua" w:hAnsi="Book Antiqua" w:cs="Arial"/>
        </w:rPr>
        <w:t>Turning to the suitability issue, although repeated reference is made to paragraph 320(11) of the Rules, this provision is in precisely the same terms as S-EC</w:t>
      </w:r>
      <w:r w:rsidR="00D97484">
        <w:rPr>
          <w:rFonts w:ascii="Book Antiqua" w:hAnsi="Book Antiqua" w:cs="Arial"/>
        </w:rPr>
        <w:t>.</w:t>
      </w:r>
      <w:r>
        <w:rPr>
          <w:rFonts w:ascii="Book Antiqua" w:hAnsi="Book Antiqua" w:cs="Arial"/>
        </w:rPr>
        <w:t>1.5</w:t>
      </w:r>
      <w:r w:rsidR="008E5A9A">
        <w:rPr>
          <w:rFonts w:ascii="Book Antiqua" w:hAnsi="Book Antiqua" w:cs="Arial"/>
        </w:rPr>
        <w:t xml:space="preserve"> and</w:t>
      </w:r>
      <w:r w:rsidR="00D97484">
        <w:rPr>
          <w:rFonts w:ascii="Book Antiqua" w:hAnsi="Book Antiqua" w:cs="Arial"/>
        </w:rPr>
        <w:t xml:space="preserve"> so there is no error in the failure to cite the correct Rule</w:t>
      </w:r>
      <w:r>
        <w:rPr>
          <w:rFonts w:ascii="Book Antiqua" w:hAnsi="Book Antiqua" w:cs="Arial"/>
        </w:rPr>
        <w:t>.  It is right that the judge found the Appellant did not use an alias and so that could not have been an aggravating feature of the Appellant’s immigration history.  It is right also that the previous overstaying in</w:t>
      </w:r>
      <w:r w:rsidR="009471D1">
        <w:rPr>
          <w:rFonts w:ascii="Book Antiqua" w:hAnsi="Book Antiqua" w:cs="Arial"/>
        </w:rPr>
        <w:t xml:space="preserve"> and</w:t>
      </w:r>
      <w:r>
        <w:rPr>
          <w:rFonts w:ascii="Book Antiqua" w:hAnsi="Book Antiqua" w:cs="Arial"/>
        </w:rPr>
        <w:t xml:space="preserve"> of itself would not have been sufficient for the suitabil</w:t>
      </w:r>
      <w:r w:rsidR="00D97484">
        <w:rPr>
          <w:rFonts w:ascii="Book Antiqua" w:hAnsi="Book Antiqua" w:cs="Arial"/>
        </w:rPr>
        <w:t>ity provision to bite.</w:t>
      </w:r>
      <w:r w:rsidR="00251908">
        <w:rPr>
          <w:rFonts w:ascii="Book Antiqua" w:hAnsi="Book Antiqua" w:cs="Arial"/>
        </w:rPr>
        <w:t xml:space="preserve"> H</w:t>
      </w:r>
      <w:r>
        <w:rPr>
          <w:rFonts w:ascii="Book Antiqua" w:hAnsi="Book Antiqua" w:cs="Arial"/>
        </w:rPr>
        <w:t>owever</w:t>
      </w:r>
      <w:r w:rsidR="00D97484">
        <w:rPr>
          <w:rFonts w:ascii="Book Antiqua" w:hAnsi="Book Antiqua" w:cs="Arial"/>
        </w:rPr>
        <w:t>,</w:t>
      </w:r>
      <w:r>
        <w:rPr>
          <w:rFonts w:ascii="Book Antiqua" w:hAnsi="Book Antiqua" w:cs="Arial"/>
        </w:rPr>
        <w:t xml:space="preserve"> </w:t>
      </w:r>
      <w:r w:rsidR="00251908">
        <w:rPr>
          <w:rFonts w:ascii="Book Antiqua" w:hAnsi="Book Antiqua" w:cs="Arial"/>
        </w:rPr>
        <w:t xml:space="preserve">in </w:t>
      </w:r>
      <w:r w:rsidR="00D97484">
        <w:rPr>
          <w:rFonts w:ascii="Book Antiqua" w:hAnsi="Book Antiqua" w:cs="Arial"/>
        </w:rPr>
        <w:t>my view the judge was</w:t>
      </w:r>
      <w:r>
        <w:rPr>
          <w:rFonts w:ascii="Book Antiqua" w:hAnsi="Book Antiqua" w:cs="Arial"/>
        </w:rPr>
        <w:t xml:space="preserve"> entitled to rely on the multiple (at least six) unsuccessful EEA applications made by the Appellant when he was last in the United Kingdom.  Quite apart from the fact that this reliance h</w:t>
      </w:r>
      <w:r w:rsidR="000B0E92">
        <w:rPr>
          <w:rFonts w:ascii="Book Antiqua" w:hAnsi="Book Antiqua" w:cs="Arial"/>
        </w:rPr>
        <w:t>a</w:t>
      </w:r>
      <w:r>
        <w:rPr>
          <w:rFonts w:ascii="Book Antiqua" w:hAnsi="Book Antiqua" w:cs="Arial"/>
        </w:rPr>
        <w:t>s not in fact been challenged in the grounds of appeal</w:t>
      </w:r>
      <w:r w:rsidR="00D97484">
        <w:rPr>
          <w:rFonts w:ascii="Book Antiqua" w:hAnsi="Book Antiqua" w:cs="Arial"/>
        </w:rPr>
        <w:t>,</w:t>
      </w:r>
      <w:r w:rsidR="00FB11FB">
        <w:rPr>
          <w:rFonts w:ascii="Book Antiqua" w:hAnsi="Book Antiqua" w:cs="Arial"/>
        </w:rPr>
        <w:t xml:space="preserve"> it was a matter that i</w:t>
      </w:r>
      <w:r w:rsidR="00DF2223">
        <w:rPr>
          <w:rFonts w:ascii="Book Antiqua" w:hAnsi="Book Antiqua" w:cs="Arial"/>
        </w:rPr>
        <w:t xml:space="preserve">s consistent with the Respondent’s guidance and could not be described and in any way irrational.  In light of this </w:t>
      </w:r>
      <w:r w:rsidR="00D97484">
        <w:rPr>
          <w:rFonts w:ascii="Book Antiqua" w:hAnsi="Book Antiqua" w:cs="Arial"/>
        </w:rPr>
        <w:t>second issue, the Appellant could not satisfy</w:t>
      </w:r>
      <w:r w:rsidR="00DF2223">
        <w:rPr>
          <w:rFonts w:ascii="Book Antiqua" w:hAnsi="Book Antiqua" w:cs="Arial"/>
        </w:rPr>
        <w:t xml:space="preserve"> the Appendix FM framework.</w:t>
      </w:r>
    </w:p>
    <w:p w14:paraId="66AA2A25" w14:textId="77777777" w:rsidR="009D196F" w:rsidRDefault="00C04EE9" w:rsidP="00CD4CF3">
      <w:pPr>
        <w:numPr>
          <w:ilvl w:val="0"/>
          <w:numId w:val="1"/>
        </w:numPr>
        <w:tabs>
          <w:tab w:val="clear" w:pos="567"/>
        </w:tabs>
        <w:spacing w:before="240"/>
        <w:jc w:val="both"/>
        <w:rPr>
          <w:rFonts w:ascii="Book Antiqua" w:hAnsi="Book Antiqua" w:cs="Arial"/>
        </w:rPr>
      </w:pPr>
      <w:r>
        <w:rPr>
          <w:rFonts w:ascii="Book Antiqua" w:hAnsi="Book Antiqua" w:cs="Arial"/>
        </w:rPr>
        <w:t>There is then the</w:t>
      </w:r>
      <w:r w:rsidR="00DF2223">
        <w:rPr>
          <w:rFonts w:ascii="Book Antiqua" w:hAnsi="Book Antiqua" w:cs="Arial"/>
        </w:rPr>
        <w:t xml:space="preserve"> issue of the financial requirements</w:t>
      </w:r>
      <w:r w:rsidR="00D97484">
        <w:rPr>
          <w:rFonts w:ascii="Book Antiqua" w:hAnsi="Book Antiqua" w:cs="Arial"/>
        </w:rPr>
        <w:t>. W</w:t>
      </w:r>
      <w:r w:rsidR="00DF2223">
        <w:rPr>
          <w:rFonts w:ascii="Book Antiqua" w:hAnsi="Book Antiqua" w:cs="Arial"/>
        </w:rPr>
        <w:t>ith all due respect to Mr Omoniruube</w:t>
      </w:r>
      <w:r w:rsidR="00D97484">
        <w:rPr>
          <w:rFonts w:ascii="Book Antiqua" w:hAnsi="Book Antiqua" w:cs="Arial"/>
        </w:rPr>
        <w:t>,</w:t>
      </w:r>
      <w:r w:rsidR="00DF2223">
        <w:rPr>
          <w:rFonts w:ascii="Book Antiqua" w:hAnsi="Book Antiqua" w:cs="Arial"/>
        </w:rPr>
        <w:t xml:space="preserve"> I do not accept that any agreement w</w:t>
      </w:r>
      <w:r w:rsidR="00E95BFE">
        <w:rPr>
          <w:rFonts w:ascii="Book Antiqua" w:hAnsi="Book Antiqua" w:cs="Arial"/>
        </w:rPr>
        <w:t>a</w:t>
      </w:r>
      <w:r w:rsidR="00DF2223">
        <w:rPr>
          <w:rFonts w:ascii="Book Antiqua" w:hAnsi="Book Antiqua" w:cs="Arial"/>
        </w:rPr>
        <w:t xml:space="preserve">s reached with the Presenting </w:t>
      </w:r>
      <w:r w:rsidR="00DF2223">
        <w:rPr>
          <w:rFonts w:ascii="Book Antiqua" w:hAnsi="Book Antiqua" w:cs="Arial"/>
        </w:rPr>
        <w:lastRenderedPageBreak/>
        <w:t>Officer</w:t>
      </w:r>
      <w:r w:rsidR="00D97484">
        <w:rPr>
          <w:rFonts w:ascii="Book Antiqua" w:hAnsi="Book Antiqua" w:cs="Arial"/>
        </w:rPr>
        <w:t>,</w:t>
      </w:r>
      <w:r w:rsidR="00DF2223">
        <w:rPr>
          <w:rFonts w:ascii="Book Antiqua" w:hAnsi="Book Antiqua" w:cs="Arial"/>
        </w:rPr>
        <w:t xml:space="preserve"> or indeed the judge</w:t>
      </w:r>
      <w:r w:rsidR="00D97484">
        <w:rPr>
          <w:rFonts w:ascii="Book Antiqua" w:hAnsi="Book Antiqua" w:cs="Arial"/>
        </w:rPr>
        <w:t>,</w:t>
      </w:r>
      <w:r w:rsidR="00DF2223">
        <w:rPr>
          <w:rFonts w:ascii="Book Antiqua" w:hAnsi="Book Antiqua" w:cs="Arial"/>
        </w:rPr>
        <w:t xml:space="preserve"> as to the satisfaction of the financial requirements.  What he told me at the hearing is not supported</w:t>
      </w:r>
      <w:r w:rsidR="00D97484">
        <w:rPr>
          <w:rFonts w:ascii="Book Antiqua" w:hAnsi="Book Antiqua" w:cs="Arial"/>
        </w:rPr>
        <w:t xml:space="preserve"> by the Record of Proceedings,</w:t>
      </w:r>
      <w:r w:rsidR="00DF2223">
        <w:rPr>
          <w:rFonts w:ascii="Book Antiqua" w:hAnsi="Book Antiqua" w:cs="Arial"/>
        </w:rPr>
        <w:t xml:space="preserve"> the face of the decision itself</w:t>
      </w:r>
      <w:r w:rsidR="00B8014A">
        <w:rPr>
          <w:rFonts w:ascii="Book Antiqua" w:hAnsi="Book Antiqua" w:cs="Arial"/>
        </w:rPr>
        <w:t>,</w:t>
      </w:r>
      <w:r w:rsidR="00DF2223">
        <w:rPr>
          <w:rFonts w:ascii="Book Antiqua" w:hAnsi="Book Antiqua" w:cs="Arial"/>
        </w:rPr>
        <w:t xml:space="preserve"> the Presenting Officer’s file note</w:t>
      </w:r>
      <w:r w:rsidR="00D97484">
        <w:rPr>
          <w:rFonts w:ascii="Book Antiqua" w:hAnsi="Book Antiqua" w:cs="Arial"/>
        </w:rPr>
        <w:t>,</w:t>
      </w:r>
      <w:r w:rsidR="00DF2223">
        <w:rPr>
          <w:rFonts w:ascii="Book Antiqua" w:hAnsi="Book Antiqua" w:cs="Arial"/>
        </w:rPr>
        <w:t xml:space="preserve"> or indeed any</w:t>
      </w:r>
      <w:r w:rsidR="00D97484">
        <w:rPr>
          <w:rFonts w:ascii="Book Antiqua" w:hAnsi="Book Antiqua" w:cs="Arial"/>
        </w:rPr>
        <w:t xml:space="preserve"> witness</w:t>
      </w:r>
      <w:r w:rsidR="00DF2223">
        <w:rPr>
          <w:rFonts w:ascii="Book Antiqua" w:hAnsi="Book Antiqua" w:cs="Arial"/>
        </w:rPr>
        <w:t xml:space="preserve"> statement from Mr Omoniruube himself.  In fact it is evident from the decision that the judge agreed with the Respondent’s view of the financial requirements issue and concluded that these had quite clearly not been met (see</w:t>
      </w:r>
      <w:r w:rsidR="00D97484">
        <w:rPr>
          <w:rFonts w:ascii="Book Antiqua" w:hAnsi="Book Antiqua" w:cs="Arial"/>
        </w:rPr>
        <w:t xml:space="preserve"> [</w:t>
      </w:r>
      <w:r w:rsidR="00DF2223">
        <w:rPr>
          <w:rFonts w:ascii="Book Antiqua" w:hAnsi="Book Antiqua" w:cs="Arial"/>
        </w:rPr>
        <w:t>75</w:t>
      </w:r>
      <w:r w:rsidR="00D97484">
        <w:rPr>
          <w:rFonts w:ascii="Book Antiqua" w:hAnsi="Book Antiqua" w:cs="Arial"/>
        </w:rPr>
        <w:t>]</w:t>
      </w:r>
      <w:r w:rsidR="00DF2223">
        <w:rPr>
          <w:rFonts w:ascii="Book Antiqua" w:hAnsi="Book Antiqua" w:cs="Arial"/>
        </w:rPr>
        <w:t xml:space="preserve"> and</w:t>
      </w:r>
      <w:r w:rsidR="001F326B">
        <w:rPr>
          <w:rFonts w:ascii="Book Antiqua" w:hAnsi="Book Antiqua" w:cs="Arial"/>
        </w:rPr>
        <w:t xml:space="preserve"> </w:t>
      </w:r>
      <w:r w:rsidR="00D97484">
        <w:rPr>
          <w:rFonts w:ascii="Book Antiqua" w:hAnsi="Book Antiqua" w:cs="Arial"/>
        </w:rPr>
        <w:t>[</w:t>
      </w:r>
      <w:r w:rsidR="001F326B">
        <w:rPr>
          <w:rFonts w:ascii="Book Antiqua" w:hAnsi="Book Antiqua" w:cs="Arial"/>
        </w:rPr>
        <w:t>82</w:t>
      </w:r>
      <w:r w:rsidR="00D97484">
        <w:rPr>
          <w:rFonts w:ascii="Book Antiqua" w:hAnsi="Book Antiqua" w:cs="Arial"/>
        </w:rPr>
        <w:t>]</w:t>
      </w:r>
      <w:r w:rsidR="001F326B">
        <w:rPr>
          <w:rFonts w:ascii="Book Antiqua" w:hAnsi="Book Antiqua" w:cs="Arial"/>
        </w:rPr>
        <w:t xml:space="preserve">).  Again, </w:t>
      </w:r>
      <w:r w:rsidR="00DF2223">
        <w:rPr>
          <w:rFonts w:ascii="Book Antiqua" w:hAnsi="Book Antiqua" w:cs="Arial"/>
        </w:rPr>
        <w:t xml:space="preserve">the Appellant was clearly unable to meet the requirements of Appendix FM.  </w:t>
      </w:r>
    </w:p>
    <w:p w14:paraId="1FB7C541" w14:textId="4CF11A75" w:rsidR="00DF2223" w:rsidRDefault="00DF2223" w:rsidP="00CD4CF3">
      <w:pPr>
        <w:numPr>
          <w:ilvl w:val="0"/>
          <w:numId w:val="1"/>
        </w:numPr>
        <w:tabs>
          <w:tab w:val="clear" w:pos="567"/>
        </w:tabs>
        <w:spacing w:before="240"/>
        <w:jc w:val="both"/>
        <w:rPr>
          <w:rFonts w:ascii="Book Antiqua" w:hAnsi="Book Antiqua" w:cs="Arial"/>
        </w:rPr>
      </w:pPr>
      <w:r>
        <w:rPr>
          <w:rFonts w:ascii="Book Antiqua" w:hAnsi="Book Antiqua" w:cs="Arial"/>
        </w:rPr>
        <w:t>Finally</w:t>
      </w:r>
      <w:r w:rsidR="00622321">
        <w:rPr>
          <w:rFonts w:ascii="Book Antiqua" w:hAnsi="Book Antiqua" w:cs="Arial"/>
        </w:rPr>
        <w:t>,</w:t>
      </w:r>
      <w:r>
        <w:rPr>
          <w:rFonts w:ascii="Book Antiqua" w:hAnsi="Book Antiqua" w:cs="Arial"/>
        </w:rPr>
        <w:t xml:space="preserve"> Mr Omoniruube has accepted that the judge was fully entitled to conclude as he did in relation to Article 8 outside the context of the Rules.  H</w:t>
      </w:r>
      <w:r w:rsidR="009D196F">
        <w:rPr>
          <w:rFonts w:ascii="Book Antiqua" w:hAnsi="Book Antiqua" w:cs="Arial"/>
        </w:rPr>
        <w:t>e was right to have done so: what the judge says in [</w:t>
      </w:r>
      <w:r>
        <w:rPr>
          <w:rFonts w:ascii="Book Antiqua" w:hAnsi="Book Antiqua" w:cs="Arial"/>
        </w:rPr>
        <w:t>78</w:t>
      </w:r>
      <w:r w:rsidR="009D196F">
        <w:rPr>
          <w:rFonts w:ascii="Book Antiqua" w:hAnsi="Book Antiqua" w:cs="Arial"/>
        </w:rPr>
        <w:t>]</w:t>
      </w:r>
      <w:r>
        <w:rPr>
          <w:rFonts w:ascii="Book Antiqua" w:hAnsi="Book Antiqua" w:cs="Arial"/>
        </w:rPr>
        <w:t xml:space="preserve"> to </w:t>
      </w:r>
      <w:r w:rsidR="009D196F">
        <w:rPr>
          <w:rFonts w:ascii="Book Antiqua" w:hAnsi="Book Antiqua" w:cs="Arial"/>
        </w:rPr>
        <w:t>[</w:t>
      </w:r>
      <w:r>
        <w:rPr>
          <w:rFonts w:ascii="Book Antiqua" w:hAnsi="Book Antiqua" w:cs="Arial"/>
        </w:rPr>
        <w:t>83</w:t>
      </w:r>
      <w:r w:rsidR="009D196F">
        <w:rPr>
          <w:rFonts w:ascii="Book Antiqua" w:hAnsi="Book Antiqua" w:cs="Arial"/>
        </w:rPr>
        <w:t>]</w:t>
      </w:r>
      <w:r>
        <w:rPr>
          <w:rFonts w:ascii="Book Antiqua" w:hAnsi="Book Antiqua" w:cs="Arial"/>
        </w:rPr>
        <w:t xml:space="preserve"> is entirely sustainable in light of all the circumstances.</w:t>
      </w:r>
    </w:p>
    <w:p w14:paraId="41DC4E58" w14:textId="77777777" w:rsidR="00231FF2" w:rsidRDefault="00231FF2" w:rsidP="00CD4CF3">
      <w:pPr>
        <w:spacing w:before="240"/>
        <w:jc w:val="both"/>
        <w:rPr>
          <w:rFonts w:ascii="Book Antiqua" w:hAnsi="Book Antiqua" w:cs="Arial"/>
          <w:b/>
          <w:u w:val="single"/>
        </w:rPr>
      </w:pPr>
    </w:p>
    <w:p w14:paraId="681710B3" w14:textId="2DE4E971" w:rsidR="00D949B7" w:rsidRPr="00D949B7" w:rsidRDefault="00D949B7" w:rsidP="00CD4CF3">
      <w:pPr>
        <w:spacing w:before="240"/>
        <w:jc w:val="both"/>
        <w:rPr>
          <w:rFonts w:ascii="Book Antiqua" w:hAnsi="Book Antiqua" w:cs="Arial"/>
          <w:b/>
          <w:u w:val="single"/>
        </w:rPr>
      </w:pPr>
      <w:r w:rsidRPr="00D949B7">
        <w:rPr>
          <w:rFonts w:ascii="Book Antiqua" w:hAnsi="Book Antiqua" w:cs="Arial"/>
          <w:b/>
          <w:u w:val="single"/>
        </w:rPr>
        <w:t>Notice of Decision</w:t>
      </w:r>
    </w:p>
    <w:p w14:paraId="57E884CF" w14:textId="77777777" w:rsidR="00DF2223" w:rsidRDefault="00DF2223" w:rsidP="00CD4CF3">
      <w:pPr>
        <w:spacing w:before="240"/>
        <w:jc w:val="both"/>
        <w:rPr>
          <w:rFonts w:ascii="Book Antiqua" w:hAnsi="Book Antiqua" w:cs="Arial"/>
          <w:b/>
        </w:rPr>
      </w:pPr>
      <w:r>
        <w:rPr>
          <w:rFonts w:ascii="Book Antiqua" w:hAnsi="Book Antiqua" w:cs="Arial"/>
          <w:b/>
        </w:rPr>
        <w:t>The decision of the First-tier Tribunal does not contain errors of law.</w:t>
      </w:r>
    </w:p>
    <w:p w14:paraId="0E3BD49D" w14:textId="77777777" w:rsidR="00FE6895" w:rsidRPr="00F65B55" w:rsidRDefault="00DF2223" w:rsidP="00CD4CF3">
      <w:pPr>
        <w:spacing w:before="240"/>
        <w:jc w:val="both"/>
        <w:rPr>
          <w:rFonts w:ascii="Book Antiqua" w:hAnsi="Book Antiqua" w:cs="Arial"/>
          <w:b/>
        </w:rPr>
      </w:pPr>
      <w:r>
        <w:rPr>
          <w:rFonts w:ascii="Book Antiqua" w:hAnsi="Book Antiqua" w:cs="Arial"/>
          <w:b/>
        </w:rPr>
        <w:t>That decision shall stand.</w:t>
      </w:r>
    </w:p>
    <w:p w14:paraId="28585597" w14:textId="77777777" w:rsidR="00D949B7" w:rsidRPr="00D949B7" w:rsidRDefault="00D949B7" w:rsidP="00CD4CF3">
      <w:pPr>
        <w:spacing w:before="240"/>
        <w:jc w:val="both"/>
        <w:rPr>
          <w:rFonts w:ascii="Book Antiqua" w:hAnsi="Book Antiqua" w:cs="Arial"/>
        </w:rPr>
      </w:pPr>
      <w:r w:rsidRPr="00D949B7">
        <w:rPr>
          <w:rFonts w:ascii="Book Antiqua" w:hAnsi="Book Antiqua" w:cs="Arial"/>
        </w:rPr>
        <w:t>No anonymity direction is made.</w:t>
      </w:r>
    </w:p>
    <w:p w14:paraId="4241C29D" w14:textId="77777777" w:rsidR="00D949B7" w:rsidRPr="009B7433" w:rsidRDefault="00D949B7" w:rsidP="00CD4CF3">
      <w:pPr>
        <w:spacing w:before="240"/>
        <w:jc w:val="both"/>
        <w:rPr>
          <w:rFonts w:ascii="Book Antiqua" w:hAnsi="Book Antiqua" w:cs="Arial"/>
        </w:rPr>
      </w:pPr>
    </w:p>
    <w:p w14:paraId="6FD3C777" w14:textId="6E751BF9" w:rsidR="001F2716" w:rsidRPr="009B7433" w:rsidRDefault="00780F86" w:rsidP="00CD4CF3">
      <w:pPr>
        <w:spacing w:before="240"/>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009D196F">
        <w:rPr>
          <w:noProof/>
        </w:rPr>
        <w:drawing>
          <wp:inline distT="0" distB="0" distL="0" distR="0" wp14:anchorId="6B87730C" wp14:editId="465582DA">
            <wp:extent cx="2287494" cy="674370"/>
            <wp:effectExtent l="0" t="0" r="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8888" cy="674781"/>
                    </a:xfrm>
                    <a:prstGeom prst="rect">
                      <a:avLst/>
                    </a:prstGeom>
                    <a:noFill/>
                    <a:ln>
                      <a:noFill/>
                    </a:ln>
                  </pic:spPr>
                </pic:pic>
              </a:graphicData>
            </a:graphic>
          </wp:inline>
        </w:drawing>
      </w:r>
      <w:r w:rsidR="009D196F">
        <w:rPr>
          <w:rFonts w:ascii="Book Antiqua" w:hAnsi="Book Antiqua" w:cs="Arial"/>
        </w:rPr>
        <w:tab/>
      </w:r>
      <w:r w:rsidR="009D196F">
        <w:rPr>
          <w:rFonts w:ascii="Book Antiqua" w:hAnsi="Book Antiqua" w:cs="Arial"/>
        </w:rPr>
        <w:tab/>
      </w:r>
      <w:r w:rsidR="009D196F">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9D196F">
        <w:rPr>
          <w:rFonts w:ascii="Book Antiqua" w:hAnsi="Book Antiqua" w:cs="Arial"/>
        </w:rPr>
        <w:t>: 7 June 2018</w:t>
      </w:r>
    </w:p>
    <w:p w14:paraId="2A98168B" w14:textId="77777777" w:rsidR="004A2D15" w:rsidRPr="001C5703" w:rsidRDefault="00FE6895" w:rsidP="00CD4CF3">
      <w:pPr>
        <w:spacing w:before="240"/>
        <w:jc w:val="both"/>
        <w:rPr>
          <w:rFonts w:ascii="Book Antiqua" w:hAnsi="Book Antiqua" w:cs="Arial"/>
          <w:color w:val="000000"/>
        </w:rPr>
      </w:pPr>
      <w:r>
        <w:rPr>
          <w:rFonts w:ascii="Book Antiqua" w:hAnsi="Book Antiqua" w:cs="Arial"/>
          <w:color w:val="000000"/>
        </w:rPr>
        <w:t>Deputy Upper Tribunal Judge Norton-Taylor</w:t>
      </w:r>
    </w:p>
    <w:p w14:paraId="27A5A525" w14:textId="77777777" w:rsidR="00D949B7" w:rsidRDefault="00D949B7" w:rsidP="00CD4CF3">
      <w:pPr>
        <w:spacing w:before="240"/>
        <w:jc w:val="both"/>
        <w:rPr>
          <w:rFonts w:ascii="Book Antiqua" w:hAnsi="Book Antiqua" w:cs="Arial"/>
          <w:color w:val="000000"/>
        </w:rPr>
      </w:pPr>
    </w:p>
    <w:p w14:paraId="18BD3D55" w14:textId="77777777" w:rsidR="00D949B7" w:rsidRPr="00D949B7" w:rsidRDefault="00D949B7" w:rsidP="00CD4CF3">
      <w:pPr>
        <w:spacing w:before="240"/>
        <w:jc w:val="both"/>
        <w:rPr>
          <w:rFonts w:ascii="Book Antiqua" w:hAnsi="Book Antiqua" w:cs="Arial"/>
          <w:b/>
          <w:u w:val="single"/>
        </w:rPr>
      </w:pPr>
      <w:r w:rsidRPr="00D949B7">
        <w:rPr>
          <w:rFonts w:ascii="Book Antiqua" w:hAnsi="Book Antiqua" w:cs="Arial"/>
          <w:b/>
          <w:u w:val="single"/>
        </w:rPr>
        <w:t>TO THE RESPONDENT</w:t>
      </w:r>
    </w:p>
    <w:p w14:paraId="0FECADF8" w14:textId="1DBF092F" w:rsidR="00D949B7" w:rsidRPr="00D949B7" w:rsidRDefault="00D949B7" w:rsidP="00CD4CF3">
      <w:pPr>
        <w:spacing w:before="240"/>
        <w:jc w:val="both"/>
        <w:rPr>
          <w:rFonts w:ascii="Book Antiqua" w:hAnsi="Book Antiqua" w:cs="Arial"/>
        </w:rPr>
      </w:pPr>
      <w:r w:rsidRPr="00D949B7">
        <w:rPr>
          <w:rFonts w:ascii="Book Antiqua" w:hAnsi="Book Antiqua" w:cs="Arial"/>
          <w:b/>
          <w:u w:val="single"/>
        </w:rPr>
        <w:t>FEE AWARD</w:t>
      </w:r>
    </w:p>
    <w:p w14:paraId="05DAC196" w14:textId="77777777" w:rsidR="00D949B7" w:rsidRDefault="00D949B7" w:rsidP="00CD4CF3">
      <w:pPr>
        <w:spacing w:before="240"/>
        <w:jc w:val="both"/>
        <w:rPr>
          <w:rFonts w:ascii="Book Antiqua" w:hAnsi="Book Antiqua" w:cs="Arial"/>
        </w:rPr>
      </w:pPr>
      <w:r w:rsidRPr="00D949B7">
        <w:rPr>
          <w:rFonts w:ascii="Book Antiqua" w:hAnsi="Book Antiqua" w:cs="Arial"/>
        </w:rPr>
        <w:t>I have dismissed the appeal and therefore there can be no fee award.</w:t>
      </w:r>
    </w:p>
    <w:p w14:paraId="093CEA43" w14:textId="77777777" w:rsidR="00D949B7" w:rsidRDefault="00D949B7" w:rsidP="00CD4CF3">
      <w:pPr>
        <w:spacing w:before="240"/>
        <w:jc w:val="both"/>
        <w:rPr>
          <w:rFonts w:ascii="Book Antiqua" w:hAnsi="Book Antiqua" w:cs="Arial"/>
        </w:rPr>
      </w:pPr>
    </w:p>
    <w:p w14:paraId="5149D336" w14:textId="6BB6C2ED" w:rsidR="00D949B7" w:rsidRPr="009B7433" w:rsidRDefault="00D949B7" w:rsidP="00CD4CF3">
      <w:pPr>
        <w:spacing w:before="240"/>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009D196F">
        <w:rPr>
          <w:noProof/>
        </w:rPr>
        <w:drawing>
          <wp:inline distT="0" distB="0" distL="0" distR="0" wp14:anchorId="38EFBAC8" wp14:editId="5FDD5A9A">
            <wp:extent cx="2287494" cy="674370"/>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8888" cy="674781"/>
                    </a:xfrm>
                    <a:prstGeom prst="rect">
                      <a:avLst/>
                    </a:prstGeom>
                    <a:noFill/>
                    <a:ln>
                      <a:noFill/>
                    </a:ln>
                  </pic:spPr>
                </pic:pic>
              </a:graphicData>
            </a:graphic>
          </wp:inline>
        </w:drawing>
      </w:r>
      <w:r w:rsidR="009D196F">
        <w:rPr>
          <w:rFonts w:ascii="Book Antiqua" w:hAnsi="Book Antiqua" w:cs="Arial"/>
        </w:rPr>
        <w:tab/>
      </w:r>
      <w:r w:rsidR="009D196F">
        <w:rPr>
          <w:rFonts w:ascii="Book Antiqua" w:hAnsi="Book Antiqua" w:cs="Arial"/>
        </w:rPr>
        <w:tab/>
      </w:r>
      <w:r w:rsidRPr="009B7433">
        <w:rPr>
          <w:rFonts w:ascii="Book Antiqua" w:hAnsi="Book Antiqua" w:cs="Arial"/>
        </w:rPr>
        <w:tab/>
        <w:t>Date</w:t>
      </w:r>
      <w:r w:rsidR="009D196F">
        <w:rPr>
          <w:rFonts w:ascii="Book Antiqua" w:hAnsi="Book Antiqua" w:cs="Arial"/>
        </w:rPr>
        <w:t>: 7 June 2018</w:t>
      </w:r>
    </w:p>
    <w:p w14:paraId="18388C95" w14:textId="77777777" w:rsidR="00FE6895" w:rsidRPr="001C5703" w:rsidRDefault="00FE6895" w:rsidP="00CD4CF3">
      <w:pPr>
        <w:spacing w:before="240"/>
        <w:jc w:val="both"/>
        <w:rPr>
          <w:rFonts w:ascii="Book Antiqua" w:hAnsi="Book Antiqua" w:cs="Arial"/>
          <w:color w:val="000000"/>
        </w:rPr>
      </w:pPr>
      <w:r>
        <w:rPr>
          <w:rFonts w:ascii="Book Antiqua" w:hAnsi="Book Antiqua" w:cs="Arial"/>
          <w:color w:val="000000"/>
        </w:rPr>
        <w:t>Deputy Upper Tribunal Judge Norton-Taylor</w:t>
      </w:r>
    </w:p>
    <w:p w14:paraId="4C75F6B6" w14:textId="2EE00B1A" w:rsidR="00B95326" w:rsidRDefault="00B95326" w:rsidP="00402B9E">
      <w:pPr>
        <w:tabs>
          <w:tab w:val="left" w:pos="2520"/>
        </w:tabs>
        <w:ind w:left="540" w:hanging="540"/>
        <w:jc w:val="both"/>
        <w:rPr>
          <w:rFonts w:ascii="Book Antiqua" w:hAnsi="Book Antiqua" w:cs="Arial"/>
        </w:rPr>
      </w:pPr>
    </w:p>
    <w:p w14:paraId="32FB4CF6" w14:textId="5D2B9447" w:rsidR="004D1E9D" w:rsidRDefault="004D1E9D" w:rsidP="00402B9E">
      <w:pPr>
        <w:tabs>
          <w:tab w:val="left" w:pos="2520"/>
        </w:tabs>
        <w:ind w:left="540" w:hanging="540"/>
        <w:jc w:val="both"/>
        <w:rPr>
          <w:rFonts w:ascii="Book Antiqua" w:hAnsi="Book Antiqua" w:cs="Arial"/>
        </w:rPr>
      </w:pPr>
      <w:bookmarkStart w:id="0" w:name="_GoBack"/>
      <w:bookmarkEnd w:id="0"/>
    </w:p>
    <w:p w14:paraId="04B85EB8" w14:textId="77777777" w:rsidR="00B95326" w:rsidRPr="009B7433" w:rsidRDefault="00B95326" w:rsidP="00402B9E">
      <w:pPr>
        <w:tabs>
          <w:tab w:val="left" w:pos="2520"/>
        </w:tabs>
        <w:ind w:left="540" w:hanging="540"/>
        <w:jc w:val="both"/>
        <w:rPr>
          <w:rFonts w:ascii="Book Antiqua" w:hAnsi="Book Antiqua" w:cs="Arial"/>
        </w:rPr>
      </w:pPr>
    </w:p>
    <w:sectPr w:rsidR="00B95326" w:rsidRPr="009B7433" w:rsidSect="00231FF2">
      <w:headerReference w:type="default" r:id="rId10"/>
      <w:footerReference w:type="default" r:id="rId11"/>
      <w:headerReference w:type="first" r:id="rId12"/>
      <w:footerReference w:type="first" r:id="rId13"/>
      <w:pgSz w:w="11906" w:h="16838"/>
      <w:pgMar w:top="284" w:right="1134" w:bottom="1135"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5104A6" w14:textId="77777777" w:rsidR="00D97484" w:rsidRDefault="00D97484">
      <w:r>
        <w:separator/>
      </w:r>
    </w:p>
  </w:endnote>
  <w:endnote w:type="continuationSeparator" w:id="0">
    <w:p w14:paraId="3A2FF2EE" w14:textId="77777777" w:rsidR="00D97484" w:rsidRDefault="00D97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auto"/>
    <w:pitch w:val="variable"/>
    <w:sig w:usb0="E1002A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757CB" w14:textId="4A294397" w:rsidR="00D97484" w:rsidRPr="00D73282" w:rsidRDefault="00D97484" w:rsidP="00593795">
    <w:pPr>
      <w:pStyle w:val="Footer"/>
      <w:jc w:val="center"/>
      <w:rPr>
        <w:rFonts w:ascii="Book Antiqua" w:hAnsi="Book Antiqua" w:cs="Arial"/>
      </w:rPr>
    </w:pPr>
    <w:r w:rsidRPr="00D73282">
      <w:rPr>
        <w:rStyle w:val="PageNumber"/>
        <w:rFonts w:ascii="Book Antiqua" w:hAnsi="Book Antiqua" w:cs="Arial"/>
      </w:rPr>
      <w:fldChar w:fldCharType="begin"/>
    </w:r>
    <w:r w:rsidRPr="00D73282">
      <w:rPr>
        <w:rStyle w:val="PageNumber"/>
        <w:rFonts w:ascii="Book Antiqua" w:hAnsi="Book Antiqua" w:cs="Arial"/>
      </w:rPr>
      <w:instrText xml:space="preserve"> PAGE </w:instrText>
    </w:r>
    <w:r w:rsidRPr="00D73282">
      <w:rPr>
        <w:rStyle w:val="PageNumber"/>
        <w:rFonts w:ascii="Book Antiqua" w:hAnsi="Book Antiqua" w:cs="Arial"/>
      </w:rPr>
      <w:fldChar w:fldCharType="separate"/>
    </w:r>
    <w:r w:rsidR="00935861">
      <w:rPr>
        <w:rStyle w:val="PageNumber"/>
        <w:rFonts w:ascii="Book Antiqua" w:hAnsi="Book Antiqua" w:cs="Arial"/>
        <w:noProof/>
      </w:rPr>
      <w:t>4</w:t>
    </w:r>
    <w:r w:rsidRPr="00D73282">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C774E" w14:textId="77777777" w:rsidR="00D97484" w:rsidRPr="009B7433" w:rsidRDefault="00D97484"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C743E1" w14:textId="77777777" w:rsidR="00D97484" w:rsidRDefault="00D97484">
      <w:r>
        <w:separator/>
      </w:r>
    </w:p>
  </w:footnote>
  <w:footnote w:type="continuationSeparator" w:id="0">
    <w:p w14:paraId="5BF7DB8E" w14:textId="77777777" w:rsidR="00D97484" w:rsidRDefault="00D974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78E47" w14:textId="3710FA17" w:rsidR="00D97484" w:rsidRDefault="00D97484"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Pr>
        <w:rFonts w:ascii="Book Antiqua" w:hAnsi="Book Antiqua" w:cs="Arial"/>
        <w:sz w:val="16"/>
        <w:szCs w:val="16"/>
      </w:rPr>
      <w:t>HU/15736/2016</w:t>
    </w:r>
  </w:p>
  <w:p w14:paraId="215721B8" w14:textId="60DEAEDB" w:rsidR="00D73282" w:rsidRDefault="00D73282" w:rsidP="00593795">
    <w:pPr>
      <w:pStyle w:val="Header"/>
      <w:jc w:val="right"/>
      <w:rPr>
        <w:rFonts w:ascii="Book Antiqua" w:hAnsi="Book Antiqua" w:cs="Arial"/>
        <w:sz w:val="16"/>
        <w:szCs w:val="16"/>
      </w:rPr>
    </w:pPr>
  </w:p>
  <w:p w14:paraId="59E6E571" w14:textId="77777777" w:rsidR="00D73282" w:rsidRPr="009B7433" w:rsidRDefault="00D73282"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849A6" w14:textId="77777777" w:rsidR="00D97484" w:rsidRPr="009B7433" w:rsidRDefault="00D97484">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73D"/>
    <w:rsid w:val="00000621"/>
    <w:rsid w:val="00003131"/>
    <w:rsid w:val="000036C2"/>
    <w:rsid w:val="000111FC"/>
    <w:rsid w:val="00016C1A"/>
    <w:rsid w:val="00033588"/>
    <w:rsid w:val="00033D3D"/>
    <w:rsid w:val="0004776F"/>
    <w:rsid w:val="00052895"/>
    <w:rsid w:val="00062F02"/>
    <w:rsid w:val="0007011D"/>
    <w:rsid w:val="00071A7E"/>
    <w:rsid w:val="000746C0"/>
    <w:rsid w:val="00074D1D"/>
    <w:rsid w:val="00092580"/>
    <w:rsid w:val="00093D4D"/>
    <w:rsid w:val="000B0E92"/>
    <w:rsid w:val="000D5D94"/>
    <w:rsid w:val="000F1A0E"/>
    <w:rsid w:val="001165A7"/>
    <w:rsid w:val="00160508"/>
    <w:rsid w:val="0016508E"/>
    <w:rsid w:val="00167D3A"/>
    <w:rsid w:val="00173F50"/>
    <w:rsid w:val="00185986"/>
    <w:rsid w:val="001A3082"/>
    <w:rsid w:val="001B186A"/>
    <w:rsid w:val="001B2F75"/>
    <w:rsid w:val="001C6F5F"/>
    <w:rsid w:val="001C7F77"/>
    <w:rsid w:val="001D6167"/>
    <w:rsid w:val="001E5948"/>
    <w:rsid w:val="001F2716"/>
    <w:rsid w:val="001F326B"/>
    <w:rsid w:val="001F3AC0"/>
    <w:rsid w:val="001F5575"/>
    <w:rsid w:val="00200E19"/>
    <w:rsid w:val="00207617"/>
    <w:rsid w:val="0023134B"/>
    <w:rsid w:val="00231FF2"/>
    <w:rsid w:val="00251908"/>
    <w:rsid w:val="00266DB4"/>
    <w:rsid w:val="002723B9"/>
    <w:rsid w:val="00283659"/>
    <w:rsid w:val="0029177A"/>
    <w:rsid w:val="002C6BD4"/>
    <w:rsid w:val="002D68BF"/>
    <w:rsid w:val="002E4541"/>
    <w:rsid w:val="002F4170"/>
    <w:rsid w:val="002F6B98"/>
    <w:rsid w:val="003053D1"/>
    <w:rsid w:val="00313D34"/>
    <w:rsid w:val="00320DFB"/>
    <w:rsid w:val="00336CBF"/>
    <w:rsid w:val="00343FE3"/>
    <w:rsid w:val="003546C8"/>
    <w:rsid w:val="003825D4"/>
    <w:rsid w:val="00385056"/>
    <w:rsid w:val="0038773D"/>
    <w:rsid w:val="003A7CF2"/>
    <w:rsid w:val="003C5CE5"/>
    <w:rsid w:val="003D6FAD"/>
    <w:rsid w:val="003E267B"/>
    <w:rsid w:val="003E7CD1"/>
    <w:rsid w:val="00402B9E"/>
    <w:rsid w:val="004249CB"/>
    <w:rsid w:val="0044127D"/>
    <w:rsid w:val="004448DB"/>
    <w:rsid w:val="00446C9A"/>
    <w:rsid w:val="00452F2B"/>
    <w:rsid w:val="00477193"/>
    <w:rsid w:val="00494716"/>
    <w:rsid w:val="004970FB"/>
    <w:rsid w:val="004A1848"/>
    <w:rsid w:val="004A2D15"/>
    <w:rsid w:val="004A534C"/>
    <w:rsid w:val="004A6F4A"/>
    <w:rsid w:val="004B70D7"/>
    <w:rsid w:val="004D1E9D"/>
    <w:rsid w:val="004D6B45"/>
    <w:rsid w:val="004E4717"/>
    <w:rsid w:val="00507FEC"/>
    <w:rsid w:val="00510F0E"/>
    <w:rsid w:val="005325A6"/>
    <w:rsid w:val="005479E1"/>
    <w:rsid w:val="00553E0A"/>
    <w:rsid w:val="005570FD"/>
    <w:rsid w:val="005575EA"/>
    <w:rsid w:val="0055768E"/>
    <w:rsid w:val="0057790C"/>
    <w:rsid w:val="00590D57"/>
    <w:rsid w:val="00593795"/>
    <w:rsid w:val="005A04AF"/>
    <w:rsid w:val="005A75FF"/>
    <w:rsid w:val="005D10AB"/>
    <w:rsid w:val="00601D8F"/>
    <w:rsid w:val="00605582"/>
    <w:rsid w:val="00611F34"/>
    <w:rsid w:val="00620F3C"/>
    <w:rsid w:val="00621FE8"/>
    <w:rsid w:val="00622321"/>
    <w:rsid w:val="006245B6"/>
    <w:rsid w:val="006434B6"/>
    <w:rsid w:val="00653E97"/>
    <w:rsid w:val="006667DB"/>
    <w:rsid w:val="00670EAF"/>
    <w:rsid w:val="00684A74"/>
    <w:rsid w:val="0068620A"/>
    <w:rsid w:val="00690B8A"/>
    <w:rsid w:val="006F095C"/>
    <w:rsid w:val="006F2CF1"/>
    <w:rsid w:val="007038ED"/>
    <w:rsid w:val="00703BC3"/>
    <w:rsid w:val="00704B61"/>
    <w:rsid w:val="00715A64"/>
    <w:rsid w:val="00740C1F"/>
    <w:rsid w:val="0074796D"/>
    <w:rsid w:val="007552A9"/>
    <w:rsid w:val="0075658A"/>
    <w:rsid w:val="00761858"/>
    <w:rsid w:val="00761E39"/>
    <w:rsid w:val="00767D59"/>
    <w:rsid w:val="00776E97"/>
    <w:rsid w:val="00780F86"/>
    <w:rsid w:val="007912AD"/>
    <w:rsid w:val="007B0824"/>
    <w:rsid w:val="007B5D3C"/>
    <w:rsid w:val="007F2E69"/>
    <w:rsid w:val="00815011"/>
    <w:rsid w:val="00821B72"/>
    <w:rsid w:val="00823EF2"/>
    <w:rsid w:val="008303B8"/>
    <w:rsid w:val="00833DCE"/>
    <w:rsid w:val="0085036E"/>
    <w:rsid w:val="00871D34"/>
    <w:rsid w:val="008A25EC"/>
    <w:rsid w:val="008A6059"/>
    <w:rsid w:val="008B270C"/>
    <w:rsid w:val="008B5078"/>
    <w:rsid w:val="008C3D3D"/>
    <w:rsid w:val="008C5D58"/>
    <w:rsid w:val="008D05F7"/>
    <w:rsid w:val="008D4131"/>
    <w:rsid w:val="008E5A9A"/>
    <w:rsid w:val="008F0D6B"/>
    <w:rsid w:val="008F1932"/>
    <w:rsid w:val="0090151B"/>
    <w:rsid w:val="009042A9"/>
    <w:rsid w:val="00921062"/>
    <w:rsid w:val="00935861"/>
    <w:rsid w:val="009471D1"/>
    <w:rsid w:val="009722BC"/>
    <w:rsid w:val="009727A3"/>
    <w:rsid w:val="00977D5B"/>
    <w:rsid w:val="00987774"/>
    <w:rsid w:val="009A11E8"/>
    <w:rsid w:val="009A268A"/>
    <w:rsid w:val="009B7433"/>
    <w:rsid w:val="009C57C8"/>
    <w:rsid w:val="009D016C"/>
    <w:rsid w:val="009D196F"/>
    <w:rsid w:val="009D5357"/>
    <w:rsid w:val="009F5220"/>
    <w:rsid w:val="00A07919"/>
    <w:rsid w:val="00A15234"/>
    <w:rsid w:val="00A201AB"/>
    <w:rsid w:val="00A31C8B"/>
    <w:rsid w:val="00A509FA"/>
    <w:rsid w:val="00A845DC"/>
    <w:rsid w:val="00AD2088"/>
    <w:rsid w:val="00AD7143"/>
    <w:rsid w:val="00B12405"/>
    <w:rsid w:val="00B255D1"/>
    <w:rsid w:val="00B26AA2"/>
    <w:rsid w:val="00B3524D"/>
    <w:rsid w:val="00B40F69"/>
    <w:rsid w:val="00B43C0E"/>
    <w:rsid w:val="00B46616"/>
    <w:rsid w:val="00B528BB"/>
    <w:rsid w:val="00B7040A"/>
    <w:rsid w:val="00B8014A"/>
    <w:rsid w:val="00B83391"/>
    <w:rsid w:val="00B92B47"/>
    <w:rsid w:val="00B95326"/>
    <w:rsid w:val="00BB0C31"/>
    <w:rsid w:val="00BB5FC5"/>
    <w:rsid w:val="00BB6F58"/>
    <w:rsid w:val="00BD3DF9"/>
    <w:rsid w:val="00BD4196"/>
    <w:rsid w:val="00BF22CA"/>
    <w:rsid w:val="00BF23BB"/>
    <w:rsid w:val="00BF299F"/>
    <w:rsid w:val="00C04EE9"/>
    <w:rsid w:val="00C26032"/>
    <w:rsid w:val="00C3293B"/>
    <w:rsid w:val="00C345E1"/>
    <w:rsid w:val="00C40B79"/>
    <w:rsid w:val="00C43BFD"/>
    <w:rsid w:val="00C52F69"/>
    <w:rsid w:val="00C6048A"/>
    <w:rsid w:val="00CB6E35"/>
    <w:rsid w:val="00CC417C"/>
    <w:rsid w:val="00CD4CF3"/>
    <w:rsid w:val="00CE09B1"/>
    <w:rsid w:val="00CE1A46"/>
    <w:rsid w:val="00D20757"/>
    <w:rsid w:val="00D22636"/>
    <w:rsid w:val="00D40FD9"/>
    <w:rsid w:val="00D53769"/>
    <w:rsid w:val="00D609F4"/>
    <w:rsid w:val="00D6602D"/>
    <w:rsid w:val="00D73282"/>
    <w:rsid w:val="00D85C13"/>
    <w:rsid w:val="00D9111A"/>
    <w:rsid w:val="00D91BE3"/>
    <w:rsid w:val="00D949B7"/>
    <w:rsid w:val="00D94AFC"/>
    <w:rsid w:val="00D97484"/>
    <w:rsid w:val="00DA1ACB"/>
    <w:rsid w:val="00DB70AE"/>
    <w:rsid w:val="00DD5071"/>
    <w:rsid w:val="00DD5C39"/>
    <w:rsid w:val="00DE7DB7"/>
    <w:rsid w:val="00DF2223"/>
    <w:rsid w:val="00E004DA"/>
    <w:rsid w:val="00E00A0A"/>
    <w:rsid w:val="00E066DE"/>
    <w:rsid w:val="00E07F57"/>
    <w:rsid w:val="00E30683"/>
    <w:rsid w:val="00E42107"/>
    <w:rsid w:val="00E42388"/>
    <w:rsid w:val="00E453D8"/>
    <w:rsid w:val="00E50BCE"/>
    <w:rsid w:val="00E574BF"/>
    <w:rsid w:val="00E61292"/>
    <w:rsid w:val="00E77C4D"/>
    <w:rsid w:val="00E81D01"/>
    <w:rsid w:val="00E95BFE"/>
    <w:rsid w:val="00EB485A"/>
    <w:rsid w:val="00EE45D8"/>
    <w:rsid w:val="00F22EDA"/>
    <w:rsid w:val="00F5589A"/>
    <w:rsid w:val="00F82A20"/>
    <w:rsid w:val="00F950FB"/>
    <w:rsid w:val="00FB11FB"/>
    <w:rsid w:val="00FC40FA"/>
    <w:rsid w:val="00FE689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521DB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D62F6-0D55-4D98-A04E-CA35585C3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1377</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2018-07-02T11:56:00Z</dcterms:created>
  <dcterms:modified xsi:type="dcterms:W3CDTF">2018-07-02T11:56:00Z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