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BC6" w:rsidRPr="00FB2D11" w:rsidRDefault="00B71B7D" w:rsidP="00C321B5">
      <w:pPr>
        <w:jc w:val="center"/>
        <w:rPr>
          <w:rFonts w:ascii="Book Antiqua" w:hAnsi="Book Antiqua" w:cs="Arial"/>
          <w:sz w:val="16"/>
          <w:szCs w:val="16"/>
        </w:rPr>
      </w:pPr>
      <w:r>
        <w:rPr>
          <w:noProof/>
          <w:lang w:val="en-US" w:eastAsia="en-US"/>
        </w:rPr>
        <w:drawing>
          <wp:inline distT="0" distB="0" distL="0" distR="0">
            <wp:extent cx="102870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908050"/>
                    </a:xfrm>
                    <a:prstGeom prst="rect">
                      <a:avLst/>
                    </a:prstGeom>
                    <a:noFill/>
                    <a:ln>
                      <a:noFill/>
                    </a:ln>
                  </pic:spPr>
                </pic:pic>
              </a:graphicData>
            </a:graphic>
          </wp:inline>
        </w:drawing>
      </w:r>
    </w:p>
    <w:p w:rsidR="003D7BC6" w:rsidRPr="00FB2D11" w:rsidRDefault="003D7BC6">
      <w:pPr>
        <w:rPr>
          <w:rFonts w:ascii="Book Antiqua" w:hAnsi="Book Antiqua" w:cs="Arial"/>
          <w:sz w:val="16"/>
          <w:szCs w:val="16"/>
        </w:rPr>
      </w:pPr>
    </w:p>
    <w:p w:rsidR="003D7BC6" w:rsidRPr="00FB2D11" w:rsidRDefault="003D7BC6">
      <w:pPr>
        <w:rPr>
          <w:rFonts w:ascii="Book Antiqua" w:hAnsi="Book Antiqua" w:cs="Arial"/>
        </w:rPr>
      </w:pPr>
    </w:p>
    <w:p w:rsidR="003D7BC6" w:rsidRPr="00FB2D11" w:rsidRDefault="003D7BC6" w:rsidP="00B626FA">
      <w:pPr>
        <w:tabs>
          <w:tab w:val="right" w:pos="9639"/>
        </w:tabs>
        <w:rPr>
          <w:rFonts w:ascii="Book Antiqua" w:hAnsi="Book Antiqua" w:cs="Arial"/>
          <w:b/>
        </w:rPr>
      </w:pPr>
      <w:r w:rsidRPr="00FB2D11">
        <w:rPr>
          <w:rFonts w:ascii="Book Antiqua" w:hAnsi="Book Antiqua" w:cs="Arial"/>
          <w:b/>
        </w:rPr>
        <w:t xml:space="preserve">Upper Tribunal </w:t>
      </w:r>
    </w:p>
    <w:p w:rsidR="003D7BC6" w:rsidRPr="00FB2D11" w:rsidRDefault="003D7BC6" w:rsidP="00B626FA">
      <w:pPr>
        <w:tabs>
          <w:tab w:val="right" w:pos="9639"/>
        </w:tabs>
        <w:rPr>
          <w:rFonts w:ascii="Book Antiqua" w:hAnsi="Book Antiqua" w:cs="Arial"/>
        </w:rPr>
      </w:pPr>
      <w:r w:rsidRPr="00FB2D11">
        <w:rPr>
          <w:rFonts w:ascii="Book Antiqua" w:hAnsi="Book Antiqua" w:cs="Arial"/>
          <w:b/>
        </w:rPr>
        <w:t>(Immigration and Asylum Chamber)</w:t>
      </w:r>
      <w:r w:rsidRPr="00FB2D11">
        <w:rPr>
          <w:rFonts w:ascii="Book Antiqua" w:hAnsi="Book Antiqua" w:cs="Arial"/>
          <w:b/>
        </w:rPr>
        <w:tab/>
      </w:r>
      <w:r w:rsidRPr="00FB2D11">
        <w:rPr>
          <w:rFonts w:ascii="Book Antiqua" w:hAnsi="Book Antiqua" w:cs="Arial"/>
        </w:rPr>
        <w:t xml:space="preserve">Appeal Number: </w:t>
      </w:r>
      <w:bookmarkStart w:id="0" w:name="_GoBack"/>
      <w:r w:rsidRPr="00FB2D11">
        <w:rPr>
          <w:rFonts w:ascii="Book Antiqua" w:hAnsi="Book Antiqua" w:cs="Arial"/>
          <w:caps/>
        </w:rPr>
        <w:t xml:space="preserve">HU/15858/2016  </w:t>
      </w:r>
      <w:bookmarkEnd w:id="0"/>
    </w:p>
    <w:p w:rsidR="003D7BC6" w:rsidRPr="00FB2D11" w:rsidRDefault="003D7BC6" w:rsidP="00C345E1">
      <w:pPr>
        <w:jc w:val="center"/>
        <w:rPr>
          <w:rFonts w:ascii="Book Antiqua" w:hAnsi="Book Antiqua" w:cs="Arial"/>
        </w:rPr>
      </w:pPr>
    </w:p>
    <w:p w:rsidR="003D7BC6" w:rsidRPr="00FB2D11" w:rsidRDefault="003D7BC6" w:rsidP="00C345E1">
      <w:pPr>
        <w:jc w:val="center"/>
        <w:rPr>
          <w:rFonts w:ascii="Book Antiqua" w:hAnsi="Book Antiqua" w:cs="Arial"/>
        </w:rPr>
      </w:pPr>
    </w:p>
    <w:p w:rsidR="003D7BC6" w:rsidRPr="00FB2D11" w:rsidRDefault="003D7BC6" w:rsidP="00C345E1">
      <w:pPr>
        <w:jc w:val="center"/>
        <w:rPr>
          <w:rFonts w:ascii="Book Antiqua" w:hAnsi="Book Antiqua" w:cs="Arial"/>
          <w:b/>
          <w:u w:val="single"/>
        </w:rPr>
      </w:pPr>
      <w:r w:rsidRPr="00FB2D11">
        <w:rPr>
          <w:rFonts w:ascii="Book Antiqua" w:hAnsi="Book Antiqua" w:cs="Arial"/>
          <w:b/>
          <w:u w:val="single"/>
        </w:rPr>
        <w:t>THE IMMIGRATION ACTS</w:t>
      </w:r>
    </w:p>
    <w:p w:rsidR="003D7BC6" w:rsidRPr="00FB2D11" w:rsidRDefault="003D7BC6" w:rsidP="00C345E1">
      <w:pPr>
        <w:jc w:val="center"/>
        <w:rPr>
          <w:rFonts w:ascii="Book Antiqua" w:hAnsi="Book Antiqua" w:cs="Arial"/>
          <w:b/>
          <w:u w:val="single"/>
        </w:rPr>
      </w:pPr>
    </w:p>
    <w:p w:rsidR="003D7BC6" w:rsidRPr="00FB2D11" w:rsidRDefault="003D7BC6" w:rsidP="00C345E1">
      <w:pPr>
        <w:jc w:val="center"/>
        <w:rPr>
          <w:rFonts w:ascii="Book Antiqua" w:hAnsi="Book Antiqua" w:cs="Arial"/>
          <w:b/>
          <w:u w:val="single"/>
        </w:rPr>
      </w:pPr>
    </w:p>
    <w:tbl>
      <w:tblPr>
        <w:tblW w:w="10008" w:type="dxa"/>
        <w:tblLook w:val="01E0" w:firstRow="1" w:lastRow="1" w:firstColumn="1" w:lastColumn="1" w:noHBand="0" w:noVBand="0"/>
      </w:tblPr>
      <w:tblGrid>
        <w:gridCol w:w="4928"/>
        <w:gridCol w:w="1120"/>
        <w:gridCol w:w="3960"/>
      </w:tblGrid>
      <w:tr w:rsidR="003D7BC6" w:rsidRPr="00FB2D11" w:rsidTr="006678FB">
        <w:tc>
          <w:tcPr>
            <w:tcW w:w="4928" w:type="dxa"/>
          </w:tcPr>
          <w:p w:rsidR="003D7BC6" w:rsidRPr="00413D69" w:rsidRDefault="003D7BC6" w:rsidP="00413D69">
            <w:pPr>
              <w:jc w:val="both"/>
              <w:rPr>
                <w:rFonts w:ascii="Book Antiqua" w:hAnsi="Book Antiqua" w:cs="Arial"/>
                <w:b/>
              </w:rPr>
            </w:pPr>
            <w:r w:rsidRPr="00413D69">
              <w:rPr>
                <w:rFonts w:ascii="Book Antiqua" w:hAnsi="Book Antiqua" w:cs="Arial"/>
                <w:b/>
              </w:rPr>
              <w:t xml:space="preserve">Heard at Field House </w:t>
            </w:r>
          </w:p>
        </w:tc>
        <w:tc>
          <w:tcPr>
            <w:tcW w:w="5080" w:type="dxa"/>
            <w:gridSpan w:val="2"/>
          </w:tcPr>
          <w:p w:rsidR="003D7BC6" w:rsidRPr="00413D69" w:rsidRDefault="003D7BC6" w:rsidP="00413D69">
            <w:pPr>
              <w:jc w:val="both"/>
              <w:rPr>
                <w:rFonts w:ascii="Book Antiqua" w:hAnsi="Book Antiqua" w:cs="Arial"/>
                <w:b/>
              </w:rPr>
            </w:pPr>
            <w:r w:rsidRPr="00413D69">
              <w:rPr>
                <w:rFonts w:ascii="Book Antiqua" w:hAnsi="Book Antiqua" w:cs="Arial"/>
                <w:b/>
              </w:rPr>
              <w:t>Decision &amp; Reasons Promulgated</w:t>
            </w:r>
          </w:p>
        </w:tc>
      </w:tr>
      <w:tr w:rsidR="003D7BC6" w:rsidRPr="00FB2D11" w:rsidTr="006678FB">
        <w:tc>
          <w:tcPr>
            <w:tcW w:w="4928" w:type="dxa"/>
          </w:tcPr>
          <w:p w:rsidR="003D7BC6" w:rsidRPr="00413D69" w:rsidRDefault="003D7BC6" w:rsidP="00413D69">
            <w:pPr>
              <w:jc w:val="both"/>
              <w:rPr>
                <w:rFonts w:ascii="Book Antiqua" w:hAnsi="Book Antiqua" w:cs="Arial"/>
                <w:b/>
              </w:rPr>
            </w:pPr>
            <w:r w:rsidRPr="00413D69">
              <w:rPr>
                <w:rFonts w:ascii="Book Antiqua" w:hAnsi="Book Antiqua" w:cs="Arial"/>
                <w:b/>
              </w:rPr>
              <w:t>On 3</w:t>
            </w:r>
            <w:r w:rsidRPr="00413D69">
              <w:rPr>
                <w:rFonts w:ascii="Book Antiqua" w:hAnsi="Book Antiqua" w:cs="Arial"/>
                <w:b/>
                <w:vertAlign w:val="superscript"/>
              </w:rPr>
              <w:t>rd</w:t>
            </w:r>
            <w:r w:rsidRPr="00413D69">
              <w:rPr>
                <w:rFonts w:ascii="Book Antiqua" w:hAnsi="Book Antiqua" w:cs="Arial"/>
                <w:b/>
              </w:rPr>
              <w:t xml:space="preserve"> May 2018 </w:t>
            </w:r>
          </w:p>
        </w:tc>
        <w:tc>
          <w:tcPr>
            <w:tcW w:w="5080" w:type="dxa"/>
            <w:gridSpan w:val="2"/>
          </w:tcPr>
          <w:p w:rsidR="003D7BC6" w:rsidRPr="00413D69" w:rsidRDefault="006678FB" w:rsidP="00413D69">
            <w:pPr>
              <w:jc w:val="both"/>
              <w:rPr>
                <w:rFonts w:ascii="Book Antiqua" w:hAnsi="Book Antiqua" w:cs="Arial"/>
                <w:b/>
              </w:rPr>
            </w:pPr>
            <w:r>
              <w:rPr>
                <w:rFonts w:ascii="Book Antiqua" w:hAnsi="Book Antiqua" w:cs="Arial"/>
                <w:b/>
              </w:rPr>
              <w:t>On 29</w:t>
            </w:r>
            <w:r w:rsidRPr="006678FB">
              <w:rPr>
                <w:rFonts w:ascii="Book Antiqua" w:hAnsi="Book Antiqua" w:cs="Arial"/>
                <w:b/>
                <w:vertAlign w:val="superscript"/>
              </w:rPr>
              <w:t>th</w:t>
            </w:r>
            <w:r>
              <w:rPr>
                <w:rFonts w:ascii="Book Antiqua" w:hAnsi="Book Antiqua" w:cs="Arial"/>
                <w:b/>
              </w:rPr>
              <w:t xml:space="preserve"> May 2018 </w:t>
            </w:r>
          </w:p>
        </w:tc>
      </w:tr>
      <w:tr w:rsidR="003D7BC6" w:rsidRPr="00FB2D11" w:rsidTr="006678FB">
        <w:tc>
          <w:tcPr>
            <w:tcW w:w="6048" w:type="dxa"/>
            <w:gridSpan w:val="2"/>
          </w:tcPr>
          <w:p w:rsidR="003D7BC6" w:rsidRPr="00413D69" w:rsidRDefault="003D7BC6" w:rsidP="00413D69">
            <w:pPr>
              <w:jc w:val="both"/>
              <w:rPr>
                <w:rFonts w:ascii="Book Antiqua" w:hAnsi="Book Antiqua" w:cs="Arial"/>
                <w:b/>
              </w:rPr>
            </w:pPr>
          </w:p>
        </w:tc>
        <w:tc>
          <w:tcPr>
            <w:tcW w:w="3960" w:type="dxa"/>
          </w:tcPr>
          <w:p w:rsidR="003D7BC6" w:rsidRPr="00413D69" w:rsidRDefault="003D7BC6" w:rsidP="00413D69">
            <w:pPr>
              <w:jc w:val="both"/>
              <w:rPr>
                <w:rFonts w:ascii="Book Antiqua" w:hAnsi="Book Antiqua" w:cs="Arial"/>
                <w:b/>
              </w:rPr>
            </w:pPr>
          </w:p>
        </w:tc>
      </w:tr>
    </w:tbl>
    <w:p w:rsidR="003D7BC6" w:rsidRPr="00FB2D11" w:rsidRDefault="003D7BC6" w:rsidP="00A15234">
      <w:pPr>
        <w:jc w:val="center"/>
        <w:rPr>
          <w:rFonts w:ascii="Book Antiqua" w:hAnsi="Book Antiqua" w:cs="Arial"/>
        </w:rPr>
      </w:pPr>
    </w:p>
    <w:p w:rsidR="003D7BC6" w:rsidRPr="00FB2D11" w:rsidRDefault="003D7BC6" w:rsidP="00A15234">
      <w:pPr>
        <w:jc w:val="center"/>
        <w:rPr>
          <w:rFonts w:ascii="Book Antiqua" w:hAnsi="Book Antiqua" w:cs="Arial"/>
        </w:rPr>
      </w:pPr>
    </w:p>
    <w:p w:rsidR="003D7BC6" w:rsidRPr="00FB2D11" w:rsidRDefault="003D7BC6" w:rsidP="00A15234">
      <w:pPr>
        <w:jc w:val="center"/>
        <w:rPr>
          <w:rFonts w:ascii="Book Antiqua" w:hAnsi="Book Antiqua" w:cs="Arial"/>
          <w:b/>
        </w:rPr>
      </w:pPr>
      <w:r w:rsidRPr="00FB2D11">
        <w:rPr>
          <w:rFonts w:ascii="Book Antiqua" w:hAnsi="Book Antiqua" w:cs="Arial"/>
          <w:b/>
        </w:rPr>
        <w:t>Before</w:t>
      </w:r>
    </w:p>
    <w:p w:rsidR="003D7BC6" w:rsidRPr="00FB2D11" w:rsidRDefault="003D7BC6" w:rsidP="00A15234">
      <w:pPr>
        <w:jc w:val="center"/>
        <w:rPr>
          <w:rFonts w:ascii="Book Antiqua" w:hAnsi="Book Antiqua" w:cs="Arial"/>
          <w:b/>
        </w:rPr>
      </w:pPr>
    </w:p>
    <w:p w:rsidR="003D7BC6" w:rsidRPr="00FB2D11" w:rsidRDefault="003D7BC6" w:rsidP="00A15234">
      <w:pPr>
        <w:jc w:val="center"/>
        <w:rPr>
          <w:rFonts w:ascii="Book Antiqua" w:hAnsi="Book Antiqua" w:cs="Arial"/>
          <w:b/>
        </w:rPr>
      </w:pPr>
      <w:r w:rsidRPr="00FB2D11">
        <w:rPr>
          <w:rFonts w:ascii="Book Antiqua" w:hAnsi="Book Antiqua" w:cs="Arial"/>
          <w:b/>
        </w:rPr>
        <w:t>DEPUTY UPPER TRIBUNAL JUDGE GRIMES</w:t>
      </w:r>
    </w:p>
    <w:p w:rsidR="003D7BC6" w:rsidRPr="00FB2D11" w:rsidRDefault="003D7BC6" w:rsidP="00A15234">
      <w:pPr>
        <w:jc w:val="center"/>
        <w:rPr>
          <w:rFonts w:ascii="Book Antiqua" w:hAnsi="Book Antiqua" w:cs="Arial"/>
          <w:b/>
        </w:rPr>
      </w:pPr>
    </w:p>
    <w:p w:rsidR="003D7BC6" w:rsidRPr="00FB2D11" w:rsidRDefault="003D7BC6" w:rsidP="00A15234">
      <w:pPr>
        <w:jc w:val="center"/>
        <w:rPr>
          <w:rFonts w:ascii="Book Antiqua" w:hAnsi="Book Antiqua" w:cs="Arial"/>
          <w:b/>
        </w:rPr>
      </w:pPr>
      <w:r w:rsidRPr="00FB2D11">
        <w:rPr>
          <w:rFonts w:ascii="Book Antiqua" w:hAnsi="Book Antiqua" w:cs="Arial"/>
          <w:b/>
        </w:rPr>
        <w:t>Between</w:t>
      </w:r>
    </w:p>
    <w:p w:rsidR="003D7BC6" w:rsidRPr="00FB2D11" w:rsidRDefault="003D7BC6" w:rsidP="00A15234">
      <w:pPr>
        <w:jc w:val="center"/>
        <w:rPr>
          <w:rFonts w:ascii="Book Antiqua" w:hAnsi="Book Antiqua" w:cs="Arial"/>
          <w:b/>
        </w:rPr>
      </w:pPr>
    </w:p>
    <w:p w:rsidR="003D7BC6" w:rsidRPr="00FB2D11" w:rsidRDefault="003D7BC6" w:rsidP="00742A8D">
      <w:pPr>
        <w:jc w:val="center"/>
        <w:rPr>
          <w:rFonts w:ascii="Book Antiqua" w:hAnsi="Book Antiqua" w:cs="Arial"/>
          <w:b/>
          <w:caps/>
        </w:rPr>
      </w:pPr>
      <w:r w:rsidRPr="00FB2D11">
        <w:rPr>
          <w:rFonts w:ascii="Book Antiqua" w:hAnsi="Book Antiqua" w:cs="Arial"/>
          <w:b/>
          <w:caps/>
        </w:rPr>
        <w:t xml:space="preserve">Neharun </w:t>
      </w:r>
      <w:r w:rsidR="00CC565B">
        <w:rPr>
          <w:rFonts w:ascii="Book Antiqua" w:hAnsi="Book Antiqua" w:cs="Arial"/>
          <w:b/>
          <w:caps/>
        </w:rPr>
        <w:t>[</w:t>
      </w:r>
      <w:r w:rsidRPr="00FB2D11">
        <w:rPr>
          <w:rFonts w:ascii="Book Antiqua" w:hAnsi="Book Antiqua" w:cs="Arial"/>
          <w:b/>
          <w:caps/>
        </w:rPr>
        <w:t>B</w:t>
      </w:r>
      <w:r w:rsidR="00CC565B">
        <w:rPr>
          <w:rFonts w:ascii="Book Antiqua" w:hAnsi="Book Antiqua" w:cs="Arial"/>
          <w:b/>
          <w:caps/>
        </w:rPr>
        <w:t>]</w:t>
      </w:r>
    </w:p>
    <w:p w:rsidR="003D7BC6" w:rsidRPr="00FB2D11" w:rsidRDefault="003D7BC6" w:rsidP="009D2749">
      <w:pPr>
        <w:jc w:val="center"/>
        <w:rPr>
          <w:rFonts w:ascii="Book Antiqua" w:hAnsi="Book Antiqua" w:cs="Arial"/>
          <w:b/>
          <w:caps/>
        </w:rPr>
      </w:pPr>
      <w:r w:rsidRPr="00FB2D11">
        <w:rPr>
          <w:rFonts w:ascii="Book Antiqua" w:hAnsi="Book Antiqua" w:cs="Arial"/>
          <w:b/>
          <w:caps/>
        </w:rPr>
        <w:t xml:space="preserve">(ANONYMITY DIRECTION </w:t>
      </w:r>
      <w:bookmarkStart w:id="1" w:name="Text21"/>
      <w:r w:rsidRPr="00FB2D11">
        <w:rPr>
          <w:rFonts w:ascii="Book Antiqua" w:hAnsi="Book Antiqua" w:cs="Arial"/>
          <w:b/>
          <w:caps/>
          <w:noProof/>
        </w:rPr>
        <w:t>NOT MADE</w:t>
      </w:r>
      <w:bookmarkEnd w:id="1"/>
      <w:r w:rsidRPr="00FB2D11">
        <w:rPr>
          <w:rFonts w:ascii="Book Antiqua" w:hAnsi="Book Antiqua" w:cs="Arial"/>
          <w:b/>
          <w:caps/>
        </w:rPr>
        <w:t xml:space="preserve">)   </w:t>
      </w:r>
    </w:p>
    <w:p w:rsidR="003D7BC6" w:rsidRPr="00FB2D11" w:rsidRDefault="003D7BC6" w:rsidP="00704B61">
      <w:pPr>
        <w:jc w:val="right"/>
        <w:rPr>
          <w:rFonts w:ascii="Book Antiqua" w:hAnsi="Book Antiqua" w:cs="Arial"/>
          <w:u w:val="single"/>
        </w:rPr>
      </w:pPr>
      <w:r w:rsidRPr="00FB2D11">
        <w:rPr>
          <w:rFonts w:ascii="Book Antiqua" w:hAnsi="Book Antiqua" w:cs="Arial"/>
          <w:u w:val="single"/>
        </w:rPr>
        <w:t>Appellant</w:t>
      </w:r>
    </w:p>
    <w:p w:rsidR="003D7BC6" w:rsidRPr="00FB2D11" w:rsidRDefault="003D7BC6" w:rsidP="00704B61">
      <w:pPr>
        <w:jc w:val="center"/>
        <w:rPr>
          <w:rFonts w:ascii="Book Antiqua" w:hAnsi="Book Antiqua" w:cs="Arial"/>
          <w:b/>
        </w:rPr>
      </w:pPr>
    </w:p>
    <w:p w:rsidR="003D7BC6" w:rsidRPr="00FB2D11" w:rsidRDefault="003D7BC6" w:rsidP="00704B61">
      <w:pPr>
        <w:jc w:val="center"/>
        <w:rPr>
          <w:rFonts w:ascii="Book Antiqua" w:hAnsi="Book Antiqua" w:cs="Arial"/>
          <w:b/>
        </w:rPr>
      </w:pPr>
      <w:r w:rsidRPr="00FB2D11">
        <w:rPr>
          <w:rFonts w:ascii="Book Antiqua" w:hAnsi="Book Antiqua" w:cs="Arial"/>
          <w:b/>
        </w:rPr>
        <w:t>and</w:t>
      </w:r>
    </w:p>
    <w:p w:rsidR="003D7BC6" w:rsidRPr="00FB2D11" w:rsidRDefault="003D7BC6" w:rsidP="00704B61">
      <w:pPr>
        <w:jc w:val="center"/>
        <w:rPr>
          <w:rFonts w:ascii="Book Antiqua" w:hAnsi="Book Antiqua" w:cs="Arial"/>
          <w:b/>
        </w:rPr>
      </w:pPr>
    </w:p>
    <w:p w:rsidR="003D7BC6" w:rsidRPr="00FB2D11" w:rsidRDefault="003D7BC6" w:rsidP="00704B61">
      <w:pPr>
        <w:jc w:val="center"/>
        <w:rPr>
          <w:rFonts w:ascii="Book Antiqua" w:hAnsi="Book Antiqua" w:cs="Arial"/>
          <w:b/>
          <w:caps/>
        </w:rPr>
      </w:pPr>
      <w:bookmarkStart w:id="2" w:name="Text7"/>
      <w:r w:rsidRPr="00FB2D11">
        <w:rPr>
          <w:rFonts w:ascii="Book Antiqua" w:hAnsi="Book Antiqua" w:cs="Arial"/>
          <w:b/>
          <w:caps/>
          <w:noProof/>
        </w:rPr>
        <w:t>THE SECRETARY OF STATE FOR THE HOME DEPARTMENT</w:t>
      </w:r>
      <w:bookmarkEnd w:id="2"/>
      <w:r w:rsidRPr="00FB2D11">
        <w:rPr>
          <w:rFonts w:ascii="Book Antiqua" w:hAnsi="Book Antiqua" w:cs="Arial"/>
          <w:b/>
          <w:caps/>
          <w:noProof/>
        </w:rPr>
        <w:t xml:space="preserve">  </w:t>
      </w:r>
    </w:p>
    <w:p w:rsidR="003D7BC6" w:rsidRPr="00FB2D11" w:rsidRDefault="003D7BC6" w:rsidP="00704B61">
      <w:pPr>
        <w:jc w:val="center"/>
        <w:rPr>
          <w:rFonts w:ascii="Book Antiqua" w:hAnsi="Book Antiqua" w:cs="Arial"/>
          <w:b/>
          <w:caps/>
        </w:rPr>
      </w:pPr>
    </w:p>
    <w:p w:rsidR="003D7BC6" w:rsidRPr="00FB2D11" w:rsidRDefault="003D7BC6" w:rsidP="00DD5071">
      <w:pPr>
        <w:jc w:val="right"/>
        <w:rPr>
          <w:rFonts w:ascii="Book Antiqua" w:hAnsi="Book Antiqua" w:cs="Arial"/>
          <w:u w:val="single"/>
        </w:rPr>
      </w:pPr>
      <w:r w:rsidRPr="00FB2D11">
        <w:rPr>
          <w:rFonts w:ascii="Book Antiqua" w:hAnsi="Book Antiqua" w:cs="Arial"/>
          <w:u w:val="single"/>
        </w:rPr>
        <w:t>Respondent</w:t>
      </w:r>
    </w:p>
    <w:p w:rsidR="003D7BC6" w:rsidRPr="00FB2D11" w:rsidRDefault="003D7BC6" w:rsidP="00DD5071">
      <w:pPr>
        <w:rPr>
          <w:rFonts w:ascii="Book Antiqua" w:hAnsi="Book Antiqua" w:cs="Arial"/>
          <w:u w:val="single"/>
        </w:rPr>
      </w:pPr>
    </w:p>
    <w:p w:rsidR="003D7BC6" w:rsidRPr="00FB2D11" w:rsidRDefault="003D7BC6" w:rsidP="00DD5071">
      <w:pPr>
        <w:rPr>
          <w:rFonts w:ascii="Book Antiqua" w:hAnsi="Book Antiqua" w:cs="Arial"/>
          <w:u w:val="single"/>
        </w:rPr>
      </w:pPr>
    </w:p>
    <w:p w:rsidR="003D7BC6" w:rsidRPr="00FB2D11" w:rsidRDefault="003D7BC6" w:rsidP="00DD5071">
      <w:pPr>
        <w:rPr>
          <w:rFonts w:ascii="Book Antiqua" w:hAnsi="Book Antiqua" w:cs="Arial"/>
        </w:rPr>
      </w:pPr>
      <w:r w:rsidRPr="00FB2D11">
        <w:rPr>
          <w:rFonts w:ascii="Book Antiqua" w:hAnsi="Book Antiqua" w:cs="Arial"/>
          <w:b/>
          <w:u w:val="single"/>
        </w:rPr>
        <w:t>Representation</w:t>
      </w:r>
      <w:r w:rsidRPr="00FB2D11">
        <w:rPr>
          <w:rFonts w:ascii="Book Antiqua" w:hAnsi="Book Antiqua" w:cs="Arial"/>
          <w:b/>
        </w:rPr>
        <w:t>:</w:t>
      </w:r>
    </w:p>
    <w:p w:rsidR="003D7BC6" w:rsidRPr="00FB2D11" w:rsidRDefault="003D7BC6" w:rsidP="00DD5071">
      <w:pPr>
        <w:rPr>
          <w:rFonts w:ascii="Book Antiqua" w:hAnsi="Book Antiqua" w:cs="Arial"/>
        </w:rPr>
      </w:pPr>
    </w:p>
    <w:p w:rsidR="003D7BC6" w:rsidRPr="00FB2D11" w:rsidRDefault="003D7BC6" w:rsidP="00DE7DB7">
      <w:pPr>
        <w:tabs>
          <w:tab w:val="left" w:pos="2520"/>
        </w:tabs>
        <w:rPr>
          <w:rFonts w:ascii="Book Antiqua" w:hAnsi="Book Antiqua" w:cs="Arial"/>
        </w:rPr>
      </w:pPr>
      <w:r w:rsidRPr="00FB2D11">
        <w:rPr>
          <w:rFonts w:ascii="Book Antiqua" w:hAnsi="Book Antiqua" w:cs="Arial"/>
        </w:rPr>
        <w:t>For the Appellant:</w:t>
      </w:r>
      <w:r w:rsidRPr="00FB2D11">
        <w:rPr>
          <w:rFonts w:ascii="Book Antiqua" w:hAnsi="Book Antiqua" w:cs="Arial"/>
        </w:rPr>
        <w:tab/>
        <w:t xml:space="preserve">Mr M K Mustafa of </w:t>
      </w:r>
      <w:proofErr w:type="spellStart"/>
      <w:r w:rsidRPr="00FB2D11">
        <w:rPr>
          <w:rFonts w:ascii="Book Antiqua" w:hAnsi="Book Antiqua" w:cs="Arial"/>
        </w:rPr>
        <w:t>Kalam</w:t>
      </w:r>
      <w:proofErr w:type="spellEnd"/>
      <w:r w:rsidRPr="00FB2D11">
        <w:rPr>
          <w:rFonts w:ascii="Book Antiqua" w:hAnsi="Book Antiqua" w:cs="Arial"/>
        </w:rPr>
        <w:t xml:space="preserve"> Solicitors  </w:t>
      </w:r>
    </w:p>
    <w:p w:rsidR="003D7BC6" w:rsidRPr="00FB2D11" w:rsidRDefault="003D7BC6" w:rsidP="00DE7DB7">
      <w:pPr>
        <w:tabs>
          <w:tab w:val="left" w:pos="2520"/>
        </w:tabs>
        <w:rPr>
          <w:rFonts w:ascii="Book Antiqua" w:hAnsi="Book Antiqua" w:cs="Arial"/>
        </w:rPr>
      </w:pPr>
      <w:r w:rsidRPr="00FB2D11">
        <w:rPr>
          <w:rFonts w:ascii="Book Antiqua" w:hAnsi="Book Antiqua" w:cs="Arial"/>
        </w:rPr>
        <w:t>For the Respondent:</w:t>
      </w:r>
      <w:r w:rsidRPr="00FB2D11">
        <w:rPr>
          <w:rFonts w:ascii="Book Antiqua" w:hAnsi="Book Antiqua" w:cs="Arial"/>
        </w:rPr>
        <w:tab/>
        <w:t xml:space="preserve">Mr P Nath, Senior Home Office Presenting Officer  </w:t>
      </w:r>
    </w:p>
    <w:p w:rsidR="003D7BC6" w:rsidRPr="00FB2D11" w:rsidRDefault="003D7BC6" w:rsidP="00402B9E">
      <w:pPr>
        <w:tabs>
          <w:tab w:val="left" w:pos="2520"/>
        </w:tabs>
        <w:jc w:val="center"/>
        <w:rPr>
          <w:rFonts w:ascii="Book Antiqua" w:hAnsi="Book Antiqua" w:cs="Arial"/>
        </w:rPr>
      </w:pPr>
    </w:p>
    <w:p w:rsidR="003D7BC6" w:rsidRPr="00FB2D11" w:rsidRDefault="003D7BC6" w:rsidP="00402B9E">
      <w:pPr>
        <w:tabs>
          <w:tab w:val="left" w:pos="2520"/>
        </w:tabs>
        <w:jc w:val="center"/>
        <w:rPr>
          <w:rFonts w:ascii="Book Antiqua" w:hAnsi="Book Antiqua" w:cs="Arial"/>
        </w:rPr>
      </w:pPr>
    </w:p>
    <w:p w:rsidR="003D7BC6" w:rsidRPr="00FB2D11" w:rsidRDefault="003D7BC6" w:rsidP="00402B9E">
      <w:pPr>
        <w:tabs>
          <w:tab w:val="left" w:pos="2520"/>
        </w:tabs>
        <w:jc w:val="center"/>
        <w:rPr>
          <w:rFonts w:ascii="Book Antiqua" w:hAnsi="Book Antiqua" w:cs="Arial"/>
        </w:rPr>
      </w:pPr>
      <w:r w:rsidRPr="00FB2D11">
        <w:rPr>
          <w:rFonts w:ascii="Book Antiqua" w:hAnsi="Book Antiqua" w:cs="Arial"/>
          <w:b/>
          <w:u w:val="single"/>
        </w:rPr>
        <w:t xml:space="preserve">DECISION AND REASONS  </w:t>
      </w:r>
    </w:p>
    <w:p w:rsidR="003D7BC6" w:rsidRPr="00FB2D11" w:rsidRDefault="003D7BC6" w:rsidP="00402B9E">
      <w:pPr>
        <w:tabs>
          <w:tab w:val="left" w:pos="2520"/>
        </w:tabs>
        <w:jc w:val="both"/>
        <w:rPr>
          <w:rFonts w:ascii="Book Antiqua" w:hAnsi="Book Antiqua" w:cs="Arial"/>
        </w:rPr>
      </w:pPr>
    </w:p>
    <w:p w:rsidR="003D7BC6" w:rsidRPr="00FB2D11" w:rsidRDefault="003D7BC6" w:rsidP="004F2E5E">
      <w:pPr>
        <w:numPr>
          <w:ilvl w:val="0"/>
          <w:numId w:val="3"/>
        </w:numPr>
        <w:spacing w:before="240"/>
        <w:jc w:val="both"/>
        <w:rPr>
          <w:rFonts w:ascii="Book Antiqua" w:hAnsi="Book Antiqua" w:cs="Arial"/>
        </w:rPr>
      </w:pPr>
      <w:r w:rsidRPr="00FB2D11">
        <w:rPr>
          <w:rFonts w:ascii="Book Antiqua" w:hAnsi="Book Antiqua" w:cs="Arial"/>
        </w:rPr>
        <w:t>The Appellant</w:t>
      </w:r>
      <w:r>
        <w:rPr>
          <w:rFonts w:ascii="Book Antiqua" w:hAnsi="Book Antiqua" w:cs="Arial"/>
        </w:rPr>
        <w:t>,</w:t>
      </w:r>
      <w:r w:rsidRPr="00FB2D11">
        <w:rPr>
          <w:rFonts w:ascii="Book Antiqua" w:hAnsi="Book Antiqua" w:cs="Arial"/>
        </w:rPr>
        <w:t xml:space="preserve"> a national of Bangladesh</w:t>
      </w:r>
      <w:r>
        <w:rPr>
          <w:rFonts w:ascii="Book Antiqua" w:hAnsi="Book Antiqua" w:cs="Arial"/>
        </w:rPr>
        <w:t>,</w:t>
      </w:r>
      <w:r w:rsidRPr="00FB2D11">
        <w:rPr>
          <w:rFonts w:ascii="Book Antiqua" w:hAnsi="Book Antiqua" w:cs="Arial"/>
        </w:rPr>
        <w:t xml:space="preserve"> appealed to the First-tier Tribunal against a decision of the Entry Clearance Officer in New Delhi made on 22</w:t>
      </w:r>
      <w:r w:rsidRPr="00FB2D11">
        <w:rPr>
          <w:rFonts w:ascii="Book Antiqua" w:hAnsi="Book Antiqua" w:cs="Arial"/>
          <w:vertAlign w:val="superscript"/>
        </w:rPr>
        <w:t>nd</w:t>
      </w:r>
      <w:r w:rsidRPr="00FB2D11">
        <w:rPr>
          <w:rFonts w:ascii="Book Antiqua" w:hAnsi="Book Antiqua" w:cs="Arial"/>
        </w:rPr>
        <w:t xml:space="preserve"> March 2016 to refuse her application for entry clearance to the UK as </w:t>
      </w:r>
      <w:r>
        <w:rPr>
          <w:rFonts w:ascii="Book Antiqua" w:hAnsi="Book Antiqua" w:cs="Arial"/>
        </w:rPr>
        <w:t>the</w:t>
      </w:r>
      <w:r w:rsidRPr="00FB2D11">
        <w:rPr>
          <w:rFonts w:ascii="Book Antiqua" w:hAnsi="Book Antiqua" w:cs="Arial"/>
        </w:rPr>
        <w:t xml:space="preserve"> partner of a British national </w:t>
      </w:r>
      <w:r w:rsidRPr="00FB2D11">
        <w:rPr>
          <w:rFonts w:ascii="Book Antiqua" w:hAnsi="Book Antiqua" w:cs="Arial"/>
        </w:rPr>
        <w:lastRenderedPageBreak/>
        <w:t>under Appendix FM of the Immigration Rules.</w:t>
      </w:r>
      <w:r>
        <w:rPr>
          <w:rFonts w:ascii="Book Antiqua" w:hAnsi="Book Antiqua" w:cs="Arial"/>
        </w:rPr>
        <w:t xml:space="preserve"> </w:t>
      </w:r>
      <w:r w:rsidRPr="00FB2D11">
        <w:rPr>
          <w:rFonts w:ascii="Book Antiqua" w:hAnsi="Book Antiqua" w:cs="Arial"/>
        </w:rPr>
        <w:t xml:space="preserve">First-tier Tribunal Judge </w:t>
      </w:r>
      <w:proofErr w:type="spellStart"/>
      <w:r w:rsidRPr="00FB2D11">
        <w:rPr>
          <w:rFonts w:ascii="Book Antiqua" w:hAnsi="Book Antiqua" w:cs="Arial"/>
        </w:rPr>
        <w:t>O’Garro</w:t>
      </w:r>
      <w:proofErr w:type="spellEnd"/>
      <w:r w:rsidRPr="00FB2D11">
        <w:rPr>
          <w:rFonts w:ascii="Book Antiqua" w:hAnsi="Book Antiqua" w:cs="Arial"/>
        </w:rPr>
        <w:t xml:space="preserve"> dismissed the appeal in </w:t>
      </w:r>
      <w:r>
        <w:rPr>
          <w:rFonts w:ascii="Book Antiqua" w:hAnsi="Book Antiqua" w:cs="Arial"/>
        </w:rPr>
        <w:t>a</w:t>
      </w:r>
      <w:r w:rsidRPr="00FB2D11">
        <w:rPr>
          <w:rFonts w:ascii="Book Antiqua" w:hAnsi="Book Antiqua" w:cs="Arial"/>
        </w:rPr>
        <w:t xml:space="preserve"> decision dated 28</w:t>
      </w:r>
      <w:r w:rsidRPr="00FB2D11">
        <w:rPr>
          <w:rFonts w:ascii="Book Antiqua" w:hAnsi="Book Antiqua" w:cs="Arial"/>
          <w:vertAlign w:val="superscript"/>
        </w:rPr>
        <w:t>th</w:t>
      </w:r>
      <w:r w:rsidRPr="00FB2D11">
        <w:rPr>
          <w:rFonts w:ascii="Book Antiqua" w:hAnsi="Book Antiqua" w:cs="Arial"/>
        </w:rPr>
        <w:t> August 2017.</w:t>
      </w:r>
      <w:r>
        <w:rPr>
          <w:rFonts w:ascii="Book Antiqua" w:hAnsi="Book Antiqua" w:cs="Arial"/>
        </w:rPr>
        <w:t xml:space="preserve"> The Appellant now appeals with permission to this Tribunal.</w:t>
      </w:r>
    </w:p>
    <w:p w:rsidR="003D7BC6" w:rsidRPr="00FB2D11" w:rsidRDefault="003D7BC6" w:rsidP="00DC2ABF">
      <w:pPr>
        <w:numPr>
          <w:ilvl w:val="0"/>
          <w:numId w:val="3"/>
        </w:numPr>
        <w:spacing w:before="240"/>
        <w:jc w:val="both"/>
        <w:rPr>
          <w:rFonts w:ascii="Book Antiqua" w:hAnsi="Book Antiqua" w:cs="Arial"/>
        </w:rPr>
      </w:pPr>
      <w:r w:rsidRPr="00FB2D11">
        <w:rPr>
          <w:rFonts w:ascii="Book Antiqua" w:hAnsi="Book Antiqua" w:cs="Arial"/>
        </w:rPr>
        <w:t>The background to this appeal is that the Sponsor is a British national who resides in the UK.  The Sponsor says that he became a British national in 1962.</w:t>
      </w:r>
      <w:r>
        <w:rPr>
          <w:rFonts w:ascii="Book Antiqua" w:hAnsi="Book Antiqua" w:cs="Arial"/>
        </w:rPr>
        <w:t xml:space="preserve"> </w:t>
      </w:r>
      <w:r w:rsidRPr="00FB2D11">
        <w:rPr>
          <w:rFonts w:ascii="Book Antiqua" w:hAnsi="Book Antiqua" w:cs="Arial"/>
        </w:rPr>
        <w:t>He and the Appellant were married on 6</w:t>
      </w:r>
      <w:r w:rsidRPr="00FB2D11">
        <w:rPr>
          <w:rFonts w:ascii="Book Antiqua" w:hAnsi="Book Antiqua" w:cs="Arial"/>
          <w:vertAlign w:val="superscript"/>
        </w:rPr>
        <w:t>th</w:t>
      </w:r>
      <w:r>
        <w:rPr>
          <w:rFonts w:ascii="Book Antiqua" w:hAnsi="Book Antiqua" w:cs="Arial"/>
        </w:rPr>
        <w:t xml:space="preserve"> April 1989 </w:t>
      </w:r>
      <w:r w:rsidRPr="00FB2D11">
        <w:rPr>
          <w:rFonts w:ascii="Book Antiqua" w:hAnsi="Book Antiqua" w:cs="Arial"/>
        </w:rPr>
        <w:t xml:space="preserve">and have four children of the marriage.  The children are all British as a result of </w:t>
      </w:r>
      <w:r>
        <w:rPr>
          <w:rFonts w:ascii="Book Antiqua" w:hAnsi="Book Antiqua" w:cs="Arial"/>
        </w:rPr>
        <w:t>the Sponsor’s</w:t>
      </w:r>
      <w:r w:rsidRPr="00FB2D11">
        <w:rPr>
          <w:rFonts w:ascii="Book Antiqua" w:hAnsi="Book Antiqua" w:cs="Arial"/>
        </w:rPr>
        <w:t xml:space="preserve"> nationality. </w:t>
      </w:r>
      <w:r>
        <w:rPr>
          <w:rFonts w:ascii="Book Antiqua" w:hAnsi="Book Antiqua" w:cs="Arial"/>
        </w:rPr>
        <w:t xml:space="preserve"> </w:t>
      </w:r>
      <w:r w:rsidRPr="00FB2D11">
        <w:rPr>
          <w:rFonts w:ascii="Book Antiqua" w:hAnsi="Book Antiqua" w:cs="Arial"/>
        </w:rPr>
        <w:t>The Sponsor did not reside in Bangladesh with his wife after the marriage but visited Bangladesh to see his wife and children every year between 1990 and 2014 and visited every year.</w:t>
      </w:r>
    </w:p>
    <w:p w:rsidR="003D7BC6" w:rsidRPr="00FB2D11" w:rsidRDefault="003D7BC6" w:rsidP="00DC2ABF">
      <w:pPr>
        <w:numPr>
          <w:ilvl w:val="0"/>
          <w:numId w:val="3"/>
        </w:numPr>
        <w:spacing w:before="240"/>
        <w:jc w:val="both"/>
        <w:rPr>
          <w:rFonts w:ascii="Book Antiqua" w:hAnsi="Book Antiqua" w:cs="Arial"/>
        </w:rPr>
      </w:pPr>
      <w:r w:rsidRPr="00FB2D11">
        <w:rPr>
          <w:rFonts w:ascii="Book Antiqua" w:hAnsi="Book Antiqua" w:cs="Arial"/>
        </w:rPr>
        <w:t>The Appellant’s son joined him in the UK in 2004 and the other three children came in 2014.  All of them live with the Sponsor.  The Appellant’s application for entry clearance to join her husband was refused</w:t>
      </w:r>
      <w:r>
        <w:rPr>
          <w:rFonts w:ascii="Book Antiqua" w:hAnsi="Book Antiqua" w:cs="Arial"/>
        </w:rPr>
        <w:t xml:space="preserve"> as the</w:t>
      </w:r>
      <w:r w:rsidRPr="00FB2D11">
        <w:rPr>
          <w:rFonts w:ascii="Book Antiqua" w:hAnsi="Book Antiqua" w:cs="Arial"/>
        </w:rPr>
        <w:t xml:space="preserve"> Entry Clearance Officer was not satisfied that the relationship was subsisting and that the Appellant and the Sponsor intend to live together permanently in the UK.  The Entry Clearance Officer also refused the application on the basis that the Appellant was not exempt from the English language certificate and had not provided the relevant evidence to demonstrate that she speaks English and therefore failed to meet the requirements of paragraph EC-P1.1(d) </w:t>
      </w:r>
      <w:r>
        <w:rPr>
          <w:rFonts w:ascii="Book Antiqua" w:hAnsi="Book Antiqua" w:cs="Arial"/>
        </w:rPr>
        <w:t>(</w:t>
      </w:r>
      <w:r w:rsidRPr="00FB2D11">
        <w:rPr>
          <w:rFonts w:ascii="Book Antiqua" w:hAnsi="Book Antiqua" w:cs="Calibri"/>
        </w:rPr>
        <w:t>with re</w:t>
      </w:r>
      <w:r>
        <w:rPr>
          <w:rFonts w:ascii="Book Antiqua" w:hAnsi="Book Antiqua" w:cs="Calibri"/>
        </w:rPr>
        <w:t>ference to E-ECP4.1</w:t>
      </w:r>
      <w:r w:rsidRPr="00FB2D11">
        <w:rPr>
          <w:rFonts w:ascii="Book Antiqua" w:hAnsi="Book Antiqua" w:cs="Calibri"/>
        </w:rPr>
        <w:t>)</w:t>
      </w:r>
      <w:r>
        <w:rPr>
          <w:rFonts w:ascii="Book Antiqua" w:hAnsi="Book Antiqua" w:cs="Calibri"/>
        </w:rPr>
        <w:t xml:space="preserve"> </w:t>
      </w:r>
      <w:r w:rsidRPr="00FB2D11">
        <w:rPr>
          <w:rFonts w:ascii="Book Antiqua" w:hAnsi="Book Antiqua" w:cs="Arial"/>
        </w:rPr>
        <w:t>of Appendix FM</w:t>
      </w:r>
      <w:r>
        <w:rPr>
          <w:rFonts w:ascii="Book Antiqua" w:hAnsi="Book Antiqua" w:cs="Arial"/>
        </w:rPr>
        <w:t xml:space="preserve"> of the Immigration Rules</w:t>
      </w:r>
      <w:r w:rsidRPr="00FB2D11">
        <w:rPr>
          <w:rFonts w:ascii="Book Antiqua" w:hAnsi="Book Antiqua" w:cs="Calibri"/>
        </w:rPr>
        <w:t xml:space="preserve">.  </w:t>
      </w:r>
    </w:p>
    <w:p w:rsidR="003D7BC6" w:rsidRPr="00FB2D11" w:rsidRDefault="003D7BC6" w:rsidP="00DC2ABF">
      <w:pPr>
        <w:numPr>
          <w:ilvl w:val="0"/>
          <w:numId w:val="3"/>
        </w:numPr>
        <w:spacing w:before="240"/>
        <w:jc w:val="both"/>
        <w:rPr>
          <w:rFonts w:ascii="Book Antiqua" w:hAnsi="Book Antiqua" w:cs="Arial"/>
        </w:rPr>
      </w:pPr>
      <w:r w:rsidRPr="00FB2D11">
        <w:rPr>
          <w:rFonts w:ascii="Book Antiqua" w:hAnsi="Book Antiqua" w:cs="Calibri"/>
        </w:rPr>
        <w:t xml:space="preserve">Having heard oral evidence from the Sponsor and considered the documentary evidence the First-tier Tribunal Judge found the Sponsor’s evidence to be credible and found that the relationship is subsisting and that the parties intend to live together permanently [28].  That finding is not challenged.  </w:t>
      </w:r>
    </w:p>
    <w:p w:rsidR="003D7BC6" w:rsidRPr="00CF5602" w:rsidRDefault="003D7BC6" w:rsidP="00DC2ABF">
      <w:pPr>
        <w:numPr>
          <w:ilvl w:val="0"/>
          <w:numId w:val="3"/>
        </w:numPr>
        <w:spacing w:before="240"/>
        <w:jc w:val="both"/>
        <w:rPr>
          <w:rFonts w:ascii="Book Antiqua" w:hAnsi="Book Antiqua" w:cs="Arial"/>
        </w:rPr>
      </w:pPr>
      <w:r>
        <w:rPr>
          <w:rFonts w:ascii="Book Antiqua" w:hAnsi="Book Antiqua" w:cs="Calibri"/>
        </w:rPr>
        <w:t>The</w:t>
      </w:r>
      <w:r w:rsidRPr="00FB2D11">
        <w:rPr>
          <w:rFonts w:ascii="Book Antiqua" w:hAnsi="Book Antiqua" w:cs="Calibri"/>
        </w:rPr>
        <w:t xml:space="preserve"> judge went on to consider the English language requirement and considered medical evidence submitted but decided that the Appellant had not established that she is exempt from meeting the English language requirements and therefore could not meet all of th</w:t>
      </w:r>
      <w:r>
        <w:rPr>
          <w:rFonts w:ascii="Book Antiqua" w:hAnsi="Book Antiqua" w:cs="Calibri"/>
        </w:rPr>
        <w:t xml:space="preserve">e requirements of Appendix FM. </w:t>
      </w:r>
      <w:r w:rsidRPr="00FB2D11">
        <w:rPr>
          <w:rFonts w:ascii="Book Antiqua" w:hAnsi="Book Antiqua" w:cs="Calibri"/>
        </w:rPr>
        <w:t xml:space="preserve">The judge undertook an assessment under Article 8 of the European Convention on Human Rights.  </w:t>
      </w:r>
      <w:r>
        <w:rPr>
          <w:rFonts w:ascii="Book Antiqua" w:hAnsi="Book Antiqua" w:cs="Calibri"/>
        </w:rPr>
        <w:t>The</w:t>
      </w:r>
      <w:r w:rsidRPr="00FB2D11">
        <w:rPr>
          <w:rFonts w:ascii="Book Antiqua" w:hAnsi="Book Antiqua" w:cs="Calibri"/>
        </w:rPr>
        <w:t xml:space="preserve"> judge concluded that the Appellant’s failure to meet the Immigration Rules was of significant weight and decided that the Respondent’s decision was proportionate.  </w:t>
      </w:r>
    </w:p>
    <w:p w:rsidR="003D7BC6" w:rsidRPr="00CF5602" w:rsidRDefault="003D7BC6" w:rsidP="00CF5602">
      <w:pPr>
        <w:spacing w:before="240"/>
        <w:jc w:val="both"/>
        <w:rPr>
          <w:rFonts w:ascii="Book Antiqua" w:hAnsi="Book Antiqua" w:cs="Arial"/>
          <w:b/>
          <w:u w:val="single"/>
        </w:rPr>
      </w:pPr>
      <w:r w:rsidRPr="00CF5602">
        <w:rPr>
          <w:rFonts w:ascii="Book Antiqua" w:hAnsi="Book Antiqua" w:cs="Calibri"/>
          <w:b/>
          <w:u w:val="single"/>
        </w:rPr>
        <w:t>Error of law</w:t>
      </w:r>
    </w:p>
    <w:p w:rsidR="003D7BC6" w:rsidRPr="00FB2D11" w:rsidRDefault="003D7BC6" w:rsidP="00DC2ABF">
      <w:pPr>
        <w:numPr>
          <w:ilvl w:val="0"/>
          <w:numId w:val="3"/>
        </w:numPr>
        <w:spacing w:before="240"/>
        <w:jc w:val="both"/>
        <w:rPr>
          <w:rFonts w:ascii="Book Antiqua" w:hAnsi="Book Antiqua" w:cs="Arial"/>
        </w:rPr>
      </w:pPr>
      <w:r w:rsidRPr="00FB2D11">
        <w:rPr>
          <w:rFonts w:ascii="Book Antiqua" w:hAnsi="Book Antiqua" w:cs="Calibri"/>
        </w:rPr>
        <w:t xml:space="preserve">There are two grounds to appeal to the Upper Tribunal.  The first ground contends that the judge made a material error of fact in relation to the contents of the medical evidence.  The second ground contends that the judge failed to undertake a proper assessment of the best interests of the children.  </w:t>
      </w:r>
    </w:p>
    <w:p w:rsidR="003D7BC6" w:rsidRPr="00CF5602" w:rsidRDefault="003D7BC6" w:rsidP="00DC2ABF">
      <w:pPr>
        <w:numPr>
          <w:ilvl w:val="0"/>
          <w:numId w:val="3"/>
        </w:numPr>
        <w:spacing w:before="240"/>
        <w:jc w:val="both"/>
        <w:rPr>
          <w:rFonts w:ascii="Book Antiqua" w:hAnsi="Book Antiqua" w:cs="Arial"/>
        </w:rPr>
      </w:pPr>
      <w:r w:rsidRPr="00FB2D11">
        <w:rPr>
          <w:rFonts w:ascii="Book Antiqua" w:hAnsi="Book Antiqua" w:cs="Calibri"/>
        </w:rPr>
        <w:t xml:space="preserve">In the grounds and at the hearing Mr Mustafa contended that the judge had made a material error of fact in </w:t>
      </w:r>
      <w:r>
        <w:rPr>
          <w:rFonts w:ascii="Book Antiqua" w:hAnsi="Book Antiqua" w:cs="Calibri"/>
        </w:rPr>
        <w:t>relation to the medical evidence in the context of the English language exemption.</w:t>
      </w:r>
    </w:p>
    <w:p w:rsidR="003D7BC6" w:rsidRPr="00FB2D11" w:rsidRDefault="003D7BC6" w:rsidP="00CF5602">
      <w:pPr>
        <w:numPr>
          <w:ilvl w:val="0"/>
          <w:numId w:val="3"/>
        </w:numPr>
        <w:spacing w:before="240"/>
        <w:jc w:val="both"/>
        <w:rPr>
          <w:rFonts w:ascii="Book Antiqua" w:hAnsi="Book Antiqua" w:cs="Arial"/>
        </w:rPr>
      </w:pPr>
      <w:r w:rsidRPr="00FB2D11">
        <w:rPr>
          <w:rFonts w:ascii="Book Antiqua" w:hAnsi="Book Antiqua" w:cs="Calibri"/>
        </w:rPr>
        <w:t xml:space="preserve">It appears that the letter </w:t>
      </w:r>
      <w:r>
        <w:rPr>
          <w:rFonts w:ascii="Book Antiqua" w:hAnsi="Book Antiqua" w:cs="Calibri"/>
        </w:rPr>
        <w:t xml:space="preserve">from the appellant's Doctor, Dr Das, </w:t>
      </w:r>
      <w:r w:rsidRPr="00FB2D11">
        <w:rPr>
          <w:rFonts w:ascii="Book Antiqua" w:hAnsi="Book Antiqua" w:cs="Calibri"/>
        </w:rPr>
        <w:t>which was before the Entry Clearance Officer was dated 7</w:t>
      </w:r>
      <w:r w:rsidRPr="00FB2D11">
        <w:rPr>
          <w:rFonts w:ascii="Book Antiqua" w:hAnsi="Book Antiqua" w:cs="Calibri"/>
          <w:vertAlign w:val="superscript"/>
        </w:rPr>
        <w:t>th</w:t>
      </w:r>
      <w:r w:rsidRPr="00FB2D11">
        <w:rPr>
          <w:rFonts w:ascii="Book Antiqua" w:hAnsi="Book Antiqua" w:cs="Calibri"/>
        </w:rPr>
        <w:t xml:space="preserve"> March 2016 and, although Mr Mustafa had a </w:t>
      </w:r>
      <w:r w:rsidRPr="00FB2D11">
        <w:rPr>
          <w:rFonts w:ascii="Book Antiqua" w:hAnsi="Book Antiqua" w:cs="Calibri"/>
        </w:rPr>
        <w:lastRenderedPageBreak/>
        <w:t>copy of that letter in connection with the Upper Tribunal proceedings</w:t>
      </w:r>
      <w:r>
        <w:rPr>
          <w:rFonts w:ascii="Book Antiqua" w:hAnsi="Book Antiqua" w:cs="Calibri"/>
        </w:rPr>
        <w:t>,</w:t>
      </w:r>
      <w:r w:rsidRPr="00FB2D11">
        <w:rPr>
          <w:rFonts w:ascii="Book Antiqua" w:hAnsi="Book Antiqua" w:cs="Calibri"/>
        </w:rPr>
        <w:t xml:space="preserve"> it appears that that letter was not before the First-tier Tribunal Judge.  </w:t>
      </w:r>
      <w:proofErr w:type="gramStart"/>
      <w:r w:rsidRPr="00FB2D11">
        <w:rPr>
          <w:rFonts w:ascii="Book Antiqua" w:hAnsi="Book Antiqua" w:cs="Calibri"/>
        </w:rPr>
        <w:t>However</w:t>
      </w:r>
      <w:proofErr w:type="gramEnd"/>
      <w:r w:rsidRPr="00FB2D11">
        <w:rPr>
          <w:rFonts w:ascii="Book Antiqua" w:hAnsi="Book Antiqua" w:cs="Calibri"/>
        </w:rPr>
        <w:t xml:space="preserve"> that letter is quoted in the entry clearance decision as follows           </w:t>
      </w:r>
    </w:p>
    <w:p w:rsidR="003D7BC6" w:rsidRPr="00FB2D11" w:rsidRDefault="003D7BC6" w:rsidP="00F65BB9">
      <w:pPr>
        <w:spacing w:before="120"/>
        <w:ind w:left="1134"/>
        <w:jc w:val="both"/>
        <w:rPr>
          <w:rFonts w:ascii="Book Antiqua" w:hAnsi="Book Antiqua" w:cs="Arial"/>
        </w:rPr>
      </w:pPr>
      <w:r w:rsidRPr="00FB2D11">
        <w:rPr>
          <w:rFonts w:ascii="Book Antiqua" w:hAnsi="Book Antiqua" w:cs="Calibri"/>
        </w:rPr>
        <w:t xml:space="preserve">“You have submitted a handwritten letter from Dr </w:t>
      </w:r>
      <w:proofErr w:type="spellStart"/>
      <w:r w:rsidRPr="00FB2D11">
        <w:rPr>
          <w:rFonts w:ascii="Book Antiqua" w:hAnsi="Book Antiqua" w:cs="Calibri"/>
        </w:rPr>
        <w:t>Pronoy</w:t>
      </w:r>
      <w:proofErr w:type="spellEnd"/>
      <w:r w:rsidRPr="00FB2D11">
        <w:rPr>
          <w:rFonts w:ascii="Book Antiqua" w:hAnsi="Book Antiqua" w:cs="Calibri"/>
        </w:rPr>
        <w:t xml:space="preserve"> </w:t>
      </w:r>
      <w:proofErr w:type="spellStart"/>
      <w:r w:rsidRPr="00FB2D11">
        <w:rPr>
          <w:rFonts w:ascii="Book Antiqua" w:hAnsi="Book Antiqua" w:cs="Calibri"/>
        </w:rPr>
        <w:t>Kanti</w:t>
      </w:r>
      <w:proofErr w:type="spellEnd"/>
      <w:r w:rsidRPr="00FB2D11">
        <w:rPr>
          <w:rFonts w:ascii="Book Antiqua" w:hAnsi="Book Antiqua" w:cs="Calibri"/>
        </w:rPr>
        <w:t xml:space="preserve"> Das dated 7</w:t>
      </w:r>
      <w:r w:rsidRPr="00FB2D11">
        <w:rPr>
          <w:rFonts w:ascii="Book Antiqua" w:hAnsi="Book Antiqua" w:cs="Calibri"/>
          <w:vertAlign w:val="superscript"/>
        </w:rPr>
        <w:t>th</w:t>
      </w:r>
      <w:r w:rsidRPr="00FB2D11">
        <w:rPr>
          <w:rFonts w:ascii="Book Antiqua" w:hAnsi="Book Antiqua" w:cs="Calibri"/>
        </w:rPr>
        <w:t xml:space="preserve"> March 2016 stating you are suffering from hypertension and early dementia.  </w:t>
      </w:r>
      <w:proofErr w:type="gramStart"/>
      <w:r w:rsidRPr="00FB2D11">
        <w:rPr>
          <w:rFonts w:ascii="Book Antiqua" w:hAnsi="Book Antiqua" w:cs="Calibri"/>
        </w:rPr>
        <w:t>However</w:t>
      </w:r>
      <w:proofErr w:type="gramEnd"/>
      <w:r w:rsidRPr="00FB2D11">
        <w:rPr>
          <w:rFonts w:ascii="Book Antiqua" w:hAnsi="Book Antiqua" w:cs="Calibri"/>
        </w:rPr>
        <w:t xml:space="preserve"> you have submitted no further evidence of any medical tests or treatment.  I also note you have answered ‘no’ to the question ‘do you or your Sponsor, have any physical or mental condition(s) which currently require personal care or medical assistance at home, or have learning difficulties”.   </w:t>
      </w:r>
    </w:p>
    <w:p w:rsidR="003D7BC6" w:rsidRPr="00FB2D11" w:rsidRDefault="003D7BC6" w:rsidP="00CF5602">
      <w:pPr>
        <w:numPr>
          <w:ilvl w:val="0"/>
          <w:numId w:val="3"/>
        </w:numPr>
        <w:spacing w:before="240"/>
        <w:jc w:val="both"/>
        <w:rPr>
          <w:rFonts w:ascii="Book Antiqua" w:hAnsi="Book Antiqua" w:cs="Arial"/>
        </w:rPr>
      </w:pPr>
      <w:r w:rsidRPr="00FB2D11">
        <w:rPr>
          <w:rFonts w:ascii="Book Antiqua" w:hAnsi="Book Antiqua" w:cs="Calibri"/>
        </w:rPr>
        <w:t xml:space="preserve">At paragraph 33 </w:t>
      </w:r>
      <w:r>
        <w:rPr>
          <w:rFonts w:ascii="Book Antiqua" w:hAnsi="Book Antiqua" w:cs="Calibri"/>
        </w:rPr>
        <w:t>of the decision, in</w:t>
      </w:r>
      <w:r w:rsidRPr="00FB2D11">
        <w:rPr>
          <w:rFonts w:ascii="Book Antiqua" w:hAnsi="Book Antiqua" w:cs="Calibri"/>
        </w:rPr>
        <w:t xml:space="preserve"> considering the disability exemption in relation to the English language certificate</w:t>
      </w:r>
      <w:r>
        <w:rPr>
          <w:rFonts w:ascii="Book Antiqua" w:hAnsi="Book Antiqua" w:cs="Calibri"/>
        </w:rPr>
        <w:t>,</w:t>
      </w:r>
      <w:r w:rsidRPr="00FB2D11">
        <w:rPr>
          <w:rFonts w:ascii="Book Antiqua" w:hAnsi="Book Antiqua" w:cs="Calibri"/>
        </w:rPr>
        <w:t xml:space="preserve"> the ju</w:t>
      </w:r>
      <w:r>
        <w:rPr>
          <w:rFonts w:ascii="Book Antiqua" w:hAnsi="Book Antiqua" w:cs="Calibri"/>
        </w:rPr>
        <w:t>dge said:</w:t>
      </w:r>
      <w:r w:rsidRPr="00FB2D11">
        <w:rPr>
          <w:rFonts w:ascii="Book Antiqua" w:hAnsi="Book Antiqua" w:cs="Calibri"/>
        </w:rPr>
        <w:t xml:space="preserve">             </w:t>
      </w:r>
    </w:p>
    <w:p w:rsidR="003D7BC6" w:rsidRPr="00F65BB9" w:rsidRDefault="003D7BC6" w:rsidP="00F65BB9">
      <w:pPr>
        <w:spacing w:before="120"/>
        <w:ind w:left="1134" w:right="567"/>
        <w:jc w:val="both"/>
        <w:rPr>
          <w:rFonts w:ascii="Book Antiqua" w:hAnsi="Book Antiqua" w:cs="Calibri"/>
          <w:sz w:val="22"/>
        </w:rPr>
      </w:pPr>
      <w:r w:rsidRPr="00F65BB9">
        <w:rPr>
          <w:rFonts w:ascii="Book Antiqua" w:hAnsi="Book Antiqua" w:cs="Calibri"/>
          <w:sz w:val="22"/>
        </w:rPr>
        <w:t>“</w:t>
      </w:r>
      <w:proofErr w:type="gramStart"/>
      <w:r w:rsidRPr="00F65BB9">
        <w:rPr>
          <w:rFonts w:ascii="Book Antiqua" w:hAnsi="Book Antiqua" w:cs="Calibri"/>
          <w:sz w:val="22"/>
        </w:rPr>
        <w:t>Firstly</w:t>
      </w:r>
      <w:proofErr w:type="gramEnd"/>
      <w:r w:rsidRPr="00F65BB9">
        <w:rPr>
          <w:rFonts w:ascii="Book Antiqua" w:hAnsi="Book Antiqua" w:cs="Calibri"/>
          <w:sz w:val="22"/>
        </w:rPr>
        <w:t xml:space="preserve"> I would say at this point that I do not find Dr </w:t>
      </w:r>
      <w:proofErr w:type="spellStart"/>
      <w:r w:rsidRPr="00F65BB9">
        <w:rPr>
          <w:rFonts w:ascii="Book Antiqua" w:hAnsi="Book Antiqua" w:cs="Calibri"/>
          <w:sz w:val="22"/>
        </w:rPr>
        <w:t>Das’</w:t>
      </w:r>
      <w:proofErr w:type="spellEnd"/>
      <w:r w:rsidRPr="00F65BB9">
        <w:rPr>
          <w:rFonts w:ascii="Book Antiqua" w:hAnsi="Book Antiqua" w:cs="Calibri"/>
          <w:sz w:val="22"/>
        </w:rPr>
        <w:t xml:space="preserve"> letter reliable.  The letter which is before the Tribunal is dated 26</w:t>
      </w:r>
      <w:r w:rsidRPr="00F65BB9">
        <w:rPr>
          <w:rFonts w:ascii="Book Antiqua" w:hAnsi="Book Antiqua" w:cs="Calibri"/>
          <w:sz w:val="22"/>
          <w:vertAlign w:val="superscript"/>
        </w:rPr>
        <w:t>th</w:t>
      </w:r>
      <w:r w:rsidRPr="00F65BB9">
        <w:rPr>
          <w:rFonts w:ascii="Book Antiqua" w:hAnsi="Book Antiqua" w:cs="Calibri"/>
          <w:sz w:val="22"/>
        </w:rPr>
        <w:t xml:space="preserve"> June 2017 and states that the Appellant has been suffering from hypertension and early dementia since July 2017.  </w:t>
      </w:r>
      <w:proofErr w:type="gramStart"/>
      <w:r w:rsidRPr="00F65BB9">
        <w:rPr>
          <w:rFonts w:ascii="Book Antiqua" w:hAnsi="Book Antiqua" w:cs="Calibri"/>
          <w:sz w:val="22"/>
        </w:rPr>
        <w:t>Of course</w:t>
      </w:r>
      <w:proofErr w:type="gramEnd"/>
      <w:r w:rsidRPr="00F65BB9">
        <w:rPr>
          <w:rFonts w:ascii="Book Antiqua" w:hAnsi="Book Antiqua" w:cs="Calibri"/>
          <w:sz w:val="22"/>
        </w:rPr>
        <w:t xml:space="preserve"> July 2017 was still in the future if the date on the letter is taken into account.”    </w:t>
      </w:r>
    </w:p>
    <w:p w:rsidR="003D7BC6" w:rsidRPr="00FB2D11" w:rsidRDefault="003D7BC6" w:rsidP="009B4E5A">
      <w:pPr>
        <w:numPr>
          <w:ilvl w:val="0"/>
          <w:numId w:val="3"/>
        </w:numPr>
        <w:spacing w:before="240"/>
        <w:jc w:val="both"/>
        <w:rPr>
          <w:rFonts w:ascii="Book Antiqua" w:hAnsi="Book Antiqua" w:cs="Arial"/>
        </w:rPr>
      </w:pPr>
      <w:r w:rsidRPr="00FB2D11">
        <w:rPr>
          <w:rFonts w:ascii="Book Antiqua" w:hAnsi="Book Antiqua" w:cs="Arial"/>
        </w:rPr>
        <w:t xml:space="preserve">The judge considered this issue </w:t>
      </w:r>
      <w:r>
        <w:rPr>
          <w:rFonts w:ascii="Book Antiqua" w:hAnsi="Book Antiqua" w:cs="Arial"/>
        </w:rPr>
        <w:t xml:space="preserve">further </w:t>
      </w:r>
      <w:r w:rsidRPr="00FB2D11">
        <w:rPr>
          <w:rFonts w:ascii="Book Antiqua" w:hAnsi="Book Antiqua" w:cs="Arial"/>
        </w:rPr>
        <w:t xml:space="preserve">at paragraph 34 were she said          </w:t>
      </w:r>
    </w:p>
    <w:p w:rsidR="003D7BC6" w:rsidRPr="00F65BB9" w:rsidRDefault="003D7BC6" w:rsidP="00F65BB9">
      <w:pPr>
        <w:spacing w:before="120"/>
        <w:ind w:left="1134" w:right="567"/>
        <w:jc w:val="both"/>
        <w:rPr>
          <w:rFonts w:ascii="Book Antiqua" w:hAnsi="Book Antiqua" w:cs="Arial"/>
          <w:sz w:val="22"/>
        </w:rPr>
      </w:pPr>
      <w:r w:rsidRPr="00F65BB9">
        <w:rPr>
          <w:rFonts w:ascii="Book Antiqua" w:hAnsi="Book Antiqua" w:cs="Arial"/>
          <w:sz w:val="22"/>
        </w:rPr>
        <w:t xml:space="preserve">“Further even if Dr Das meant to say the Appellant had been suffering from ‘hypertension and early dementia since July 2016’, then I still have doubts about Dr </w:t>
      </w:r>
      <w:proofErr w:type="spellStart"/>
      <w:r w:rsidRPr="00F65BB9">
        <w:rPr>
          <w:rFonts w:ascii="Book Antiqua" w:hAnsi="Book Antiqua" w:cs="Arial"/>
          <w:sz w:val="22"/>
        </w:rPr>
        <w:t>Das’</w:t>
      </w:r>
      <w:proofErr w:type="spellEnd"/>
      <w:r w:rsidRPr="00F65BB9">
        <w:rPr>
          <w:rFonts w:ascii="Book Antiqua" w:hAnsi="Book Antiqua" w:cs="Arial"/>
          <w:sz w:val="22"/>
        </w:rPr>
        <w:t xml:space="preserve"> letter because his letter which was before the ECO, which I have not seen but was referred to in the ECO’s decision was dated 7</w:t>
      </w:r>
      <w:r w:rsidRPr="00F65BB9">
        <w:rPr>
          <w:rFonts w:ascii="Book Antiqua" w:hAnsi="Book Antiqua" w:cs="Arial"/>
          <w:sz w:val="22"/>
          <w:vertAlign w:val="superscript"/>
        </w:rPr>
        <w:t>th</w:t>
      </w:r>
      <w:r w:rsidRPr="00F65BB9">
        <w:rPr>
          <w:rFonts w:ascii="Book Antiqua" w:hAnsi="Book Antiqua" w:cs="Arial"/>
          <w:sz w:val="22"/>
        </w:rPr>
        <w:t xml:space="preserve"> March 2016, which means that at the time the application was made the applicant had not been assessed by Dr Das.  Without some credible explanation for the inconsistencies noted, I will give Dr </w:t>
      </w:r>
      <w:proofErr w:type="spellStart"/>
      <w:r w:rsidRPr="00F65BB9">
        <w:rPr>
          <w:rFonts w:ascii="Book Antiqua" w:hAnsi="Book Antiqua" w:cs="Arial"/>
          <w:sz w:val="22"/>
        </w:rPr>
        <w:t>Das’</w:t>
      </w:r>
      <w:proofErr w:type="spellEnd"/>
      <w:r w:rsidRPr="00F65BB9">
        <w:rPr>
          <w:rFonts w:ascii="Book Antiqua" w:hAnsi="Book Antiqua" w:cs="Arial"/>
          <w:sz w:val="22"/>
        </w:rPr>
        <w:t xml:space="preserve"> letter no evidential weight.  This of course means that there is no evidence before me about the Appellant’s medical condition which satisfies me that she has a physical or mental condition which prevents her from learning English or taking an approved English language course test”.   </w:t>
      </w:r>
    </w:p>
    <w:p w:rsidR="003D7BC6" w:rsidRPr="00FB2D11" w:rsidRDefault="003D7BC6" w:rsidP="00DC2ABF">
      <w:pPr>
        <w:numPr>
          <w:ilvl w:val="0"/>
          <w:numId w:val="3"/>
        </w:numPr>
        <w:spacing w:before="240"/>
        <w:jc w:val="both"/>
        <w:rPr>
          <w:rFonts w:ascii="Book Antiqua" w:hAnsi="Book Antiqua" w:cs="Arial"/>
        </w:rPr>
      </w:pPr>
      <w:r w:rsidRPr="00FB2D11">
        <w:rPr>
          <w:rFonts w:ascii="Book Antiqua" w:hAnsi="Book Antiqua" w:cs="Arial"/>
        </w:rPr>
        <w:t>In the grounds and at the hearing before me Mr Mustafa submitted that the judge made a material error of fact in relation to this matter.  It is submitted that the judge misread the contents of the letter of July 2017 as it is submitted it is clear that this letter states that the Appellant has been suffering from hypertensi</w:t>
      </w:r>
      <w:r>
        <w:rPr>
          <w:rFonts w:ascii="Book Antiqua" w:hAnsi="Book Antiqua" w:cs="Arial"/>
        </w:rPr>
        <w:t xml:space="preserve">on and dementia since July 2014, </w:t>
      </w:r>
      <w:r w:rsidRPr="00FB2D11">
        <w:rPr>
          <w:rFonts w:ascii="Book Antiqua" w:hAnsi="Book Antiqua" w:cs="Arial"/>
        </w:rPr>
        <w:t>not July 2017.</w:t>
      </w:r>
    </w:p>
    <w:p w:rsidR="003D7BC6" w:rsidRDefault="003D7BC6" w:rsidP="00CF5602">
      <w:pPr>
        <w:numPr>
          <w:ilvl w:val="0"/>
          <w:numId w:val="3"/>
        </w:numPr>
        <w:spacing w:before="240"/>
        <w:jc w:val="both"/>
        <w:rPr>
          <w:rFonts w:ascii="Book Antiqua" w:hAnsi="Book Antiqua" w:cs="Arial"/>
        </w:rPr>
      </w:pPr>
      <w:r w:rsidRPr="00FB2D11">
        <w:rPr>
          <w:rFonts w:ascii="Book Antiqua" w:hAnsi="Book Antiqua" w:cs="Arial"/>
        </w:rPr>
        <w:t>In his submissions Mr Nath suggested that it was clear from paragraph 34 that</w:t>
      </w:r>
      <w:r>
        <w:rPr>
          <w:rFonts w:ascii="Book Antiqua" w:hAnsi="Book Antiqua" w:cs="Arial"/>
        </w:rPr>
        <w:t>,</w:t>
      </w:r>
      <w:r w:rsidRPr="00FB2D11">
        <w:rPr>
          <w:rFonts w:ascii="Book Antiqua" w:hAnsi="Book Antiqua" w:cs="Arial"/>
        </w:rPr>
        <w:t xml:space="preserve"> as the judge had not had sight of the 2016 letter</w:t>
      </w:r>
      <w:r>
        <w:rPr>
          <w:rFonts w:ascii="Book Antiqua" w:hAnsi="Book Antiqua" w:cs="Arial"/>
        </w:rPr>
        <w:t>,</w:t>
      </w:r>
      <w:r w:rsidRPr="00FB2D11">
        <w:rPr>
          <w:rFonts w:ascii="Book Antiqua" w:hAnsi="Book Antiqua" w:cs="Arial"/>
        </w:rPr>
        <w:t xml:space="preserve"> this caused further confusion and he submitted that there was confusion as to what was before the judge.  </w:t>
      </w:r>
    </w:p>
    <w:p w:rsidR="003D7BC6" w:rsidRPr="00FB2D11" w:rsidRDefault="003D7BC6" w:rsidP="00C301F8">
      <w:pPr>
        <w:numPr>
          <w:ilvl w:val="0"/>
          <w:numId w:val="3"/>
        </w:numPr>
        <w:spacing w:before="240"/>
        <w:jc w:val="both"/>
        <w:rPr>
          <w:rFonts w:ascii="Book Antiqua" w:hAnsi="Book Antiqua" w:cs="Arial"/>
        </w:rPr>
      </w:pPr>
      <w:proofErr w:type="gramStart"/>
      <w:r w:rsidRPr="00FB2D11">
        <w:rPr>
          <w:rFonts w:ascii="Book Antiqua" w:hAnsi="Book Antiqua" w:cs="Arial"/>
        </w:rPr>
        <w:t>However</w:t>
      </w:r>
      <w:proofErr w:type="gramEnd"/>
      <w:r w:rsidRPr="00FB2D11">
        <w:rPr>
          <w:rFonts w:ascii="Book Antiqua" w:hAnsi="Book Antiqua" w:cs="Arial"/>
        </w:rPr>
        <w:t xml:space="preserve"> I am satisfied reading paragraphs 33 and 34 that the only letter before the judge was that dated </w:t>
      </w:r>
      <w:r>
        <w:rPr>
          <w:rFonts w:ascii="Book Antiqua" w:hAnsi="Book Antiqua" w:cs="Arial"/>
        </w:rPr>
        <w:t>26</w:t>
      </w:r>
      <w:r w:rsidRPr="00CF5602">
        <w:rPr>
          <w:rFonts w:ascii="Book Antiqua" w:hAnsi="Book Antiqua" w:cs="Arial"/>
          <w:vertAlign w:val="superscript"/>
        </w:rPr>
        <w:t>th</w:t>
      </w:r>
      <w:r>
        <w:rPr>
          <w:rFonts w:ascii="Book Antiqua" w:hAnsi="Book Antiqua" w:cs="Arial"/>
        </w:rPr>
        <w:t xml:space="preserve"> June</w:t>
      </w:r>
      <w:r w:rsidRPr="00FB2D11">
        <w:rPr>
          <w:rFonts w:ascii="Book Antiqua" w:hAnsi="Book Antiqua" w:cs="Arial"/>
        </w:rPr>
        <w:t xml:space="preserve"> 2017</w:t>
      </w:r>
      <w:r>
        <w:rPr>
          <w:rFonts w:ascii="Book Antiqua" w:hAnsi="Book Antiqua" w:cs="Arial"/>
        </w:rPr>
        <w:t xml:space="preserve">. That letter is </w:t>
      </w:r>
      <w:r w:rsidRPr="00FB2D11">
        <w:rPr>
          <w:rFonts w:ascii="Book Antiqua" w:hAnsi="Book Antiqua" w:cs="Arial"/>
        </w:rPr>
        <w:t>handwritten.  Th</w:t>
      </w:r>
      <w:r>
        <w:rPr>
          <w:rFonts w:ascii="Book Antiqua" w:hAnsi="Book Antiqua" w:cs="Arial"/>
        </w:rPr>
        <w:t>e</w:t>
      </w:r>
      <w:r w:rsidRPr="00FB2D11">
        <w:rPr>
          <w:rFonts w:ascii="Book Antiqua" w:hAnsi="Book Antiqua" w:cs="Arial"/>
        </w:rPr>
        <w:t xml:space="preserve"> date</w:t>
      </w:r>
      <w:r>
        <w:rPr>
          <w:rFonts w:ascii="Book Antiqua" w:hAnsi="Book Antiqua" w:cs="Arial"/>
        </w:rPr>
        <w:t xml:space="preserve"> on which it was written</w:t>
      </w:r>
      <w:r w:rsidRPr="00FB2D11">
        <w:rPr>
          <w:rFonts w:ascii="Book Antiqua" w:hAnsi="Book Antiqua" w:cs="Arial"/>
        </w:rPr>
        <w:t xml:space="preserve"> is shown at the top of the letter and is repeated under the doctor’s signature.  In the middle of the letter the judge </w:t>
      </w:r>
      <w:proofErr w:type="gramStart"/>
      <w:r w:rsidRPr="00FB2D11">
        <w:rPr>
          <w:rFonts w:ascii="Book Antiqua" w:hAnsi="Book Antiqua" w:cs="Arial"/>
        </w:rPr>
        <w:t>says</w:t>
      </w:r>
      <w:proofErr w:type="gramEnd"/>
      <w:r w:rsidRPr="00FB2D11">
        <w:rPr>
          <w:rFonts w:ascii="Book Antiqua" w:hAnsi="Book Antiqua" w:cs="Arial"/>
        </w:rPr>
        <w:t xml:space="preserve"> “she has been suffering from hypertension and early dementia since July 2014”.  I accept Mr Mustafa’s submission that</w:t>
      </w:r>
      <w:r>
        <w:rPr>
          <w:rFonts w:ascii="Book Antiqua" w:hAnsi="Book Antiqua" w:cs="Arial"/>
        </w:rPr>
        <w:t>,</w:t>
      </w:r>
      <w:r w:rsidRPr="00FB2D11">
        <w:rPr>
          <w:rFonts w:ascii="Book Antiqua" w:hAnsi="Book Antiqua" w:cs="Arial"/>
        </w:rPr>
        <w:t xml:space="preserve"> although the four</w:t>
      </w:r>
      <w:r w:rsidRPr="00FB2D11">
        <w:rPr>
          <w:rFonts w:ascii="Book Antiqua" w:hAnsi="Book Antiqua" w:cs="Calibri"/>
        </w:rPr>
        <w:t xml:space="preserve"> </w:t>
      </w:r>
      <w:r w:rsidRPr="00FB2D11">
        <w:rPr>
          <w:rFonts w:ascii="Book Antiqua" w:hAnsi="Book Antiqua" w:cs="Arial"/>
        </w:rPr>
        <w:t>in 2014 is not particularly clear</w:t>
      </w:r>
      <w:r>
        <w:rPr>
          <w:rFonts w:ascii="Book Antiqua" w:hAnsi="Book Antiqua" w:cs="Arial"/>
        </w:rPr>
        <w:t>,</w:t>
      </w:r>
      <w:r w:rsidRPr="00FB2D11">
        <w:rPr>
          <w:rFonts w:ascii="Book Antiqua" w:hAnsi="Book Antiqua" w:cs="Arial"/>
        </w:rPr>
        <w:t xml:space="preserve"> when it is compared with the </w:t>
      </w:r>
      <w:r w:rsidRPr="00FB2D11">
        <w:rPr>
          <w:rFonts w:ascii="Book Antiqua" w:hAnsi="Book Antiqua" w:cs="Arial"/>
        </w:rPr>
        <w:lastRenderedPageBreak/>
        <w:t>seven in 2017 at the beginning and end of the letter it is more than clear that the date referred to in the text of the letter is July 2014.</w:t>
      </w:r>
    </w:p>
    <w:p w:rsidR="003D7BC6" w:rsidRPr="00FB2D11" w:rsidRDefault="003D7BC6" w:rsidP="00DC2ABF">
      <w:pPr>
        <w:numPr>
          <w:ilvl w:val="0"/>
          <w:numId w:val="3"/>
        </w:numPr>
        <w:spacing w:before="240"/>
        <w:jc w:val="both"/>
        <w:rPr>
          <w:rFonts w:ascii="Book Antiqua" w:hAnsi="Book Antiqua" w:cs="Arial"/>
        </w:rPr>
      </w:pPr>
      <w:r w:rsidRPr="00FB2D11">
        <w:rPr>
          <w:rFonts w:ascii="Book Antiqua" w:hAnsi="Book Antiqua" w:cs="Arial"/>
        </w:rPr>
        <w:t xml:space="preserve">In these circumstances I reach the view that the judge made a material mistake of fact.  This mistake goes to the heart of the judge’s finding in relation to the only matter left in contention as regards the Appellant’s compliance with Appendix FM.  </w:t>
      </w:r>
    </w:p>
    <w:p w:rsidR="003D7BC6" w:rsidRPr="00FB2D11" w:rsidRDefault="003D7BC6" w:rsidP="00DC2ABF">
      <w:pPr>
        <w:numPr>
          <w:ilvl w:val="0"/>
          <w:numId w:val="3"/>
        </w:numPr>
        <w:spacing w:before="240"/>
        <w:jc w:val="both"/>
        <w:rPr>
          <w:rFonts w:ascii="Book Antiqua" w:hAnsi="Book Antiqua" w:cs="Arial"/>
        </w:rPr>
      </w:pPr>
      <w:r w:rsidRPr="00FB2D11">
        <w:rPr>
          <w:rFonts w:ascii="Book Antiqua" w:hAnsi="Book Antiqua" w:cs="Arial"/>
        </w:rPr>
        <w:t xml:space="preserve">The judge set out the details of the disability exemption from the Immigration Directorate Instruction Family Migration: Appendix FM, Section 1.21.  This states at 6.3 that in order to demonstrate disability which prevents an Appellant from learning English or taking an approved English language test </w:t>
      </w:r>
      <w:r w:rsidR="00CC565B" w:rsidRPr="00FB2D11">
        <w:rPr>
          <w:rFonts w:ascii="Book Antiqua" w:hAnsi="Book Antiqua" w:cs="Arial"/>
        </w:rPr>
        <w:t>is:</w:t>
      </w:r>
      <w:r w:rsidRPr="00FB2D11">
        <w:rPr>
          <w:rFonts w:ascii="Book Antiqua" w:hAnsi="Book Antiqua" w:cs="Arial"/>
        </w:rPr>
        <w:t xml:space="preserve">        </w:t>
      </w:r>
    </w:p>
    <w:p w:rsidR="003D7BC6" w:rsidRPr="00FB2D11" w:rsidRDefault="003D7BC6" w:rsidP="00CC565B">
      <w:pPr>
        <w:spacing w:before="120"/>
        <w:ind w:left="1134"/>
        <w:jc w:val="both"/>
        <w:rPr>
          <w:rFonts w:ascii="Book Antiqua" w:hAnsi="Book Antiqua" w:cs="Calibri"/>
        </w:rPr>
      </w:pPr>
      <w:r w:rsidRPr="00FB2D11">
        <w:rPr>
          <w:rFonts w:ascii="Book Antiqua" w:hAnsi="Book Antiqua" w:cs="Arial"/>
        </w:rPr>
        <w:t>“To qualify for this exemption</w:t>
      </w:r>
      <w:r w:rsidRPr="00FB2D11">
        <w:rPr>
          <w:rFonts w:ascii="Book Antiqua" w:hAnsi="Book Antiqua" w:cs="Calibri"/>
        </w:rPr>
        <w:t xml:space="preserve">, the applicant must apply for it in their application and submit satisfactory medical evidence from a medical practitioner who is qualified in the appropriate field which sets out the relevant physical or mental condition and from which it may be concluded that exemption on those grounds is justified.  Each application for an exemption on this basis will be considered on its merits on a case by case basis”.    </w:t>
      </w:r>
    </w:p>
    <w:p w:rsidR="003D7BC6" w:rsidRPr="00FB2D11" w:rsidRDefault="003D7BC6" w:rsidP="00DC2ABF">
      <w:pPr>
        <w:numPr>
          <w:ilvl w:val="0"/>
          <w:numId w:val="3"/>
        </w:numPr>
        <w:spacing w:before="240"/>
        <w:jc w:val="both"/>
        <w:rPr>
          <w:rFonts w:ascii="Book Antiqua" w:hAnsi="Book Antiqua" w:cs="Arial"/>
        </w:rPr>
      </w:pPr>
      <w:r w:rsidRPr="00FB2D11">
        <w:rPr>
          <w:rFonts w:ascii="Book Antiqua" w:hAnsi="Book Antiqua" w:cs="Arial"/>
        </w:rPr>
        <w:t>Mr Mustafa submitted that the letter from Dr Das satisfies this part of the IDI</w:t>
      </w:r>
      <w:r w:rsidRPr="00FB2D11">
        <w:rPr>
          <w:rFonts w:ascii="Book Antiqua" w:hAnsi="Book Antiqua" w:cs="Calibri"/>
        </w:rPr>
        <w:t xml:space="preserve">.  Mr Nath agreed that if the letter were accepted that it would satisfy the evidence required to demonstrate disability.  </w:t>
      </w:r>
    </w:p>
    <w:p w:rsidR="003D7BC6" w:rsidRPr="00C301F8" w:rsidRDefault="003D7BC6" w:rsidP="00DC2ABF">
      <w:pPr>
        <w:numPr>
          <w:ilvl w:val="0"/>
          <w:numId w:val="3"/>
        </w:numPr>
        <w:spacing w:before="240"/>
        <w:jc w:val="both"/>
        <w:rPr>
          <w:rFonts w:ascii="Book Antiqua" w:hAnsi="Book Antiqua" w:cs="Arial"/>
        </w:rPr>
      </w:pPr>
      <w:r w:rsidRPr="00FB2D11">
        <w:rPr>
          <w:rFonts w:ascii="Book Antiqua" w:hAnsi="Book Antiqua" w:cs="Calibri"/>
        </w:rPr>
        <w:t xml:space="preserve">Mr Mustafa submitted that it was known that someone who had suffered from dementia would not be in a position to learn English or take an approved English language test and Mr Nath did not object to that submission.  </w:t>
      </w:r>
    </w:p>
    <w:p w:rsidR="003D7BC6" w:rsidRPr="00C301F8" w:rsidRDefault="003D7BC6" w:rsidP="00DC2ABF">
      <w:pPr>
        <w:numPr>
          <w:ilvl w:val="0"/>
          <w:numId w:val="3"/>
        </w:numPr>
        <w:spacing w:before="240"/>
        <w:jc w:val="both"/>
        <w:rPr>
          <w:rFonts w:ascii="Book Antiqua" w:hAnsi="Book Antiqua" w:cs="Arial"/>
        </w:rPr>
      </w:pPr>
      <w:proofErr w:type="gramStart"/>
      <w:r w:rsidRPr="00FB2D11">
        <w:rPr>
          <w:rFonts w:ascii="Book Antiqua" w:hAnsi="Book Antiqua" w:cs="Calibri"/>
        </w:rPr>
        <w:t>Accordingly</w:t>
      </w:r>
      <w:proofErr w:type="gramEnd"/>
      <w:r w:rsidRPr="00FB2D11">
        <w:rPr>
          <w:rFonts w:ascii="Book Antiqua" w:hAnsi="Book Antiqua" w:cs="Calibri"/>
        </w:rPr>
        <w:t xml:space="preserve"> I find that the Appellant has demonstrated a disability which prevents her from meeting the English language requirement.  I note that the Appellant did not tick the appropriate box on the application form</w:t>
      </w:r>
      <w:r>
        <w:rPr>
          <w:rFonts w:ascii="Book Antiqua" w:hAnsi="Book Antiqua" w:cs="Calibri"/>
        </w:rPr>
        <w:t xml:space="preserve"> to indicate that she was claiming an exemption form the English language exemption, </w:t>
      </w:r>
      <w:r w:rsidRPr="00FB2D11">
        <w:rPr>
          <w:rFonts w:ascii="Book Antiqua" w:hAnsi="Book Antiqua" w:cs="Calibri"/>
        </w:rPr>
        <w:t>however</w:t>
      </w:r>
      <w:r>
        <w:rPr>
          <w:rFonts w:ascii="Book Antiqua" w:hAnsi="Book Antiqua" w:cs="Calibri"/>
        </w:rPr>
        <w:t>,</w:t>
      </w:r>
      <w:r w:rsidRPr="00FB2D11">
        <w:rPr>
          <w:rFonts w:ascii="Book Antiqua" w:hAnsi="Book Antiqua" w:cs="Calibri"/>
        </w:rPr>
        <w:t xml:space="preserve"> in my view</w:t>
      </w:r>
      <w:r>
        <w:rPr>
          <w:rFonts w:ascii="Book Antiqua" w:hAnsi="Book Antiqua" w:cs="Calibri"/>
        </w:rPr>
        <w:t xml:space="preserve">, in light </w:t>
      </w:r>
      <w:r w:rsidRPr="00FB2D11">
        <w:rPr>
          <w:rFonts w:ascii="Book Antiqua" w:hAnsi="Book Antiqua" w:cs="Calibri"/>
        </w:rPr>
        <w:t>of the medical evidence</w:t>
      </w:r>
      <w:r>
        <w:rPr>
          <w:rFonts w:ascii="Book Antiqua" w:hAnsi="Book Antiqua" w:cs="Calibri"/>
        </w:rPr>
        <w:t>,</w:t>
      </w:r>
      <w:r w:rsidRPr="00FB2D11">
        <w:rPr>
          <w:rFonts w:ascii="Book Antiqua" w:hAnsi="Book Antiqua" w:cs="Calibri"/>
        </w:rPr>
        <w:t xml:space="preserve"> I do not consider that that is </w:t>
      </w:r>
      <w:r>
        <w:rPr>
          <w:rFonts w:ascii="Book Antiqua" w:hAnsi="Book Antiqua" w:cs="Calibri"/>
        </w:rPr>
        <w:t xml:space="preserve">determinative of the exemption issue. </w:t>
      </w:r>
    </w:p>
    <w:p w:rsidR="003D7BC6" w:rsidRPr="00FB2D11" w:rsidRDefault="003D7BC6" w:rsidP="00DC2ABF">
      <w:pPr>
        <w:numPr>
          <w:ilvl w:val="0"/>
          <w:numId w:val="3"/>
        </w:numPr>
        <w:spacing w:before="240"/>
        <w:jc w:val="both"/>
        <w:rPr>
          <w:rFonts w:ascii="Book Antiqua" w:hAnsi="Book Antiqua" w:cs="Arial"/>
        </w:rPr>
      </w:pPr>
      <w:r>
        <w:rPr>
          <w:rFonts w:ascii="Book Antiqua" w:hAnsi="Book Antiqua" w:cs="Calibri"/>
        </w:rPr>
        <w:t>On the basis of the letter from Dr Das I am satisfied that the appellant has shown that she meets the exemption in paragraph</w:t>
      </w:r>
      <w:r w:rsidRPr="00FB2D11">
        <w:rPr>
          <w:rFonts w:ascii="Book Antiqua" w:hAnsi="Book Antiqua" w:cs="Calibri"/>
        </w:rPr>
        <w:t xml:space="preserve"> E-ECP4.2(b).  </w:t>
      </w:r>
    </w:p>
    <w:p w:rsidR="003D7BC6" w:rsidRPr="00FB2D11" w:rsidRDefault="003D7BC6" w:rsidP="00DC2ABF">
      <w:pPr>
        <w:numPr>
          <w:ilvl w:val="0"/>
          <w:numId w:val="3"/>
        </w:numPr>
        <w:spacing w:before="240"/>
        <w:jc w:val="both"/>
        <w:rPr>
          <w:rFonts w:ascii="Book Antiqua" w:hAnsi="Book Antiqua" w:cs="Arial"/>
        </w:rPr>
      </w:pPr>
      <w:r w:rsidRPr="00FB2D11">
        <w:rPr>
          <w:rFonts w:ascii="Book Antiqua" w:hAnsi="Book Antiqua" w:cs="Arial"/>
        </w:rPr>
        <w:t xml:space="preserve">Having made the finding above this means that the Appellant </w:t>
      </w:r>
      <w:r>
        <w:rPr>
          <w:rFonts w:ascii="Book Antiqua" w:hAnsi="Book Antiqua" w:cs="Arial"/>
        </w:rPr>
        <w:t>meets</w:t>
      </w:r>
      <w:r w:rsidRPr="00FB2D11">
        <w:rPr>
          <w:rFonts w:ascii="Book Antiqua" w:hAnsi="Book Antiqua" w:cs="Arial"/>
        </w:rPr>
        <w:t xml:space="preserve"> the requirements of Appendix FM for entry clearance as a partner.  It was Mr Mustafa’s submission</w:t>
      </w:r>
      <w:r>
        <w:rPr>
          <w:rFonts w:ascii="Book Antiqua" w:hAnsi="Book Antiqua" w:cs="Arial"/>
        </w:rPr>
        <w:t>,</w:t>
      </w:r>
      <w:r w:rsidRPr="00FB2D11">
        <w:rPr>
          <w:rFonts w:ascii="Book Antiqua" w:hAnsi="Book Antiqua" w:cs="Arial"/>
        </w:rPr>
        <w:t xml:space="preserve"> with which Mr Nath agreed</w:t>
      </w:r>
      <w:r>
        <w:rPr>
          <w:rFonts w:ascii="Book Antiqua" w:hAnsi="Book Antiqua" w:cs="Arial"/>
        </w:rPr>
        <w:t>,</w:t>
      </w:r>
      <w:r w:rsidRPr="00FB2D11">
        <w:rPr>
          <w:rFonts w:ascii="Book Antiqua" w:hAnsi="Book Antiqua" w:cs="Arial"/>
        </w:rPr>
        <w:t xml:space="preserve"> that in meeting all of the requirements of Appendix FM the Appellant </w:t>
      </w:r>
      <w:proofErr w:type="gramStart"/>
      <w:r w:rsidRPr="00FB2D11">
        <w:rPr>
          <w:rFonts w:ascii="Book Antiqua" w:hAnsi="Book Antiqua" w:cs="Arial"/>
        </w:rPr>
        <w:t>has</w:t>
      </w:r>
      <w:proofErr w:type="gramEnd"/>
      <w:r w:rsidRPr="00FB2D11">
        <w:rPr>
          <w:rFonts w:ascii="Book Antiqua" w:hAnsi="Book Antiqua" w:cs="Arial"/>
        </w:rPr>
        <w:t xml:space="preserve"> demonstrated that the decision amounts to a breach of her private or family life under Article 8.  There is no need therefore to undertake a freestanding Article 8 assessment.  </w:t>
      </w:r>
    </w:p>
    <w:p w:rsidR="003D7BC6" w:rsidRPr="00FB2D11" w:rsidRDefault="003D7BC6" w:rsidP="005D02F6">
      <w:pPr>
        <w:spacing w:before="240"/>
        <w:jc w:val="both"/>
        <w:rPr>
          <w:rFonts w:ascii="Book Antiqua" w:hAnsi="Book Antiqua" w:cs="Arial"/>
          <w:b/>
          <w:u w:val="single"/>
        </w:rPr>
      </w:pPr>
      <w:r>
        <w:rPr>
          <w:rFonts w:ascii="Book Antiqua" w:hAnsi="Book Antiqua" w:cs="Arial"/>
          <w:b/>
          <w:u w:val="single"/>
        </w:rPr>
        <w:t>Notice of decision</w:t>
      </w:r>
      <w:r w:rsidRPr="00FB2D11">
        <w:rPr>
          <w:rFonts w:ascii="Book Antiqua" w:hAnsi="Book Antiqua" w:cs="Arial"/>
          <w:b/>
          <w:u w:val="single"/>
        </w:rPr>
        <w:t xml:space="preserve">  </w:t>
      </w:r>
    </w:p>
    <w:p w:rsidR="003D7BC6" w:rsidRDefault="003D7BC6" w:rsidP="00DC2ABF">
      <w:pPr>
        <w:numPr>
          <w:ilvl w:val="0"/>
          <w:numId w:val="3"/>
        </w:numPr>
        <w:spacing w:before="240"/>
        <w:jc w:val="both"/>
        <w:rPr>
          <w:rFonts w:ascii="Book Antiqua" w:hAnsi="Book Antiqua" w:cs="Arial"/>
        </w:rPr>
      </w:pPr>
      <w:r w:rsidRPr="00FB2D11">
        <w:rPr>
          <w:rFonts w:ascii="Book Antiqua" w:hAnsi="Book Antiqua" w:cs="Arial"/>
        </w:rPr>
        <w:t xml:space="preserve">The decision of the First-tier Tribunal Judge contains a material error of law.  </w:t>
      </w:r>
    </w:p>
    <w:p w:rsidR="003D7BC6" w:rsidRDefault="003D7BC6" w:rsidP="00672A54">
      <w:pPr>
        <w:numPr>
          <w:ilvl w:val="0"/>
          <w:numId w:val="3"/>
        </w:numPr>
        <w:spacing w:before="240"/>
        <w:jc w:val="both"/>
        <w:rPr>
          <w:rFonts w:ascii="Book Antiqua" w:hAnsi="Book Antiqua" w:cs="Arial"/>
        </w:rPr>
      </w:pPr>
      <w:r w:rsidRPr="00FB2D11">
        <w:rPr>
          <w:rFonts w:ascii="Book Antiqua" w:hAnsi="Book Antiqua" w:cs="Arial"/>
        </w:rPr>
        <w:t xml:space="preserve">I set that decision aside. </w:t>
      </w:r>
    </w:p>
    <w:p w:rsidR="003D7BC6" w:rsidRDefault="003D7BC6" w:rsidP="00672A54">
      <w:pPr>
        <w:numPr>
          <w:ilvl w:val="0"/>
          <w:numId w:val="3"/>
        </w:numPr>
        <w:spacing w:before="240"/>
        <w:jc w:val="both"/>
        <w:rPr>
          <w:rFonts w:ascii="Book Antiqua" w:hAnsi="Book Antiqua" w:cs="Arial"/>
        </w:rPr>
      </w:pPr>
      <w:r w:rsidRPr="00FB2D11">
        <w:rPr>
          <w:rFonts w:ascii="Book Antiqua" w:hAnsi="Book Antiqua" w:cs="Arial"/>
        </w:rPr>
        <w:lastRenderedPageBreak/>
        <w:t xml:space="preserve">I remake that decision by allowing the Appellant’s appeal </w:t>
      </w:r>
      <w:r>
        <w:rPr>
          <w:rFonts w:ascii="Book Antiqua" w:hAnsi="Book Antiqua" w:cs="Arial"/>
        </w:rPr>
        <w:t>on human rights grounds.</w:t>
      </w:r>
    </w:p>
    <w:p w:rsidR="003D7BC6" w:rsidRPr="00FB2D11" w:rsidRDefault="003D7BC6" w:rsidP="00672A54">
      <w:pPr>
        <w:numPr>
          <w:ilvl w:val="0"/>
          <w:numId w:val="3"/>
        </w:numPr>
        <w:spacing w:before="240"/>
        <w:jc w:val="both"/>
        <w:rPr>
          <w:rFonts w:ascii="Book Antiqua" w:hAnsi="Book Antiqua" w:cs="Arial"/>
        </w:rPr>
      </w:pPr>
      <w:r w:rsidRPr="00FB2D11">
        <w:rPr>
          <w:rFonts w:ascii="Book Antiqua" w:hAnsi="Book Antiqua" w:cs="Arial"/>
        </w:rPr>
        <w:t>No anonymity direction is made.</w:t>
      </w:r>
    </w:p>
    <w:p w:rsidR="003D7BC6" w:rsidRPr="00FB2D11" w:rsidRDefault="003D7BC6" w:rsidP="000369F5">
      <w:pPr>
        <w:tabs>
          <w:tab w:val="left" w:pos="2520"/>
        </w:tabs>
        <w:jc w:val="both"/>
        <w:rPr>
          <w:rFonts w:ascii="Book Antiqua" w:hAnsi="Book Antiqua" w:cs="Arial"/>
        </w:rPr>
      </w:pPr>
    </w:p>
    <w:p w:rsidR="003D7BC6" w:rsidRPr="00FB2D11" w:rsidRDefault="003D7BC6" w:rsidP="000369F5">
      <w:pPr>
        <w:tabs>
          <w:tab w:val="left" w:pos="2520"/>
        </w:tabs>
        <w:jc w:val="both"/>
        <w:rPr>
          <w:rFonts w:ascii="Book Antiqua" w:hAnsi="Book Antiqua" w:cs="Arial"/>
        </w:rPr>
      </w:pPr>
    </w:p>
    <w:p w:rsidR="003D7BC6" w:rsidRPr="00FB2D11" w:rsidRDefault="003D7BC6" w:rsidP="000369F5">
      <w:pPr>
        <w:tabs>
          <w:tab w:val="left" w:pos="2520"/>
        </w:tabs>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 24</w:t>
      </w:r>
      <w:r w:rsidRPr="00C301F8">
        <w:rPr>
          <w:rFonts w:ascii="Book Antiqua" w:hAnsi="Book Antiqua" w:cs="Arial"/>
          <w:vertAlign w:val="superscript"/>
        </w:rPr>
        <w:t>th</w:t>
      </w:r>
      <w:r>
        <w:rPr>
          <w:rFonts w:ascii="Book Antiqua" w:hAnsi="Book Antiqua" w:cs="Arial"/>
        </w:rPr>
        <w:t xml:space="preserve"> May 2018</w:t>
      </w:r>
      <w:r w:rsidRPr="00FB2D11">
        <w:rPr>
          <w:rFonts w:ascii="Book Antiqua" w:hAnsi="Book Antiqua" w:cs="Arial"/>
        </w:rPr>
        <w:t xml:space="preserve"> </w:t>
      </w:r>
    </w:p>
    <w:p w:rsidR="003D7BC6" w:rsidRPr="00FB2D11" w:rsidRDefault="003D7BC6" w:rsidP="000369F5">
      <w:pPr>
        <w:tabs>
          <w:tab w:val="left" w:pos="2520"/>
        </w:tabs>
        <w:jc w:val="both"/>
        <w:rPr>
          <w:rFonts w:ascii="Book Antiqua" w:hAnsi="Book Antiqua" w:cs="Arial"/>
        </w:rPr>
      </w:pPr>
    </w:p>
    <w:p w:rsidR="003D7BC6" w:rsidRPr="00FB2D11" w:rsidRDefault="003D7BC6" w:rsidP="000369F5">
      <w:pPr>
        <w:tabs>
          <w:tab w:val="left" w:pos="2520"/>
        </w:tabs>
        <w:jc w:val="both"/>
        <w:rPr>
          <w:rFonts w:ascii="Book Antiqua" w:hAnsi="Book Antiqua" w:cs="Arial"/>
        </w:rPr>
      </w:pPr>
      <w:r w:rsidRPr="00FB2D11">
        <w:rPr>
          <w:rFonts w:ascii="Book Antiqua" w:hAnsi="Book Antiqua" w:cs="Arial"/>
        </w:rPr>
        <w:t xml:space="preserve">Deputy Upper Tribunal Judge Grimes </w:t>
      </w:r>
    </w:p>
    <w:p w:rsidR="003D7BC6" w:rsidRPr="00FB2D11" w:rsidRDefault="003D7BC6" w:rsidP="000369F5">
      <w:pPr>
        <w:tabs>
          <w:tab w:val="left" w:pos="2520"/>
        </w:tabs>
        <w:jc w:val="both"/>
        <w:rPr>
          <w:rFonts w:ascii="Book Antiqua" w:hAnsi="Book Antiqua" w:cs="Arial"/>
        </w:rPr>
      </w:pPr>
    </w:p>
    <w:p w:rsidR="003D7BC6" w:rsidRDefault="003D7BC6" w:rsidP="000369F5">
      <w:pPr>
        <w:tabs>
          <w:tab w:val="left" w:pos="2520"/>
        </w:tabs>
        <w:jc w:val="both"/>
        <w:rPr>
          <w:rFonts w:ascii="Book Antiqua" w:hAnsi="Book Antiqua" w:cs="Arial"/>
        </w:rPr>
      </w:pPr>
    </w:p>
    <w:p w:rsidR="00CC565B" w:rsidRDefault="00CC565B" w:rsidP="000369F5">
      <w:pPr>
        <w:tabs>
          <w:tab w:val="left" w:pos="2520"/>
        </w:tabs>
        <w:jc w:val="both"/>
        <w:rPr>
          <w:rFonts w:ascii="Book Antiqua" w:hAnsi="Book Antiqua" w:cs="Arial"/>
        </w:rPr>
      </w:pPr>
    </w:p>
    <w:p w:rsidR="00CC565B" w:rsidRPr="00FB2D11" w:rsidRDefault="00CC565B" w:rsidP="000369F5">
      <w:pPr>
        <w:tabs>
          <w:tab w:val="left" w:pos="2520"/>
        </w:tabs>
        <w:jc w:val="both"/>
        <w:rPr>
          <w:rFonts w:ascii="Book Antiqua" w:hAnsi="Book Antiqua" w:cs="Arial"/>
        </w:rPr>
      </w:pPr>
    </w:p>
    <w:p w:rsidR="003D7BC6" w:rsidRPr="00FB2D11" w:rsidRDefault="003D7BC6" w:rsidP="009D2749">
      <w:pPr>
        <w:jc w:val="both"/>
        <w:rPr>
          <w:rFonts w:ascii="Book Antiqua" w:hAnsi="Book Antiqua" w:cs="Arial"/>
          <w:b/>
          <w:u w:val="single"/>
        </w:rPr>
      </w:pPr>
      <w:r w:rsidRPr="00FB2D11">
        <w:rPr>
          <w:rFonts w:ascii="Book Antiqua" w:hAnsi="Book Antiqua" w:cs="Arial"/>
          <w:b/>
          <w:u w:val="single"/>
        </w:rPr>
        <w:t xml:space="preserve">TO THE RESPONDENT  </w:t>
      </w:r>
    </w:p>
    <w:p w:rsidR="003D7BC6" w:rsidRPr="00FB2D11" w:rsidRDefault="003D7BC6" w:rsidP="009D2749">
      <w:pPr>
        <w:ind w:left="567" w:hanging="567"/>
        <w:jc w:val="both"/>
        <w:rPr>
          <w:rFonts w:ascii="Book Antiqua" w:hAnsi="Book Antiqua" w:cs="Arial"/>
        </w:rPr>
      </w:pPr>
      <w:r w:rsidRPr="00FB2D11">
        <w:rPr>
          <w:rFonts w:ascii="Book Antiqua" w:hAnsi="Book Antiqua" w:cs="Arial"/>
          <w:b/>
          <w:u w:val="single"/>
        </w:rPr>
        <w:t xml:space="preserve">FEE AWARD  </w:t>
      </w:r>
    </w:p>
    <w:p w:rsidR="003D7BC6" w:rsidRPr="00FB2D11" w:rsidRDefault="003D7BC6" w:rsidP="009D2749">
      <w:pPr>
        <w:ind w:left="567" w:hanging="567"/>
        <w:jc w:val="both"/>
        <w:rPr>
          <w:rFonts w:ascii="Book Antiqua" w:hAnsi="Book Antiqua" w:cs="Arial"/>
        </w:rPr>
      </w:pPr>
    </w:p>
    <w:p w:rsidR="003D7BC6" w:rsidRDefault="003D7BC6" w:rsidP="00C301F8">
      <w:pPr>
        <w:jc w:val="both"/>
        <w:rPr>
          <w:rFonts w:ascii="Book Antiqua" w:hAnsi="Book Antiqua"/>
        </w:rPr>
      </w:pPr>
      <w:r>
        <w:rPr>
          <w:rFonts w:ascii="Book Antiqua" w:hAnsi="Book Antiqua"/>
        </w:rPr>
        <w:t>As I have allowed the appeal and because a fee has been paid or is payable, I have considered making a fee award and have decided to make a fee award of any fee which has been paid as the relevant evidence was submitted to the ECO.</w:t>
      </w:r>
    </w:p>
    <w:p w:rsidR="003D7BC6" w:rsidRPr="00FB2D11" w:rsidRDefault="003D7BC6" w:rsidP="009D2749">
      <w:pPr>
        <w:jc w:val="both"/>
        <w:rPr>
          <w:rFonts w:ascii="Book Antiqua" w:hAnsi="Book Antiqua" w:cs="Arial"/>
        </w:rPr>
      </w:pPr>
    </w:p>
    <w:p w:rsidR="003D7BC6" w:rsidRPr="00FB2D11" w:rsidRDefault="003D7BC6" w:rsidP="009D2749">
      <w:pPr>
        <w:jc w:val="both"/>
        <w:rPr>
          <w:rFonts w:ascii="Book Antiqua" w:hAnsi="Book Antiqua" w:cs="Arial"/>
        </w:rPr>
      </w:pPr>
    </w:p>
    <w:p w:rsidR="003D7BC6" w:rsidRPr="00FB2D11" w:rsidRDefault="003D7BC6" w:rsidP="00C301F8">
      <w:pPr>
        <w:tabs>
          <w:tab w:val="left" w:pos="2520"/>
        </w:tabs>
        <w:jc w:val="both"/>
        <w:rPr>
          <w:rFonts w:ascii="Book Antiqua" w:hAnsi="Book Antiqua" w:cs="Arial"/>
        </w:rPr>
      </w:pPr>
      <w:r w:rsidRPr="00FB2D11">
        <w:rPr>
          <w:rFonts w:ascii="Book Antiqua" w:hAnsi="Book Antiqua" w:cs="Arial"/>
        </w:rPr>
        <w:t>Signed</w:t>
      </w:r>
      <w:r w:rsidRPr="00FB2D11">
        <w:rPr>
          <w:rFonts w:ascii="Book Antiqua" w:hAnsi="Book Antiqua" w:cs="Arial"/>
        </w:rPr>
        <w:tab/>
      </w:r>
      <w:r w:rsidRPr="00FB2D11">
        <w:rPr>
          <w:rFonts w:ascii="Book Antiqua" w:hAnsi="Book Antiqua" w:cs="Arial"/>
        </w:rPr>
        <w:tab/>
      </w:r>
      <w:r w:rsidRPr="00FB2D11">
        <w:rPr>
          <w:rFonts w:ascii="Book Antiqua" w:hAnsi="Book Antiqua" w:cs="Arial"/>
        </w:rPr>
        <w:tab/>
      </w:r>
      <w:r w:rsidRPr="00FB2D11">
        <w:rPr>
          <w:rFonts w:ascii="Book Antiqua" w:hAnsi="Book Antiqua" w:cs="Arial"/>
        </w:rPr>
        <w:tab/>
      </w:r>
      <w:r w:rsidRPr="00FB2D11">
        <w:rPr>
          <w:rFonts w:ascii="Book Antiqua" w:hAnsi="Book Antiqua" w:cs="Arial"/>
        </w:rPr>
        <w:tab/>
      </w:r>
      <w:r w:rsidRPr="00FB2D11">
        <w:rPr>
          <w:rFonts w:ascii="Book Antiqua" w:hAnsi="Book Antiqua" w:cs="Arial"/>
        </w:rPr>
        <w:tab/>
      </w:r>
      <w:r w:rsidRPr="00FB2D11">
        <w:rPr>
          <w:rFonts w:ascii="Book Antiqua" w:hAnsi="Book Antiqua" w:cs="Arial"/>
        </w:rPr>
        <w:tab/>
      </w:r>
      <w:r>
        <w:rPr>
          <w:rFonts w:ascii="Book Antiqua" w:hAnsi="Book Antiqua" w:cs="Arial"/>
        </w:rPr>
        <w:t>Date: 24</w:t>
      </w:r>
      <w:r w:rsidRPr="00C301F8">
        <w:rPr>
          <w:rFonts w:ascii="Book Antiqua" w:hAnsi="Book Antiqua" w:cs="Arial"/>
          <w:vertAlign w:val="superscript"/>
        </w:rPr>
        <w:t>th</w:t>
      </w:r>
      <w:r>
        <w:rPr>
          <w:rFonts w:ascii="Book Antiqua" w:hAnsi="Book Antiqua" w:cs="Arial"/>
        </w:rPr>
        <w:t xml:space="preserve"> May 2018</w:t>
      </w:r>
      <w:r w:rsidRPr="00FB2D11">
        <w:rPr>
          <w:rFonts w:ascii="Book Antiqua" w:hAnsi="Book Antiqua" w:cs="Arial"/>
        </w:rPr>
        <w:t xml:space="preserve"> </w:t>
      </w:r>
    </w:p>
    <w:p w:rsidR="003D7BC6" w:rsidRPr="00FB2D11" w:rsidRDefault="003D7BC6" w:rsidP="009D2749">
      <w:pPr>
        <w:tabs>
          <w:tab w:val="left" w:pos="2520"/>
        </w:tabs>
        <w:jc w:val="both"/>
        <w:rPr>
          <w:rFonts w:ascii="Book Antiqua" w:hAnsi="Book Antiqua" w:cs="Arial"/>
        </w:rPr>
      </w:pPr>
    </w:p>
    <w:p w:rsidR="006678FB" w:rsidRDefault="003D7BC6" w:rsidP="000369F5">
      <w:pPr>
        <w:tabs>
          <w:tab w:val="left" w:pos="2520"/>
        </w:tabs>
        <w:jc w:val="both"/>
        <w:rPr>
          <w:rFonts w:ascii="Book Antiqua" w:hAnsi="Book Antiqua" w:cs="Arial"/>
        </w:rPr>
      </w:pPr>
      <w:r w:rsidRPr="00FB2D11">
        <w:rPr>
          <w:rFonts w:ascii="Book Antiqua" w:hAnsi="Book Antiqua" w:cs="Arial"/>
        </w:rPr>
        <w:t>Deputy Upper Tribunal Judge Grimes</w:t>
      </w:r>
    </w:p>
    <w:p w:rsidR="006678FB" w:rsidRPr="006678FB" w:rsidRDefault="006678FB" w:rsidP="006678FB">
      <w:pPr>
        <w:rPr>
          <w:rFonts w:ascii="Book Antiqua" w:hAnsi="Book Antiqua" w:cs="Arial"/>
        </w:rPr>
      </w:pPr>
    </w:p>
    <w:sectPr w:rsidR="006678FB" w:rsidRPr="006678FB"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7BC6" w:rsidRDefault="003D7BC6">
      <w:r>
        <w:separator/>
      </w:r>
    </w:p>
  </w:endnote>
  <w:endnote w:type="continuationSeparator" w:id="0">
    <w:p w:rsidR="003D7BC6" w:rsidRDefault="003D7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7BC6" w:rsidRPr="00F5664C" w:rsidRDefault="003D7BC6"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291E3E">
      <w:rPr>
        <w:rStyle w:val="PageNumber"/>
        <w:rFonts w:ascii="Book Antiqua" w:hAnsi="Book Antiqua" w:cs="Arial"/>
        <w:noProof/>
        <w:sz w:val="16"/>
        <w:szCs w:val="16"/>
      </w:rPr>
      <w:t>5</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7BC6" w:rsidRPr="00F5664C" w:rsidRDefault="003D7BC6"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7BC6" w:rsidRDefault="003D7BC6">
      <w:r>
        <w:separator/>
      </w:r>
    </w:p>
  </w:footnote>
  <w:footnote w:type="continuationSeparator" w:id="0">
    <w:p w:rsidR="003D7BC6" w:rsidRDefault="003D7B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7BC6" w:rsidRPr="00F5664C" w:rsidRDefault="003D7BC6"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E552D0">
      <w:rPr>
        <w:rFonts w:ascii="Book Antiqua" w:hAnsi="Book Antiqua" w:cs="Arial"/>
        <w:sz w:val="16"/>
        <w:szCs w:val="16"/>
      </w:rPr>
      <w:t>HU/15858/2016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7BC6" w:rsidRPr="00F5664C" w:rsidRDefault="003D7BC6">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14D60EB8"/>
    <w:multiLevelType w:val="multilevel"/>
    <w:tmpl w:val="D7B858E0"/>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Roman"/>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6" w15:restartNumberingAfterBreak="0">
    <w:nsid w:val="79B85690"/>
    <w:multiLevelType w:val="multilevel"/>
    <w:tmpl w:val="0158D73E"/>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7BAE264E"/>
    <w:multiLevelType w:val="multilevel"/>
    <w:tmpl w:val="1B54D81E"/>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2D0"/>
    <w:rsid w:val="00000621"/>
    <w:rsid w:val="000036C2"/>
    <w:rsid w:val="00013787"/>
    <w:rsid w:val="00033D3D"/>
    <w:rsid w:val="000369F5"/>
    <w:rsid w:val="000625A2"/>
    <w:rsid w:val="00071A7E"/>
    <w:rsid w:val="000746C0"/>
    <w:rsid w:val="00074B30"/>
    <w:rsid w:val="00074D1D"/>
    <w:rsid w:val="00084F29"/>
    <w:rsid w:val="00090644"/>
    <w:rsid w:val="00092580"/>
    <w:rsid w:val="000A4816"/>
    <w:rsid w:val="000A5FA8"/>
    <w:rsid w:val="000B5219"/>
    <w:rsid w:val="000D5AE4"/>
    <w:rsid w:val="000D5D94"/>
    <w:rsid w:val="000E4659"/>
    <w:rsid w:val="001165A7"/>
    <w:rsid w:val="00116AFD"/>
    <w:rsid w:val="00133ADF"/>
    <w:rsid w:val="00142356"/>
    <w:rsid w:val="00151487"/>
    <w:rsid w:val="00151BB7"/>
    <w:rsid w:val="00155D8A"/>
    <w:rsid w:val="0016457F"/>
    <w:rsid w:val="00167D3A"/>
    <w:rsid w:val="00184691"/>
    <w:rsid w:val="0018546C"/>
    <w:rsid w:val="00191DAD"/>
    <w:rsid w:val="00195AD8"/>
    <w:rsid w:val="001A1E2C"/>
    <w:rsid w:val="001B38A5"/>
    <w:rsid w:val="001B7913"/>
    <w:rsid w:val="001D10F8"/>
    <w:rsid w:val="001F2716"/>
    <w:rsid w:val="0020133A"/>
    <w:rsid w:val="00207617"/>
    <w:rsid w:val="00213D16"/>
    <w:rsid w:val="00231182"/>
    <w:rsid w:val="00233C5C"/>
    <w:rsid w:val="002526CF"/>
    <w:rsid w:val="002662BA"/>
    <w:rsid w:val="0027704E"/>
    <w:rsid w:val="00283659"/>
    <w:rsid w:val="00291E3E"/>
    <w:rsid w:val="002C13D4"/>
    <w:rsid w:val="002C1AEB"/>
    <w:rsid w:val="002C4E73"/>
    <w:rsid w:val="002D68BF"/>
    <w:rsid w:val="00332D81"/>
    <w:rsid w:val="00335420"/>
    <w:rsid w:val="0033617F"/>
    <w:rsid w:val="00336CBF"/>
    <w:rsid w:val="003473F8"/>
    <w:rsid w:val="003532B2"/>
    <w:rsid w:val="003546C8"/>
    <w:rsid w:val="00357D6F"/>
    <w:rsid w:val="00363683"/>
    <w:rsid w:val="003649EF"/>
    <w:rsid w:val="0038760C"/>
    <w:rsid w:val="003A16A3"/>
    <w:rsid w:val="003A7CF2"/>
    <w:rsid w:val="003B0789"/>
    <w:rsid w:val="003C5CE5"/>
    <w:rsid w:val="003D129A"/>
    <w:rsid w:val="003D7BC6"/>
    <w:rsid w:val="003E267B"/>
    <w:rsid w:val="003E7CD1"/>
    <w:rsid w:val="003F3D22"/>
    <w:rsid w:val="00402B9E"/>
    <w:rsid w:val="00413D69"/>
    <w:rsid w:val="00423932"/>
    <w:rsid w:val="004247A5"/>
    <w:rsid w:val="004249CB"/>
    <w:rsid w:val="0044127D"/>
    <w:rsid w:val="004448DB"/>
    <w:rsid w:val="00446C9A"/>
    <w:rsid w:val="00454D06"/>
    <w:rsid w:val="00463134"/>
    <w:rsid w:val="004716E0"/>
    <w:rsid w:val="00477193"/>
    <w:rsid w:val="0049353B"/>
    <w:rsid w:val="00495E6B"/>
    <w:rsid w:val="004A1848"/>
    <w:rsid w:val="004A3012"/>
    <w:rsid w:val="004D42FF"/>
    <w:rsid w:val="004D6EE8"/>
    <w:rsid w:val="004F2E5E"/>
    <w:rsid w:val="00507FEC"/>
    <w:rsid w:val="00510F0E"/>
    <w:rsid w:val="005479E1"/>
    <w:rsid w:val="005555C8"/>
    <w:rsid w:val="005570FD"/>
    <w:rsid w:val="005575EA"/>
    <w:rsid w:val="0057790C"/>
    <w:rsid w:val="00593795"/>
    <w:rsid w:val="005A75FF"/>
    <w:rsid w:val="005B7789"/>
    <w:rsid w:val="005D02F6"/>
    <w:rsid w:val="005D7D93"/>
    <w:rsid w:val="005E0EFA"/>
    <w:rsid w:val="005F21D1"/>
    <w:rsid w:val="00620742"/>
    <w:rsid w:val="00620ED8"/>
    <w:rsid w:val="006232B3"/>
    <w:rsid w:val="0065791C"/>
    <w:rsid w:val="00657FF1"/>
    <w:rsid w:val="00664DD7"/>
    <w:rsid w:val="006678FB"/>
    <w:rsid w:val="00672A54"/>
    <w:rsid w:val="00690B8A"/>
    <w:rsid w:val="006A4B5E"/>
    <w:rsid w:val="006A4BD2"/>
    <w:rsid w:val="006B5AB6"/>
    <w:rsid w:val="006D1DFA"/>
    <w:rsid w:val="006D506B"/>
    <w:rsid w:val="006E21FE"/>
    <w:rsid w:val="006E3C90"/>
    <w:rsid w:val="006F0EE5"/>
    <w:rsid w:val="00704B61"/>
    <w:rsid w:val="00723AE3"/>
    <w:rsid w:val="007256AE"/>
    <w:rsid w:val="00725983"/>
    <w:rsid w:val="00742A8D"/>
    <w:rsid w:val="007552A9"/>
    <w:rsid w:val="00761858"/>
    <w:rsid w:val="00767D59"/>
    <w:rsid w:val="00776E97"/>
    <w:rsid w:val="00780FD7"/>
    <w:rsid w:val="007910D1"/>
    <w:rsid w:val="007912AD"/>
    <w:rsid w:val="007A1F28"/>
    <w:rsid w:val="007B0824"/>
    <w:rsid w:val="007F64D9"/>
    <w:rsid w:val="0080044C"/>
    <w:rsid w:val="008303B8"/>
    <w:rsid w:val="00833DCE"/>
    <w:rsid w:val="008377F9"/>
    <w:rsid w:val="00841DE1"/>
    <w:rsid w:val="00842418"/>
    <w:rsid w:val="00871D34"/>
    <w:rsid w:val="00884D6C"/>
    <w:rsid w:val="008B270C"/>
    <w:rsid w:val="008C3D3D"/>
    <w:rsid w:val="008D4131"/>
    <w:rsid w:val="008E1B8E"/>
    <w:rsid w:val="008E750A"/>
    <w:rsid w:val="008F1932"/>
    <w:rsid w:val="008F294D"/>
    <w:rsid w:val="00903A97"/>
    <w:rsid w:val="00910708"/>
    <w:rsid w:val="00921062"/>
    <w:rsid w:val="0093083E"/>
    <w:rsid w:val="0094068D"/>
    <w:rsid w:val="00966ECF"/>
    <w:rsid w:val="009727A3"/>
    <w:rsid w:val="00987774"/>
    <w:rsid w:val="009960AE"/>
    <w:rsid w:val="009A11E8"/>
    <w:rsid w:val="009B4E5A"/>
    <w:rsid w:val="009B5ADD"/>
    <w:rsid w:val="009D2749"/>
    <w:rsid w:val="009E0873"/>
    <w:rsid w:val="009E4E62"/>
    <w:rsid w:val="009F1617"/>
    <w:rsid w:val="009F5220"/>
    <w:rsid w:val="009F7C4D"/>
    <w:rsid w:val="00A15234"/>
    <w:rsid w:val="00A201AB"/>
    <w:rsid w:val="00A31C8B"/>
    <w:rsid w:val="00A547BD"/>
    <w:rsid w:val="00A73CD9"/>
    <w:rsid w:val="00A80940"/>
    <w:rsid w:val="00A845DC"/>
    <w:rsid w:val="00A96E4C"/>
    <w:rsid w:val="00A97AEE"/>
    <w:rsid w:val="00AA049C"/>
    <w:rsid w:val="00AA2E86"/>
    <w:rsid w:val="00AB4360"/>
    <w:rsid w:val="00AC5CF6"/>
    <w:rsid w:val="00AF05B9"/>
    <w:rsid w:val="00B038F6"/>
    <w:rsid w:val="00B06D3F"/>
    <w:rsid w:val="00B144FA"/>
    <w:rsid w:val="00B16F58"/>
    <w:rsid w:val="00B22ECB"/>
    <w:rsid w:val="00B30648"/>
    <w:rsid w:val="00B318BA"/>
    <w:rsid w:val="00B3524D"/>
    <w:rsid w:val="00B40F69"/>
    <w:rsid w:val="00B4100A"/>
    <w:rsid w:val="00B46616"/>
    <w:rsid w:val="00B535B9"/>
    <w:rsid w:val="00B60B52"/>
    <w:rsid w:val="00B610E3"/>
    <w:rsid w:val="00B61205"/>
    <w:rsid w:val="00B617C4"/>
    <w:rsid w:val="00B626FA"/>
    <w:rsid w:val="00B7040A"/>
    <w:rsid w:val="00B71B7D"/>
    <w:rsid w:val="00B73ACB"/>
    <w:rsid w:val="00B96FA0"/>
    <w:rsid w:val="00BB0D19"/>
    <w:rsid w:val="00BB0F12"/>
    <w:rsid w:val="00BD4196"/>
    <w:rsid w:val="00BF04C0"/>
    <w:rsid w:val="00BF22CA"/>
    <w:rsid w:val="00C10485"/>
    <w:rsid w:val="00C26032"/>
    <w:rsid w:val="00C265B0"/>
    <w:rsid w:val="00C301F8"/>
    <w:rsid w:val="00C319E8"/>
    <w:rsid w:val="00C321B5"/>
    <w:rsid w:val="00C345E1"/>
    <w:rsid w:val="00C40785"/>
    <w:rsid w:val="00C42A0A"/>
    <w:rsid w:val="00C5049A"/>
    <w:rsid w:val="00C55DF4"/>
    <w:rsid w:val="00C977BA"/>
    <w:rsid w:val="00CB11E3"/>
    <w:rsid w:val="00CB6E35"/>
    <w:rsid w:val="00CC565B"/>
    <w:rsid w:val="00CE1A46"/>
    <w:rsid w:val="00CE4B4B"/>
    <w:rsid w:val="00CF253F"/>
    <w:rsid w:val="00CF302B"/>
    <w:rsid w:val="00CF5602"/>
    <w:rsid w:val="00CF56B4"/>
    <w:rsid w:val="00D108C8"/>
    <w:rsid w:val="00D20F09"/>
    <w:rsid w:val="00D22636"/>
    <w:rsid w:val="00D40FD9"/>
    <w:rsid w:val="00D53769"/>
    <w:rsid w:val="00D539F6"/>
    <w:rsid w:val="00D53B45"/>
    <w:rsid w:val="00D558E0"/>
    <w:rsid w:val="00D62E59"/>
    <w:rsid w:val="00D74D81"/>
    <w:rsid w:val="00D77591"/>
    <w:rsid w:val="00D85C13"/>
    <w:rsid w:val="00D91BE3"/>
    <w:rsid w:val="00D94AFC"/>
    <w:rsid w:val="00DB70AE"/>
    <w:rsid w:val="00DB7231"/>
    <w:rsid w:val="00DC2ABF"/>
    <w:rsid w:val="00DC3F27"/>
    <w:rsid w:val="00DD5071"/>
    <w:rsid w:val="00DD5C39"/>
    <w:rsid w:val="00DE26AF"/>
    <w:rsid w:val="00DE38FE"/>
    <w:rsid w:val="00DE5792"/>
    <w:rsid w:val="00DE7DB7"/>
    <w:rsid w:val="00DF2874"/>
    <w:rsid w:val="00DF5973"/>
    <w:rsid w:val="00E00A0A"/>
    <w:rsid w:val="00E011F0"/>
    <w:rsid w:val="00E07F57"/>
    <w:rsid w:val="00E33E03"/>
    <w:rsid w:val="00E43BB1"/>
    <w:rsid w:val="00E50BCE"/>
    <w:rsid w:val="00E552D0"/>
    <w:rsid w:val="00E61292"/>
    <w:rsid w:val="00E76309"/>
    <w:rsid w:val="00E77C4D"/>
    <w:rsid w:val="00E81D01"/>
    <w:rsid w:val="00E92A7C"/>
    <w:rsid w:val="00E954AB"/>
    <w:rsid w:val="00EA0B16"/>
    <w:rsid w:val="00EE45D8"/>
    <w:rsid w:val="00F004CD"/>
    <w:rsid w:val="00F22EDA"/>
    <w:rsid w:val="00F2317D"/>
    <w:rsid w:val="00F3224D"/>
    <w:rsid w:val="00F33E0E"/>
    <w:rsid w:val="00F5664C"/>
    <w:rsid w:val="00F65BB9"/>
    <w:rsid w:val="00F7227B"/>
    <w:rsid w:val="00F86EA4"/>
    <w:rsid w:val="00FA5496"/>
    <w:rsid w:val="00FB18BF"/>
    <w:rsid w:val="00FB2D11"/>
    <w:rsid w:val="00FB6297"/>
    <w:rsid w:val="00FB7E80"/>
    <w:rsid w:val="00FC7728"/>
    <w:rsid w:val="00FD0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46E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05B9"/>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rsid w:val="003D3372"/>
    <w:rPr>
      <w:sz w:val="24"/>
      <w:szCs w:val="24"/>
      <w:lang w:val="en-GB" w:eastAsia="en-GB"/>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semiHidden/>
    <w:rsid w:val="003D3372"/>
    <w:rPr>
      <w:sz w:val="24"/>
      <w:szCs w:val="24"/>
      <w:lang w:val="en-GB" w:eastAsia="en-GB"/>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B30648"/>
    <w:rPr>
      <w:rFonts w:ascii="Tahoma" w:hAnsi="Tahoma" w:cs="Tahoma"/>
      <w:sz w:val="16"/>
      <w:szCs w:val="16"/>
    </w:rPr>
  </w:style>
  <w:style w:type="character" w:customStyle="1" w:styleId="BalloonTextChar">
    <w:name w:val="Balloon Text Char"/>
    <w:basedOn w:val="DefaultParagraphFont"/>
    <w:link w:val="BalloonText"/>
    <w:uiPriority w:val="99"/>
    <w:semiHidden/>
    <w:rsid w:val="003D3372"/>
    <w:rPr>
      <w:sz w:val="0"/>
      <w:szCs w:val="0"/>
      <w:lang w:val="en-GB" w:eastAsia="en-GB"/>
    </w:rPr>
  </w:style>
  <w:style w:type="character" w:styleId="Hyperlink">
    <w:name w:val="Hyperlink"/>
    <w:basedOn w:val="DefaultParagraphFont"/>
    <w:uiPriority w:val="99"/>
    <w:rsid w:val="005B7789"/>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1714</Words>
  <Characters>8480</Characters>
  <Application>Microsoft Office Word</Application>
  <DocSecurity>0</DocSecurity>
  <Lines>70</Lines>
  <Paragraphs>20</Paragraphs>
  <ScaleCrop>false</ScaleCrop>
  <Company/>
  <LinksUpToDate>false</LinksUpToDate>
  <CharactersWithSpaces>10174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2018-06-20T14:02:00Z</dcterms:created>
  <dcterms:modified xsi:type="dcterms:W3CDTF">2018-06-20T14:02:00Z</dcterms:modified>
</cp:coreProperties>
</file>