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7B1CE" w14:textId="77777777" w:rsidR="000939A4" w:rsidRDefault="000939A4" w:rsidP="000939A4">
      <w:pPr>
        <w:jc w:val="center"/>
        <w:rPr>
          <w:rFonts w:ascii="Book Antiqua" w:hAnsi="Book Antiqua" w:cs="Arial"/>
          <w:color w:val="000000"/>
        </w:rPr>
      </w:pPr>
      <w:r>
        <w:rPr>
          <w:noProof/>
        </w:rPr>
        <w:drawing>
          <wp:inline distT="0" distB="0" distL="0" distR="0" wp14:anchorId="79146100" wp14:editId="3F87C983">
            <wp:extent cx="1425600" cy="1080000"/>
            <wp:effectExtent l="0" t="0" r="317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14:paraId="170CF498" w14:textId="77777777" w:rsidR="000939A4" w:rsidRPr="00F97703" w:rsidRDefault="000939A4" w:rsidP="000939A4">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67102D01" w14:textId="16F1C77D" w:rsidR="000939A4" w:rsidRPr="00F97703" w:rsidRDefault="000939A4" w:rsidP="000939A4">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D05685">
        <w:rPr>
          <w:rFonts w:ascii="Book Antiqua" w:hAnsi="Book Antiqua" w:cs="Arial"/>
          <w:b/>
          <w:color w:val="000000"/>
        </w:rPr>
        <w:t>Appeal Number: HU/15898/2018(P)</w:t>
      </w:r>
      <w:r w:rsidR="007E73FA" w:rsidRPr="00F97703">
        <w:rPr>
          <w:rFonts w:ascii="Book Antiqua" w:hAnsi="Book Antiqua" w:cs="Arial"/>
          <w:color w:val="000000"/>
        </w:rPr>
        <w:t xml:space="preserve"> </w:t>
      </w:r>
    </w:p>
    <w:p w14:paraId="729B6BA2" w14:textId="77777777" w:rsidR="000939A4" w:rsidRPr="00F97703" w:rsidRDefault="000939A4" w:rsidP="000939A4">
      <w:pPr>
        <w:jc w:val="center"/>
        <w:rPr>
          <w:rFonts w:ascii="Book Antiqua" w:hAnsi="Book Antiqua" w:cs="Arial"/>
          <w:color w:val="000000"/>
        </w:rPr>
      </w:pPr>
    </w:p>
    <w:p w14:paraId="4F7D11BF" w14:textId="77777777" w:rsidR="000939A4" w:rsidRPr="00F97703" w:rsidRDefault="000939A4" w:rsidP="000939A4">
      <w:pPr>
        <w:jc w:val="center"/>
        <w:rPr>
          <w:rFonts w:ascii="Book Antiqua" w:hAnsi="Book Antiqua" w:cs="Arial"/>
          <w:color w:val="000000"/>
        </w:rPr>
      </w:pPr>
    </w:p>
    <w:p w14:paraId="0C1EBBCF" w14:textId="77777777" w:rsidR="000939A4" w:rsidRPr="00F97703" w:rsidRDefault="000939A4" w:rsidP="000939A4">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1217AB80" w14:textId="77777777" w:rsidR="000939A4" w:rsidRPr="00F97703" w:rsidRDefault="000939A4" w:rsidP="000939A4">
      <w:pPr>
        <w:jc w:val="center"/>
        <w:rPr>
          <w:rFonts w:ascii="Book Antiqua" w:hAnsi="Book Antiqua" w:cs="Arial"/>
          <w:b/>
          <w:u w:val="single"/>
        </w:rPr>
      </w:pPr>
    </w:p>
    <w:p w14:paraId="311B02ED" w14:textId="77777777" w:rsidR="000939A4" w:rsidRPr="00F97703" w:rsidRDefault="000939A4" w:rsidP="000939A4">
      <w:pPr>
        <w:jc w:val="center"/>
        <w:rPr>
          <w:rFonts w:ascii="Book Antiqua" w:hAnsi="Book Antiqua" w:cs="Arial"/>
          <w:b/>
          <w:u w:val="single"/>
        </w:rPr>
      </w:pPr>
    </w:p>
    <w:tbl>
      <w:tblPr>
        <w:tblW w:w="9925" w:type="dxa"/>
        <w:tblLook w:val="01E0" w:firstRow="1" w:lastRow="1" w:firstColumn="1" w:lastColumn="1" w:noHBand="0" w:noVBand="0"/>
      </w:tblPr>
      <w:tblGrid>
        <w:gridCol w:w="5845"/>
        <w:gridCol w:w="4080"/>
      </w:tblGrid>
      <w:tr w:rsidR="000939A4" w:rsidRPr="003B5957" w14:paraId="14A8A9E9" w14:textId="77777777" w:rsidTr="00A1321E">
        <w:trPr>
          <w:trHeight w:val="850"/>
        </w:trPr>
        <w:tc>
          <w:tcPr>
            <w:tcW w:w="5845" w:type="dxa"/>
            <w:shd w:val="clear" w:color="auto" w:fill="auto"/>
          </w:tcPr>
          <w:p w14:paraId="744C0520" w14:textId="77777777" w:rsidR="000939A4" w:rsidRDefault="000939A4" w:rsidP="006C3D8A">
            <w:pPr>
              <w:jc w:val="both"/>
              <w:rPr>
                <w:rFonts w:ascii="Book Antiqua" w:hAnsi="Book Antiqua" w:cs="Arial"/>
                <w:b/>
              </w:rPr>
            </w:pPr>
            <w:r>
              <w:rPr>
                <w:rFonts w:ascii="Book Antiqua" w:hAnsi="Book Antiqua" w:cs="Arial"/>
                <w:b/>
              </w:rPr>
              <w:t>Decided under Rule 34</w:t>
            </w:r>
          </w:p>
          <w:p w14:paraId="236DA452" w14:textId="77777777" w:rsidR="000939A4" w:rsidRDefault="000939A4" w:rsidP="006C3D8A">
            <w:pPr>
              <w:jc w:val="both"/>
              <w:rPr>
                <w:rFonts w:ascii="Book Antiqua" w:hAnsi="Book Antiqua" w:cs="Arial"/>
                <w:b/>
              </w:rPr>
            </w:pPr>
            <w:r>
              <w:rPr>
                <w:rFonts w:ascii="Book Antiqua" w:hAnsi="Book Antiqua" w:cs="Arial"/>
                <w:b/>
              </w:rPr>
              <w:t>Of the Upper Procedure (Upper Tribunal) Rules 2008</w:t>
            </w:r>
          </w:p>
          <w:p w14:paraId="4045B5D5" w14:textId="77777777" w:rsidR="000939A4" w:rsidRPr="003B5957" w:rsidRDefault="000939A4" w:rsidP="006C3D8A">
            <w:pPr>
              <w:jc w:val="both"/>
              <w:rPr>
                <w:rFonts w:ascii="Book Antiqua" w:hAnsi="Book Antiqua" w:cs="Arial"/>
                <w:b/>
              </w:rPr>
            </w:pPr>
            <w:r>
              <w:rPr>
                <w:rFonts w:ascii="Book Antiqua" w:hAnsi="Book Antiqua" w:cs="Arial"/>
                <w:b/>
              </w:rPr>
              <w:t xml:space="preserve">Without a hearing </w:t>
            </w:r>
          </w:p>
        </w:tc>
        <w:tc>
          <w:tcPr>
            <w:tcW w:w="4080" w:type="dxa"/>
            <w:shd w:val="clear" w:color="auto" w:fill="auto"/>
          </w:tcPr>
          <w:p w14:paraId="4D5D7043" w14:textId="391E6C61" w:rsidR="00A1321E" w:rsidRDefault="00A1321E" w:rsidP="006C3D8A">
            <w:pPr>
              <w:jc w:val="both"/>
              <w:rPr>
                <w:rFonts w:ascii="Book Antiqua" w:hAnsi="Book Antiqua" w:cs="Arial"/>
                <w:b/>
                <w:color w:val="000000"/>
              </w:rPr>
            </w:pPr>
            <w:r>
              <w:rPr>
                <w:rFonts w:ascii="Book Antiqua" w:hAnsi="Book Antiqua" w:cs="Arial"/>
                <w:b/>
                <w:color w:val="000000"/>
              </w:rPr>
              <w:t>Decision &amp; Reasons</w:t>
            </w:r>
            <w:r w:rsidR="000939A4" w:rsidRPr="003B5957">
              <w:rPr>
                <w:rFonts w:ascii="Book Antiqua" w:hAnsi="Book Antiqua" w:cs="Arial"/>
                <w:b/>
                <w:color w:val="000000"/>
              </w:rPr>
              <w:t xml:space="preserve"> Promulgated</w:t>
            </w:r>
          </w:p>
          <w:p w14:paraId="5F308D18" w14:textId="23730191" w:rsidR="000939A4" w:rsidRPr="00A1321E" w:rsidRDefault="00A1321E" w:rsidP="00A1321E">
            <w:pPr>
              <w:rPr>
                <w:rFonts w:ascii="Book Antiqua" w:hAnsi="Book Antiqua" w:cs="Arial"/>
                <w:b/>
              </w:rPr>
            </w:pPr>
            <w:r w:rsidRPr="00A1321E">
              <w:rPr>
                <w:rFonts w:ascii="Book Antiqua" w:hAnsi="Book Antiqua" w:cs="Arial"/>
                <w:b/>
              </w:rPr>
              <w:t>On 23</w:t>
            </w:r>
            <w:r w:rsidRPr="00A1321E">
              <w:rPr>
                <w:rFonts w:ascii="Book Antiqua" w:hAnsi="Book Antiqua" w:cs="Arial"/>
                <w:b/>
                <w:vertAlign w:val="superscript"/>
              </w:rPr>
              <w:t>rd</w:t>
            </w:r>
            <w:r w:rsidRPr="00A1321E">
              <w:rPr>
                <w:rFonts w:ascii="Book Antiqua" w:hAnsi="Book Antiqua" w:cs="Arial"/>
                <w:b/>
              </w:rPr>
              <w:t xml:space="preserve"> July 2020</w:t>
            </w:r>
          </w:p>
        </w:tc>
      </w:tr>
      <w:tr w:rsidR="000939A4" w:rsidRPr="003B5957" w14:paraId="7798EB4C" w14:textId="77777777" w:rsidTr="00A1321E">
        <w:trPr>
          <w:trHeight w:val="220"/>
        </w:trPr>
        <w:tc>
          <w:tcPr>
            <w:tcW w:w="5845" w:type="dxa"/>
            <w:shd w:val="clear" w:color="auto" w:fill="auto"/>
          </w:tcPr>
          <w:p w14:paraId="258B14E1" w14:textId="45C8A423" w:rsidR="000939A4" w:rsidRPr="003B5957" w:rsidRDefault="000939A4" w:rsidP="006C3D8A">
            <w:pPr>
              <w:jc w:val="both"/>
              <w:rPr>
                <w:rFonts w:ascii="Book Antiqua" w:hAnsi="Book Antiqua" w:cs="Arial"/>
                <w:b/>
              </w:rPr>
            </w:pPr>
            <w:r w:rsidRPr="003B5957">
              <w:rPr>
                <w:rFonts w:ascii="Book Antiqua" w:hAnsi="Book Antiqua" w:cs="Arial"/>
                <w:b/>
              </w:rPr>
              <w:t xml:space="preserve">On </w:t>
            </w:r>
            <w:r w:rsidR="00AB6C43">
              <w:rPr>
                <w:rFonts w:ascii="Book Antiqua" w:hAnsi="Book Antiqua" w:cs="Arial"/>
                <w:b/>
              </w:rPr>
              <w:t>9</w:t>
            </w:r>
            <w:r w:rsidRPr="00CB4C81">
              <w:rPr>
                <w:rFonts w:ascii="Book Antiqua" w:hAnsi="Book Antiqua" w:cs="Arial"/>
                <w:b/>
                <w:vertAlign w:val="superscript"/>
              </w:rPr>
              <w:t>th</w:t>
            </w:r>
            <w:r>
              <w:rPr>
                <w:rFonts w:ascii="Book Antiqua" w:hAnsi="Book Antiqua" w:cs="Arial"/>
                <w:b/>
              </w:rPr>
              <w:t xml:space="preserve"> July 2020</w:t>
            </w:r>
          </w:p>
        </w:tc>
        <w:tc>
          <w:tcPr>
            <w:tcW w:w="4080" w:type="dxa"/>
            <w:shd w:val="clear" w:color="auto" w:fill="auto"/>
          </w:tcPr>
          <w:p w14:paraId="63ACCF48" w14:textId="77777777" w:rsidR="000939A4" w:rsidRPr="003B5957" w:rsidRDefault="000939A4" w:rsidP="006C3D8A">
            <w:pPr>
              <w:jc w:val="both"/>
              <w:rPr>
                <w:rFonts w:ascii="Book Antiqua" w:hAnsi="Book Antiqua" w:cs="Arial"/>
                <w:b/>
              </w:rPr>
            </w:pPr>
          </w:p>
        </w:tc>
      </w:tr>
      <w:tr w:rsidR="000939A4" w:rsidRPr="003B5957" w14:paraId="3A196D67" w14:textId="77777777" w:rsidTr="00A1321E">
        <w:trPr>
          <w:trHeight w:val="212"/>
        </w:trPr>
        <w:tc>
          <w:tcPr>
            <w:tcW w:w="5845" w:type="dxa"/>
            <w:shd w:val="clear" w:color="auto" w:fill="auto"/>
          </w:tcPr>
          <w:p w14:paraId="4087C343" w14:textId="77777777" w:rsidR="000939A4" w:rsidRPr="003B5957" w:rsidRDefault="000939A4" w:rsidP="006C3D8A">
            <w:pPr>
              <w:jc w:val="both"/>
              <w:rPr>
                <w:rFonts w:ascii="Book Antiqua" w:hAnsi="Book Antiqua" w:cs="Arial"/>
                <w:b/>
              </w:rPr>
            </w:pPr>
          </w:p>
        </w:tc>
        <w:tc>
          <w:tcPr>
            <w:tcW w:w="4080" w:type="dxa"/>
            <w:shd w:val="clear" w:color="auto" w:fill="auto"/>
          </w:tcPr>
          <w:p w14:paraId="335AB689" w14:textId="67E31E9A" w:rsidR="000939A4" w:rsidRPr="003B5957" w:rsidRDefault="000939A4" w:rsidP="006C3D8A">
            <w:pPr>
              <w:jc w:val="both"/>
              <w:rPr>
                <w:rFonts w:ascii="Book Antiqua" w:hAnsi="Book Antiqua" w:cs="Arial"/>
                <w:b/>
              </w:rPr>
            </w:pPr>
          </w:p>
        </w:tc>
      </w:tr>
    </w:tbl>
    <w:p w14:paraId="7C86D4C4" w14:textId="77777777" w:rsidR="000939A4" w:rsidRDefault="000939A4" w:rsidP="000939A4">
      <w:pPr>
        <w:jc w:val="center"/>
        <w:rPr>
          <w:rFonts w:ascii="Book Antiqua" w:hAnsi="Book Antiqua" w:cs="Arial"/>
          <w:b/>
        </w:rPr>
      </w:pPr>
      <w:r w:rsidRPr="00F97703">
        <w:rPr>
          <w:rFonts w:ascii="Book Antiqua" w:hAnsi="Book Antiqua" w:cs="Arial"/>
          <w:b/>
        </w:rPr>
        <w:t>Before</w:t>
      </w:r>
    </w:p>
    <w:p w14:paraId="5B9D66ED" w14:textId="77777777" w:rsidR="000939A4" w:rsidRPr="00F97703" w:rsidRDefault="000939A4" w:rsidP="000939A4">
      <w:pPr>
        <w:jc w:val="center"/>
        <w:rPr>
          <w:rFonts w:ascii="Book Antiqua" w:hAnsi="Book Antiqua" w:cs="Arial"/>
          <w:b/>
        </w:rPr>
      </w:pPr>
    </w:p>
    <w:p w14:paraId="40827886" w14:textId="77777777" w:rsidR="000939A4" w:rsidRPr="00F97703" w:rsidRDefault="000939A4" w:rsidP="000939A4">
      <w:pPr>
        <w:jc w:val="center"/>
        <w:rPr>
          <w:rFonts w:ascii="Book Antiqua" w:hAnsi="Book Antiqua" w:cs="Arial"/>
          <w:b/>
          <w:color w:val="000000"/>
        </w:rPr>
      </w:pPr>
      <w:r>
        <w:rPr>
          <w:rFonts w:ascii="Book Antiqua" w:hAnsi="Book Antiqua" w:cs="Arial"/>
          <w:b/>
          <w:color w:val="000000"/>
        </w:rPr>
        <w:t>UPPER TRIBUNAL JUDGE LINDSLEY</w:t>
      </w:r>
    </w:p>
    <w:p w14:paraId="68569221" w14:textId="77777777" w:rsidR="000939A4" w:rsidRPr="00F97703" w:rsidRDefault="000939A4" w:rsidP="000939A4">
      <w:pPr>
        <w:jc w:val="center"/>
        <w:rPr>
          <w:rFonts w:ascii="Book Antiqua" w:hAnsi="Book Antiqua" w:cs="Arial"/>
          <w:b/>
        </w:rPr>
      </w:pPr>
    </w:p>
    <w:p w14:paraId="5C30F9F1" w14:textId="77777777" w:rsidR="000939A4" w:rsidRDefault="000939A4" w:rsidP="000939A4">
      <w:pPr>
        <w:jc w:val="center"/>
        <w:rPr>
          <w:rFonts w:ascii="Book Antiqua" w:hAnsi="Book Antiqua" w:cs="Arial"/>
          <w:b/>
        </w:rPr>
      </w:pPr>
      <w:r w:rsidRPr="00F97703">
        <w:rPr>
          <w:rFonts w:ascii="Book Antiqua" w:hAnsi="Book Antiqua" w:cs="Arial"/>
          <w:b/>
        </w:rPr>
        <w:t>Between</w:t>
      </w:r>
    </w:p>
    <w:p w14:paraId="5DF1795A" w14:textId="60982514" w:rsidR="000939A4" w:rsidRDefault="000939A4" w:rsidP="000939A4">
      <w:pPr>
        <w:jc w:val="center"/>
        <w:rPr>
          <w:rFonts w:ascii="Book Antiqua" w:hAnsi="Book Antiqua" w:cs="Arial"/>
          <w:b/>
        </w:rPr>
      </w:pPr>
    </w:p>
    <w:p w14:paraId="47D35784" w14:textId="711339D2" w:rsidR="00D05685" w:rsidRDefault="00D05685" w:rsidP="000939A4">
      <w:pPr>
        <w:jc w:val="center"/>
        <w:rPr>
          <w:rFonts w:ascii="Book Antiqua" w:hAnsi="Book Antiqua" w:cs="Arial"/>
          <w:b/>
        </w:rPr>
      </w:pPr>
      <w:r>
        <w:rPr>
          <w:rFonts w:ascii="Book Antiqua" w:hAnsi="Book Antiqua" w:cs="Arial"/>
          <w:b/>
        </w:rPr>
        <w:t>THE SECRETARY OF STATE FOR THE HOME DEPARTMENT</w:t>
      </w:r>
    </w:p>
    <w:p w14:paraId="2D9A0A7A" w14:textId="77777777" w:rsidR="000939A4" w:rsidRPr="00F97703" w:rsidRDefault="000939A4" w:rsidP="000939A4">
      <w:pPr>
        <w:jc w:val="right"/>
        <w:rPr>
          <w:rFonts w:ascii="Book Antiqua" w:hAnsi="Book Antiqua" w:cs="Arial"/>
          <w:u w:val="single"/>
        </w:rPr>
      </w:pPr>
      <w:r w:rsidRPr="00F97703">
        <w:rPr>
          <w:rFonts w:ascii="Book Antiqua" w:hAnsi="Book Antiqua" w:cs="Arial"/>
          <w:u w:val="single"/>
        </w:rPr>
        <w:t>Appellant</w:t>
      </w:r>
    </w:p>
    <w:p w14:paraId="7D3F3430" w14:textId="77777777" w:rsidR="00D05685" w:rsidRDefault="00D05685" w:rsidP="000939A4">
      <w:pPr>
        <w:jc w:val="center"/>
        <w:rPr>
          <w:rFonts w:ascii="Book Antiqua" w:hAnsi="Book Antiqua" w:cs="Arial"/>
          <w:b/>
        </w:rPr>
      </w:pPr>
    </w:p>
    <w:p w14:paraId="4CCB7E10" w14:textId="77777777" w:rsidR="00D05685" w:rsidRDefault="00D05685" w:rsidP="000939A4">
      <w:pPr>
        <w:jc w:val="center"/>
        <w:rPr>
          <w:rFonts w:ascii="Book Antiqua" w:hAnsi="Book Antiqua" w:cs="Arial"/>
          <w:b/>
        </w:rPr>
      </w:pPr>
    </w:p>
    <w:p w14:paraId="0990ACA3" w14:textId="6B2A31F5" w:rsidR="000939A4" w:rsidRPr="00F97703" w:rsidRDefault="000939A4" w:rsidP="000939A4">
      <w:pPr>
        <w:jc w:val="center"/>
        <w:rPr>
          <w:rFonts w:ascii="Book Antiqua" w:hAnsi="Book Antiqua" w:cs="Arial"/>
          <w:b/>
        </w:rPr>
      </w:pPr>
      <w:r w:rsidRPr="00F97703">
        <w:rPr>
          <w:rFonts w:ascii="Book Antiqua" w:hAnsi="Book Antiqua" w:cs="Arial"/>
          <w:b/>
        </w:rPr>
        <w:t>and</w:t>
      </w:r>
    </w:p>
    <w:p w14:paraId="0E3B932E" w14:textId="77777777" w:rsidR="000939A4" w:rsidRPr="00F97703" w:rsidRDefault="000939A4" w:rsidP="000939A4">
      <w:pPr>
        <w:jc w:val="center"/>
        <w:rPr>
          <w:rFonts w:ascii="Book Antiqua" w:hAnsi="Book Antiqua" w:cs="Arial"/>
          <w:b/>
        </w:rPr>
      </w:pPr>
    </w:p>
    <w:p w14:paraId="1E89F466" w14:textId="77777777" w:rsidR="000939A4" w:rsidRDefault="000939A4" w:rsidP="000939A4">
      <w:pPr>
        <w:jc w:val="center"/>
        <w:rPr>
          <w:rFonts w:ascii="Book Antiqua" w:hAnsi="Book Antiqua" w:cs="Arial"/>
          <w:b/>
        </w:rPr>
      </w:pPr>
      <w:r>
        <w:rPr>
          <w:rFonts w:ascii="Book Antiqua" w:hAnsi="Book Antiqua" w:cs="Arial"/>
          <w:b/>
        </w:rPr>
        <w:t xml:space="preserve"> </w:t>
      </w:r>
    </w:p>
    <w:p w14:paraId="2D71B8BC" w14:textId="7657D2B0" w:rsidR="000939A4" w:rsidRDefault="000939A4" w:rsidP="000939A4">
      <w:pPr>
        <w:jc w:val="center"/>
        <w:rPr>
          <w:rFonts w:ascii="Book Antiqua" w:hAnsi="Book Antiqua" w:cs="Arial"/>
          <w:b/>
        </w:rPr>
      </w:pPr>
      <w:r>
        <w:rPr>
          <w:rFonts w:ascii="Book Antiqua" w:hAnsi="Book Antiqua" w:cs="Arial"/>
          <w:b/>
        </w:rPr>
        <w:t>LD</w:t>
      </w:r>
    </w:p>
    <w:p w14:paraId="7EC8C94D" w14:textId="77777777" w:rsidR="000939A4" w:rsidRPr="00D05685" w:rsidRDefault="000939A4" w:rsidP="000939A4">
      <w:pPr>
        <w:jc w:val="center"/>
        <w:rPr>
          <w:rFonts w:ascii="Book Antiqua" w:hAnsi="Book Antiqua" w:cs="Arial"/>
        </w:rPr>
      </w:pPr>
      <w:r w:rsidRPr="00D05685">
        <w:rPr>
          <w:rFonts w:ascii="Book Antiqua" w:hAnsi="Book Antiqua" w:cs="Arial"/>
        </w:rPr>
        <w:t xml:space="preserve"> (ANONYMITY ORDER MADE)</w:t>
      </w:r>
    </w:p>
    <w:p w14:paraId="639ED1FD" w14:textId="77777777" w:rsidR="000939A4" w:rsidRPr="00F97703" w:rsidRDefault="000939A4" w:rsidP="000939A4">
      <w:pPr>
        <w:jc w:val="right"/>
        <w:rPr>
          <w:rFonts w:ascii="Book Antiqua" w:hAnsi="Book Antiqua" w:cs="Arial"/>
          <w:u w:val="single"/>
        </w:rPr>
      </w:pPr>
      <w:r w:rsidRPr="00F97703">
        <w:rPr>
          <w:rFonts w:ascii="Book Antiqua" w:hAnsi="Book Antiqua" w:cs="Arial"/>
          <w:u w:val="single"/>
        </w:rPr>
        <w:t>Respondent</w:t>
      </w:r>
    </w:p>
    <w:p w14:paraId="5EEABD8F" w14:textId="77777777" w:rsidR="000939A4" w:rsidRPr="00F97703" w:rsidRDefault="000939A4" w:rsidP="000939A4">
      <w:pPr>
        <w:rPr>
          <w:rFonts w:ascii="Book Antiqua" w:hAnsi="Book Antiqua" w:cs="Arial"/>
          <w:u w:val="single"/>
        </w:rPr>
      </w:pPr>
    </w:p>
    <w:p w14:paraId="68DFCEED" w14:textId="77777777" w:rsidR="000939A4" w:rsidRPr="00F97703" w:rsidRDefault="000939A4" w:rsidP="000939A4">
      <w:pPr>
        <w:tabs>
          <w:tab w:val="left" w:pos="2520"/>
        </w:tabs>
        <w:jc w:val="center"/>
        <w:rPr>
          <w:rFonts w:ascii="Book Antiqua" w:hAnsi="Book Antiqua" w:cs="Arial"/>
        </w:rPr>
      </w:pPr>
    </w:p>
    <w:p w14:paraId="6D124205" w14:textId="77777777" w:rsidR="000939A4" w:rsidRPr="00F97703" w:rsidRDefault="000939A4" w:rsidP="000939A4">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r>
        <w:rPr>
          <w:rFonts w:ascii="Book Antiqua" w:hAnsi="Book Antiqua" w:cs="Arial"/>
          <w:b/>
          <w:u w:val="single"/>
        </w:rPr>
        <w:t xml:space="preserve"> </w:t>
      </w:r>
    </w:p>
    <w:p w14:paraId="707BB78B" w14:textId="77777777" w:rsidR="000939A4" w:rsidRPr="00F97703" w:rsidRDefault="000939A4" w:rsidP="000939A4">
      <w:pPr>
        <w:tabs>
          <w:tab w:val="left" w:pos="2520"/>
        </w:tabs>
        <w:jc w:val="both"/>
        <w:rPr>
          <w:rFonts w:ascii="Book Antiqua" w:hAnsi="Book Antiqua" w:cs="Arial"/>
        </w:rPr>
      </w:pPr>
    </w:p>
    <w:p w14:paraId="553D47E8" w14:textId="77777777" w:rsidR="000939A4" w:rsidRDefault="000939A4" w:rsidP="000939A4">
      <w:pPr>
        <w:tabs>
          <w:tab w:val="left" w:pos="567"/>
        </w:tabs>
        <w:ind w:left="567"/>
        <w:jc w:val="both"/>
        <w:rPr>
          <w:rFonts w:ascii="Book Antiqua" w:hAnsi="Book Antiqua" w:cs="Arial"/>
          <w:i/>
        </w:rPr>
      </w:pPr>
      <w:r>
        <w:rPr>
          <w:rFonts w:ascii="Book Antiqua" w:hAnsi="Book Antiqua" w:cs="Arial"/>
          <w:i/>
        </w:rPr>
        <w:t>Introduction</w:t>
      </w:r>
    </w:p>
    <w:p w14:paraId="2AFC653A" w14:textId="77777777" w:rsidR="000939A4" w:rsidRPr="00546523" w:rsidRDefault="000939A4" w:rsidP="000939A4">
      <w:pPr>
        <w:tabs>
          <w:tab w:val="left" w:pos="567"/>
        </w:tabs>
        <w:ind w:left="567"/>
        <w:jc w:val="both"/>
        <w:rPr>
          <w:rFonts w:ascii="Book Antiqua" w:hAnsi="Book Antiqua" w:cs="Arial"/>
          <w:i/>
        </w:rPr>
      </w:pPr>
    </w:p>
    <w:p w14:paraId="2FC422A9" w14:textId="08F1945A" w:rsidR="000939A4" w:rsidRPr="003B12DA" w:rsidRDefault="000939A4" w:rsidP="000939A4">
      <w:pPr>
        <w:numPr>
          <w:ilvl w:val="0"/>
          <w:numId w:val="2"/>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The claimant is a citizen of </w:t>
      </w:r>
      <w:r w:rsidR="00AF1297">
        <w:rPr>
          <w:rFonts w:ascii="Book Antiqua" w:hAnsi="Book Antiqua" w:cs="Arial"/>
        </w:rPr>
        <w:t>Albania</w:t>
      </w:r>
      <w:r>
        <w:rPr>
          <w:rFonts w:ascii="Book Antiqua" w:hAnsi="Book Antiqua" w:cs="Arial"/>
        </w:rPr>
        <w:t xml:space="preserve"> born in </w:t>
      </w:r>
      <w:r w:rsidR="00AF1297">
        <w:rPr>
          <w:rFonts w:ascii="Book Antiqua" w:hAnsi="Book Antiqua" w:cs="Arial"/>
        </w:rPr>
        <w:t>April</w:t>
      </w:r>
      <w:r>
        <w:rPr>
          <w:rFonts w:ascii="Book Antiqua" w:hAnsi="Book Antiqua" w:cs="Arial"/>
        </w:rPr>
        <w:t xml:space="preserve"> 19</w:t>
      </w:r>
      <w:r w:rsidR="00AF1297">
        <w:rPr>
          <w:rFonts w:ascii="Book Antiqua" w:hAnsi="Book Antiqua" w:cs="Arial"/>
        </w:rPr>
        <w:t>81</w:t>
      </w:r>
      <w:r>
        <w:rPr>
          <w:rFonts w:ascii="Book Antiqua" w:hAnsi="Book Antiqua" w:cs="Arial"/>
        </w:rPr>
        <w:t>. He arrived in the UK</w:t>
      </w:r>
      <w:r w:rsidR="008B69B2">
        <w:rPr>
          <w:rFonts w:ascii="Book Antiqua" w:hAnsi="Book Antiqua" w:cs="Arial"/>
        </w:rPr>
        <w:t xml:space="preserve"> illegally</w:t>
      </w:r>
      <w:r>
        <w:rPr>
          <w:rFonts w:ascii="Book Antiqua" w:hAnsi="Book Antiqua" w:cs="Arial"/>
        </w:rPr>
        <w:t xml:space="preserve"> in </w:t>
      </w:r>
      <w:r w:rsidR="00171863">
        <w:rPr>
          <w:rFonts w:ascii="Book Antiqua" w:hAnsi="Book Antiqua" w:cs="Arial"/>
        </w:rPr>
        <w:t>July 2001</w:t>
      </w:r>
      <w:r w:rsidR="00640375">
        <w:rPr>
          <w:rFonts w:ascii="Book Antiqua" w:hAnsi="Book Antiqua" w:cs="Arial"/>
        </w:rPr>
        <w:t>, and claimed asylum. Hi asylum claim was refused in August 2001, and the appeal dismissed in August 2002.</w:t>
      </w:r>
      <w:r w:rsidR="00971CBD">
        <w:rPr>
          <w:rFonts w:ascii="Book Antiqua" w:hAnsi="Book Antiqua" w:cs="Arial"/>
        </w:rPr>
        <w:t xml:space="preserve"> He then absconded. In December 2008 he returned to Albania. In January </w:t>
      </w:r>
      <w:r w:rsidR="00AD4C8F">
        <w:rPr>
          <w:rFonts w:ascii="Book Antiqua" w:hAnsi="Book Antiqua" w:cs="Arial"/>
        </w:rPr>
        <w:t xml:space="preserve">2011 he re-entered the UK with entry clearance as a spouse, and in December 2013 he was granted indefinite leave to remain on this basis. </w:t>
      </w:r>
      <w:r w:rsidR="0099143F">
        <w:rPr>
          <w:rFonts w:ascii="Book Antiqua" w:hAnsi="Book Antiqua" w:cs="Arial"/>
        </w:rPr>
        <w:t>On 29</w:t>
      </w:r>
      <w:r w:rsidR="0099143F" w:rsidRPr="0099143F">
        <w:rPr>
          <w:rFonts w:ascii="Book Antiqua" w:hAnsi="Book Antiqua" w:cs="Arial"/>
          <w:vertAlign w:val="superscript"/>
        </w:rPr>
        <w:t>th</w:t>
      </w:r>
      <w:r w:rsidR="0099143F">
        <w:rPr>
          <w:rFonts w:ascii="Book Antiqua" w:hAnsi="Book Antiqua" w:cs="Arial"/>
        </w:rPr>
        <w:t xml:space="preserve"> July 2016 he was convicted</w:t>
      </w:r>
      <w:r w:rsidR="00BD4245">
        <w:rPr>
          <w:rFonts w:ascii="Book Antiqua" w:hAnsi="Book Antiqua" w:cs="Arial"/>
        </w:rPr>
        <w:t xml:space="preserve"> of conspiracy to supply class A drugs and given a three</w:t>
      </w:r>
      <w:r w:rsidR="00BB1DC1">
        <w:rPr>
          <w:rFonts w:ascii="Book Antiqua" w:hAnsi="Book Antiqua" w:cs="Arial"/>
        </w:rPr>
        <w:t xml:space="preserve"> </w:t>
      </w:r>
      <w:r w:rsidR="00BD4245">
        <w:rPr>
          <w:rFonts w:ascii="Book Antiqua" w:hAnsi="Book Antiqua" w:cs="Arial"/>
        </w:rPr>
        <w:t>year</w:t>
      </w:r>
      <w:r w:rsidR="00A0161B">
        <w:rPr>
          <w:rFonts w:ascii="Book Antiqua" w:hAnsi="Book Antiqua" w:cs="Arial"/>
        </w:rPr>
        <w:t>’</w:t>
      </w:r>
      <w:r w:rsidR="00600E97">
        <w:rPr>
          <w:rFonts w:ascii="Book Antiqua" w:hAnsi="Book Antiqua" w:cs="Arial"/>
        </w:rPr>
        <w:t xml:space="preserve"> sentence of </w:t>
      </w:r>
      <w:r w:rsidR="00600E97">
        <w:rPr>
          <w:rFonts w:ascii="Book Antiqua" w:hAnsi="Book Antiqua" w:cs="Arial"/>
        </w:rPr>
        <w:lastRenderedPageBreak/>
        <w:t xml:space="preserve">imprisonment. In April 2017 he received a notice of intention to deport from the </w:t>
      </w:r>
      <w:r w:rsidR="006B5F5D">
        <w:rPr>
          <w:rFonts w:ascii="Book Antiqua" w:hAnsi="Book Antiqua" w:cs="Arial"/>
        </w:rPr>
        <w:t xml:space="preserve">Secretary of State, to which he responded by making an asylum and human rights claim. In March 2018 he withdrew the asylum claim but continued to argue that deportation would be a breach of his Article 8 ECHR rights. </w:t>
      </w:r>
      <w:r w:rsidR="003C0281">
        <w:rPr>
          <w:rFonts w:ascii="Book Antiqua" w:hAnsi="Book Antiqua" w:cs="Arial"/>
        </w:rPr>
        <w:t>In July 2018 a deportation order was signed against him</w:t>
      </w:r>
      <w:r w:rsidR="00EF30C9">
        <w:rPr>
          <w:rFonts w:ascii="Book Antiqua" w:hAnsi="Book Antiqua" w:cs="Arial"/>
        </w:rPr>
        <w:t xml:space="preserve"> and the Secretary of State refused </w:t>
      </w:r>
      <w:r w:rsidR="00E33667">
        <w:rPr>
          <w:rFonts w:ascii="Book Antiqua" w:hAnsi="Book Antiqua" w:cs="Arial"/>
        </w:rPr>
        <w:t>his</w:t>
      </w:r>
      <w:r w:rsidR="00EF30C9">
        <w:rPr>
          <w:rFonts w:ascii="Book Antiqua" w:hAnsi="Book Antiqua" w:cs="Arial"/>
        </w:rPr>
        <w:t xml:space="preserve"> human rights application.</w:t>
      </w:r>
      <w:r>
        <w:rPr>
          <w:rFonts w:ascii="Book Antiqua" w:hAnsi="Book Antiqua" w:cs="Arial"/>
        </w:rPr>
        <w:t xml:space="preserve"> His appeal against that decision w</w:t>
      </w:r>
      <w:r w:rsidR="00933692">
        <w:rPr>
          <w:rFonts w:ascii="Book Antiqua" w:hAnsi="Book Antiqua" w:cs="Arial"/>
        </w:rPr>
        <w:t>as</w:t>
      </w:r>
      <w:r>
        <w:rPr>
          <w:rFonts w:ascii="Book Antiqua" w:hAnsi="Book Antiqua" w:cs="Arial"/>
        </w:rPr>
        <w:t xml:space="preserve"> allowed on human rights grounds by First-tier Tribunal Judge </w:t>
      </w:r>
      <w:r w:rsidR="00933692">
        <w:rPr>
          <w:rFonts w:ascii="Book Antiqua" w:hAnsi="Book Antiqua" w:cs="Arial"/>
        </w:rPr>
        <w:t>Talbot</w:t>
      </w:r>
      <w:r>
        <w:rPr>
          <w:rFonts w:ascii="Book Antiqua" w:hAnsi="Book Antiqua" w:cs="Arial"/>
        </w:rPr>
        <w:t xml:space="preserve"> in a determination promulgated on the 2</w:t>
      </w:r>
      <w:r w:rsidR="003F00FE">
        <w:rPr>
          <w:rFonts w:ascii="Book Antiqua" w:hAnsi="Book Antiqua" w:cs="Arial"/>
        </w:rPr>
        <w:t>1</w:t>
      </w:r>
      <w:r w:rsidR="003F00FE" w:rsidRPr="003F00FE">
        <w:rPr>
          <w:rFonts w:ascii="Book Antiqua" w:hAnsi="Book Antiqua" w:cs="Arial"/>
          <w:vertAlign w:val="superscript"/>
        </w:rPr>
        <w:t>st</w:t>
      </w:r>
      <w:r w:rsidR="003F00FE">
        <w:rPr>
          <w:rFonts w:ascii="Book Antiqua" w:hAnsi="Book Antiqua" w:cs="Arial"/>
        </w:rPr>
        <w:t xml:space="preserve"> January</w:t>
      </w:r>
      <w:r>
        <w:rPr>
          <w:rFonts w:ascii="Book Antiqua" w:hAnsi="Book Antiqua" w:cs="Arial"/>
        </w:rPr>
        <w:t xml:space="preserve"> 20</w:t>
      </w:r>
      <w:r w:rsidR="00933692">
        <w:rPr>
          <w:rFonts w:ascii="Book Antiqua" w:hAnsi="Book Antiqua" w:cs="Arial"/>
        </w:rPr>
        <w:t>20</w:t>
      </w:r>
      <w:r>
        <w:rPr>
          <w:rFonts w:ascii="Book Antiqua" w:hAnsi="Book Antiqua" w:cs="Arial"/>
        </w:rPr>
        <w:t xml:space="preserve">. </w:t>
      </w:r>
    </w:p>
    <w:p w14:paraId="127276E7" w14:textId="655997AC" w:rsidR="000939A4" w:rsidRPr="0082232F" w:rsidRDefault="000939A4" w:rsidP="000939A4">
      <w:pPr>
        <w:numPr>
          <w:ilvl w:val="0"/>
          <w:numId w:val="2"/>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Permission to appeal was granted by Upper Tribunal Judge </w:t>
      </w:r>
      <w:r w:rsidR="005E739E">
        <w:rPr>
          <w:rFonts w:ascii="Book Antiqua" w:hAnsi="Book Antiqua" w:cs="Arial"/>
        </w:rPr>
        <w:t>Gill</w:t>
      </w:r>
      <w:r>
        <w:rPr>
          <w:rFonts w:ascii="Book Antiqua" w:hAnsi="Book Antiqua" w:cs="Arial"/>
        </w:rPr>
        <w:t xml:space="preserve"> on </w:t>
      </w:r>
      <w:r w:rsidR="005E739E">
        <w:rPr>
          <w:rFonts w:ascii="Book Antiqua" w:hAnsi="Book Antiqua" w:cs="Arial"/>
        </w:rPr>
        <w:t>11</w:t>
      </w:r>
      <w:r w:rsidR="005E739E" w:rsidRPr="005E739E">
        <w:rPr>
          <w:rFonts w:ascii="Book Antiqua" w:hAnsi="Book Antiqua" w:cs="Arial"/>
          <w:vertAlign w:val="superscript"/>
        </w:rPr>
        <w:t>th</w:t>
      </w:r>
      <w:r>
        <w:rPr>
          <w:rFonts w:ascii="Book Antiqua" w:hAnsi="Book Antiqua" w:cs="Arial"/>
        </w:rPr>
        <w:t xml:space="preserve"> March 2020 on the basis that it is arguable that the First-tier Tribunal erred in law</w:t>
      </w:r>
      <w:r w:rsidR="002C3697">
        <w:rPr>
          <w:rFonts w:ascii="Book Antiqua" w:hAnsi="Book Antiqua" w:cs="Arial"/>
        </w:rPr>
        <w:t xml:space="preserve"> when concluding that it would be unduly harsh for the claimant’s son</w:t>
      </w:r>
      <w:r w:rsidR="00EA695A">
        <w:rPr>
          <w:rFonts w:ascii="Book Antiqua" w:hAnsi="Book Antiqua" w:cs="Arial"/>
        </w:rPr>
        <w:t>, CD,</w:t>
      </w:r>
      <w:r w:rsidR="002C3697">
        <w:rPr>
          <w:rFonts w:ascii="Book Antiqua" w:hAnsi="Book Antiqua" w:cs="Arial"/>
        </w:rPr>
        <w:t xml:space="preserve"> to remain in the UK whilst the claimant is deported because it is arguable that the </w:t>
      </w:r>
      <w:r w:rsidR="00157896">
        <w:rPr>
          <w:rFonts w:ascii="Book Antiqua" w:hAnsi="Book Antiqua" w:cs="Arial"/>
        </w:rPr>
        <w:t>First-tier Tribunal did not take into account that the claimant had limited contact with his son and was not his primary carer and/or that the First-tier Tribunal failed to give adequate reasons for concluding that it would be unduly harsh</w:t>
      </w:r>
      <w:r w:rsidR="00C07230">
        <w:rPr>
          <w:rFonts w:ascii="Book Antiqua" w:hAnsi="Book Antiqua" w:cs="Arial"/>
        </w:rPr>
        <w:t xml:space="preserve"> for </w:t>
      </w:r>
      <w:r w:rsidR="00460AEA">
        <w:rPr>
          <w:rFonts w:ascii="Book Antiqua" w:hAnsi="Book Antiqua" w:cs="Arial"/>
        </w:rPr>
        <w:t>CD to remain in the UK whilst the claimant was deported</w:t>
      </w:r>
      <w:r>
        <w:rPr>
          <w:rFonts w:ascii="Book Antiqua" w:hAnsi="Book Antiqua" w:cs="Arial"/>
        </w:rPr>
        <w:t xml:space="preserve">. </w:t>
      </w:r>
      <w:r w:rsidR="007F45DE">
        <w:rPr>
          <w:rFonts w:ascii="Book Antiqua" w:hAnsi="Book Antiqua" w:cs="Arial"/>
        </w:rPr>
        <w:t xml:space="preserve">It </w:t>
      </w:r>
      <w:r w:rsidR="001424F1">
        <w:rPr>
          <w:rFonts w:ascii="Book Antiqua" w:hAnsi="Book Antiqua" w:cs="Arial"/>
        </w:rPr>
        <w:t>was</w:t>
      </w:r>
      <w:r w:rsidR="007F45DE">
        <w:rPr>
          <w:rFonts w:ascii="Book Antiqua" w:hAnsi="Book Antiqua" w:cs="Arial"/>
        </w:rPr>
        <w:t xml:space="preserve"> also</w:t>
      </w:r>
      <w:r w:rsidR="001424F1">
        <w:rPr>
          <w:rFonts w:ascii="Book Antiqua" w:hAnsi="Book Antiqua" w:cs="Arial"/>
        </w:rPr>
        <w:t xml:space="preserve"> found to be</w:t>
      </w:r>
      <w:r w:rsidR="007F45DE">
        <w:rPr>
          <w:rFonts w:ascii="Book Antiqua" w:hAnsi="Book Antiqua" w:cs="Arial"/>
        </w:rPr>
        <w:t xml:space="preserve"> arguable that </w:t>
      </w:r>
      <w:r w:rsidR="001A0216">
        <w:rPr>
          <w:rFonts w:ascii="Book Antiqua" w:hAnsi="Book Antiqua" w:cs="Arial"/>
        </w:rPr>
        <w:t xml:space="preserve">the conclusion that the appeal should be allowed </w:t>
      </w:r>
      <w:r w:rsidR="00B25939">
        <w:rPr>
          <w:rFonts w:ascii="Book Antiqua" w:hAnsi="Book Antiqua" w:cs="Arial"/>
        </w:rPr>
        <w:t>outside of the exceptions to deportation laid</w:t>
      </w:r>
      <w:r w:rsidR="00C82872">
        <w:rPr>
          <w:rFonts w:ascii="Book Antiqua" w:hAnsi="Book Antiqua" w:cs="Arial"/>
        </w:rPr>
        <w:t xml:space="preserve"> down in </w:t>
      </w:r>
      <w:r w:rsidR="005944DE">
        <w:rPr>
          <w:rFonts w:ascii="Book Antiqua" w:hAnsi="Book Antiqua" w:cs="Arial"/>
        </w:rPr>
        <w:t>the Immigration Rules was not decided correctly by reference to whether there are very compelling circumstances over and above the exceptions.</w:t>
      </w:r>
      <w:r>
        <w:rPr>
          <w:rFonts w:ascii="Book Antiqua" w:hAnsi="Book Antiqua" w:cs="Arial"/>
        </w:rPr>
        <w:t xml:space="preserve">  </w:t>
      </w:r>
    </w:p>
    <w:p w14:paraId="4C4836A9" w14:textId="6E2A178B" w:rsidR="000939A4" w:rsidRPr="00546523" w:rsidRDefault="000939A4" w:rsidP="000939A4">
      <w:pPr>
        <w:numPr>
          <w:ilvl w:val="0"/>
          <w:numId w:val="2"/>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In light of the need to take precautions against the spread of Covid-19 and with regard to the overriding object set out in the Upper Tribunal Procedure Rules to decide matters fairly and justly directions were sent out to the parties by Upper Tribunal Judge </w:t>
      </w:r>
      <w:r w:rsidR="00EB644D">
        <w:rPr>
          <w:rFonts w:ascii="Book Antiqua" w:hAnsi="Book Antiqua" w:cs="Arial"/>
        </w:rPr>
        <w:t>O’</w:t>
      </w:r>
      <w:r w:rsidR="009D1267">
        <w:rPr>
          <w:rFonts w:ascii="Book Antiqua" w:hAnsi="Book Antiqua" w:cs="Arial"/>
        </w:rPr>
        <w:t xml:space="preserve">Callaghan </w:t>
      </w:r>
      <w:r>
        <w:rPr>
          <w:rFonts w:ascii="Book Antiqua" w:hAnsi="Book Antiqua" w:cs="Arial"/>
        </w:rPr>
        <w:t xml:space="preserve"> by email on </w:t>
      </w:r>
      <w:r w:rsidR="00BB0525">
        <w:rPr>
          <w:rFonts w:ascii="Book Antiqua" w:hAnsi="Book Antiqua" w:cs="Arial"/>
        </w:rPr>
        <w:t>21</w:t>
      </w:r>
      <w:r w:rsidR="00BB0525" w:rsidRPr="00BB0525">
        <w:rPr>
          <w:rFonts w:ascii="Book Antiqua" w:hAnsi="Book Antiqua" w:cs="Arial"/>
          <w:vertAlign w:val="superscript"/>
        </w:rPr>
        <w:t>st</w:t>
      </w:r>
      <w:r w:rsidR="003073F1">
        <w:rPr>
          <w:rFonts w:ascii="Book Antiqua" w:hAnsi="Book Antiqua" w:cs="Arial"/>
        </w:rPr>
        <w:t xml:space="preserve"> April</w:t>
      </w:r>
      <w:r>
        <w:rPr>
          <w:rFonts w:ascii="Book Antiqua" w:hAnsi="Book Antiqua" w:cs="Arial"/>
        </w:rPr>
        <w:t xml:space="preserve"> 2020 seeking written submissions on the assertion of an error of law with a view to determining that issue on the papers, and giving an opportunity for any party who felt that a hearing was necessary in the interests of justice to make submissions on that issue too. Submissions were received from the claimant but not the Secretary of State in response to these directions.  </w:t>
      </w:r>
    </w:p>
    <w:p w14:paraId="0965DAD3" w14:textId="09867C20" w:rsidR="000939A4" w:rsidRPr="00546523" w:rsidRDefault="000939A4" w:rsidP="000939A4">
      <w:pPr>
        <w:numPr>
          <w:ilvl w:val="0"/>
          <w:numId w:val="2"/>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matter came before me to determine whether it is in the interests of justice to decide this matter without a hearing and if so to determine whether the First-tier Tribunal has erred in law and if so whether the decision should be set aside. I find that it is appropriate to determine whether there is an error of law on the papers as neither party has put forward any objection to this course of action</w:t>
      </w:r>
      <w:r w:rsidR="00BB0525">
        <w:rPr>
          <w:rFonts w:ascii="Book Antiqua" w:hAnsi="Book Antiqua" w:cs="Arial"/>
        </w:rPr>
        <w:t xml:space="preserve"> despite being given the opportunity to </w:t>
      </w:r>
      <w:r w:rsidR="00125461">
        <w:rPr>
          <w:rFonts w:ascii="Book Antiqua" w:hAnsi="Book Antiqua" w:cs="Arial"/>
        </w:rPr>
        <w:t>make submissions on this issue</w:t>
      </w:r>
      <w:r>
        <w:rPr>
          <w:rFonts w:ascii="Book Antiqua" w:hAnsi="Book Antiqua" w:cs="Arial"/>
        </w:rPr>
        <w:t>, and</w:t>
      </w:r>
      <w:r w:rsidR="001B73F7">
        <w:rPr>
          <w:rFonts w:ascii="Book Antiqua" w:hAnsi="Book Antiqua" w:cs="Arial"/>
        </w:rPr>
        <w:t>,</w:t>
      </w:r>
      <w:r>
        <w:rPr>
          <w:rFonts w:ascii="Book Antiqua" w:hAnsi="Book Antiqua" w:cs="Arial"/>
        </w:rPr>
        <w:t xml:space="preserve"> I find, whilst appreciating that this is an issue of great importance to the claimant given it determines his Article 8 ECHR rights</w:t>
      </w:r>
      <w:r w:rsidR="00125461">
        <w:rPr>
          <w:rFonts w:ascii="Book Antiqua" w:hAnsi="Book Antiqua" w:cs="Arial"/>
        </w:rPr>
        <w:t xml:space="preserve"> in the context of his deportation</w:t>
      </w:r>
      <w:r>
        <w:rPr>
          <w:rFonts w:ascii="Book Antiqua" w:hAnsi="Book Antiqua" w:cs="Arial"/>
        </w:rPr>
        <w:t>, that the issue</w:t>
      </w:r>
      <w:r w:rsidR="00ED33FE">
        <w:rPr>
          <w:rFonts w:ascii="Book Antiqua" w:hAnsi="Book Antiqua" w:cs="Arial"/>
        </w:rPr>
        <w:t>s which arise are</w:t>
      </w:r>
      <w:r>
        <w:rPr>
          <w:rFonts w:ascii="Book Antiqua" w:hAnsi="Book Antiqua" w:cs="Arial"/>
        </w:rPr>
        <w:t xml:space="preserve"> discrete and it can, I find, be done fairly and justly in this way.  </w:t>
      </w:r>
    </w:p>
    <w:p w14:paraId="23887392" w14:textId="1B14B267" w:rsidR="000939A4" w:rsidRPr="00546523" w:rsidRDefault="000939A4" w:rsidP="000939A4">
      <w:pPr>
        <w:tabs>
          <w:tab w:val="left" w:pos="2520"/>
        </w:tabs>
        <w:spacing w:before="240"/>
        <w:jc w:val="both"/>
        <w:rPr>
          <w:rFonts w:ascii="Book Antiqua" w:hAnsi="Book Antiqua" w:cs="Arial"/>
          <w:i/>
        </w:rPr>
      </w:pPr>
      <w:r>
        <w:rPr>
          <w:rFonts w:ascii="Book Antiqua" w:hAnsi="Book Antiqua" w:cs="Arial"/>
          <w:i/>
        </w:rPr>
        <w:t xml:space="preserve">Submissions – Error of Law </w:t>
      </w:r>
    </w:p>
    <w:p w14:paraId="44C6743E" w14:textId="233A9C71" w:rsidR="0097752A" w:rsidRDefault="000939A4" w:rsidP="0097752A">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In the grounds of appeal for the Secretary of State it is argued, in short summary as follows.</w:t>
      </w:r>
      <w:r w:rsidR="001C03FE">
        <w:rPr>
          <w:rFonts w:ascii="Book Antiqua" w:hAnsi="Book Antiqua" w:cs="Arial"/>
        </w:rPr>
        <w:t xml:space="preserve"> It is argued that there was a material misdirection of law </w:t>
      </w:r>
      <w:r w:rsidR="00AA2CE1">
        <w:rPr>
          <w:rFonts w:ascii="Book Antiqua" w:hAnsi="Book Antiqua" w:cs="Arial"/>
        </w:rPr>
        <w:t xml:space="preserve">in the decision that it would be unduly harsh to the claimant’s son, CD, if he </w:t>
      </w:r>
      <w:r w:rsidR="00AA2CE1">
        <w:rPr>
          <w:rFonts w:ascii="Book Antiqua" w:hAnsi="Book Antiqua" w:cs="Arial"/>
        </w:rPr>
        <w:lastRenderedPageBreak/>
        <w:t xml:space="preserve">were deported. At paragraph 24 of the decision regard is had to s.55 and the best interests </w:t>
      </w:r>
      <w:r w:rsidR="00496D27">
        <w:rPr>
          <w:rFonts w:ascii="Book Antiqua" w:hAnsi="Book Antiqua" w:cs="Arial"/>
        </w:rPr>
        <w:t xml:space="preserve">of the child, but these are only a primary consideration. </w:t>
      </w:r>
      <w:r w:rsidR="00E5274A">
        <w:rPr>
          <w:rFonts w:ascii="Book Antiqua" w:hAnsi="Book Antiqua" w:cs="Arial"/>
        </w:rPr>
        <w:t>It is argued that the impact on CD’s education is not</w:t>
      </w:r>
      <w:r w:rsidR="008F76F6">
        <w:rPr>
          <w:rFonts w:ascii="Book Antiqua" w:hAnsi="Book Antiqua" w:cs="Arial"/>
        </w:rPr>
        <w:t xml:space="preserve"> an</w:t>
      </w:r>
      <w:r w:rsidR="00E5274A">
        <w:rPr>
          <w:rFonts w:ascii="Book Antiqua" w:hAnsi="Book Antiqua" w:cs="Arial"/>
        </w:rPr>
        <w:t xml:space="preserve"> </w:t>
      </w:r>
      <w:r w:rsidR="008F76F6">
        <w:rPr>
          <w:rFonts w:ascii="Book Antiqua" w:hAnsi="Book Antiqua" w:cs="Arial"/>
        </w:rPr>
        <w:t xml:space="preserve">unduly harsh consequence in the context that the claimant does not live with CD and is not his primary carer and CD will have access to care and medical treatment in the UK. </w:t>
      </w:r>
      <w:r w:rsidR="003A64BB">
        <w:rPr>
          <w:rFonts w:ascii="Book Antiqua" w:hAnsi="Book Antiqua" w:cs="Arial"/>
        </w:rPr>
        <w:t>There are therefore inadequate reasons for finding that the impact on CD would be unduly harsh</w:t>
      </w:r>
      <w:r w:rsidR="00CF69A0">
        <w:rPr>
          <w:rFonts w:ascii="Book Antiqua" w:hAnsi="Book Antiqua" w:cs="Arial"/>
        </w:rPr>
        <w:t xml:space="preserve"> particularly as whilst the claimant was in prison there was no apparent face to face contact between him and CD, and </w:t>
      </w:r>
      <w:r w:rsidR="007358BE">
        <w:rPr>
          <w:rFonts w:ascii="Book Antiqua" w:hAnsi="Book Antiqua" w:cs="Arial"/>
        </w:rPr>
        <w:t>contact via telephone and video calls could continue</w:t>
      </w:r>
      <w:r w:rsidR="001873AF">
        <w:rPr>
          <w:rFonts w:ascii="Book Antiqua" w:hAnsi="Book Antiqua" w:cs="Arial"/>
        </w:rPr>
        <w:t xml:space="preserve"> from abroad</w:t>
      </w:r>
      <w:r w:rsidR="007358BE">
        <w:rPr>
          <w:rFonts w:ascii="Book Antiqua" w:hAnsi="Book Antiqua" w:cs="Arial"/>
        </w:rPr>
        <w:t xml:space="preserve">. </w:t>
      </w:r>
      <w:r w:rsidR="00FA7DEA">
        <w:rPr>
          <w:rFonts w:ascii="Book Antiqua" w:hAnsi="Book Antiqua" w:cs="Arial"/>
        </w:rPr>
        <w:t>In this context insufficient weight is given</w:t>
      </w:r>
      <w:r w:rsidR="002A73B0">
        <w:rPr>
          <w:rFonts w:ascii="Book Antiqua" w:hAnsi="Book Antiqua" w:cs="Arial"/>
        </w:rPr>
        <w:t xml:space="preserve"> by the First-tier Tribunal</w:t>
      </w:r>
      <w:r w:rsidR="00FA7DEA">
        <w:rPr>
          <w:rFonts w:ascii="Book Antiqua" w:hAnsi="Book Antiqua" w:cs="Arial"/>
        </w:rPr>
        <w:t xml:space="preserve"> to the three aspects of the public interest in deporting the appellant: the</w:t>
      </w:r>
      <w:r w:rsidR="00B841B7">
        <w:rPr>
          <w:rFonts w:ascii="Book Antiqua" w:hAnsi="Book Antiqua" w:cs="Arial"/>
        </w:rPr>
        <w:t xml:space="preserve"> protection of the public from further crime; the deterrent </w:t>
      </w:r>
      <w:r w:rsidR="000D5B0B">
        <w:rPr>
          <w:rFonts w:ascii="Book Antiqua" w:hAnsi="Book Antiqua" w:cs="Arial"/>
        </w:rPr>
        <w:t>e</w:t>
      </w:r>
      <w:r w:rsidR="00B841B7">
        <w:rPr>
          <w:rFonts w:ascii="Book Antiqua" w:hAnsi="Book Antiqua" w:cs="Arial"/>
        </w:rPr>
        <w:t>ffect on other</w:t>
      </w:r>
      <w:r w:rsidR="000D5B0B">
        <w:rPr>
          <w:rFonts w:ascii="Book Antiqua" w:hAnsi="Book Antiqua" w:cs="Arial"/>
        </w:rPr>
        <w:t xml:space="preserve"> foreign nationals; and the need to maintain respect for the system of immigration control. </w:t>
      </w:r>
    </w:p>
    <w:p w14:paraId="225A27D6" w14:textId="6E309381" w:rsidR="00317285" w:rsidRDefault="00005292" w:rsidP="000939A4">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In submissions</w:t>
      </w:r>
      <w:r w:rsidR="000939A4">
        <w:rPr>
          <w:rFonts w:ascii="Book Antiqua" w:hAnsi="Book Antiqua" w:cs="Arial"/>
        </w:rPr>
        <w:t xml:space="preserve"> for the claimant </w:t>
      </w:r>
      <w:r>
        <w:rPr>
          <w:rFonts w:ascii="Book Antiqua" w:hAnsi="Book Antiqua" w:cs="Arial"/>
        </w:rPr>
        <w:t>dated 11</w:t>
      </w:r>
      <w:r w:rsidRPr="00005292">
        <w:rPr>
          <w:rFonts w:ascii="Book Antiqua" w:hAnsi="Book Antiqua" w:cs="Arial"/>
          <w:vertAlign w:val="superscript"/>
        </w:rPr>
        <w:t>th</w:t>
      </w:r>
      <w:r>
        <w:rPr>
          <w:rFonts w:ascii="Book Antiqua" w:hAnsi="Book Antiqua" w:cs="Arial"/>
        </w:rPr>
        <w:t xml:space="preserve"> May</w:t>
      </w:r>
      <w:r w:rsidR="000939A4">
        <w:rPr>
          <w:rFonts w:ascii="Book Antiqua" w:hAnsi="Book Antiqua" w:cs="Arial"/>
        </w:rPr>
        <w:t xml:space="preserve"> 2020</w:t>
      </w:r>
      <w:r>
        <w:rPr>
          <w:rFonts w:ascii="Book Antiqua" w:hAnsi="Book Antiqua" w:cs="Arial"/>
        </w:rPr>
        <w:t xml:space="preserve"> Edgewater Legal</w:t>
      </w:r>
      <w:r w:rsidR="000939A4">
        <w:rPr>
          <w:rFonts w:ascii="Book Antiqua" w:hAnsi="Book Antiqua" w:cs="Arial"/>
        </w:rPr>
        <w:t xml:space="preserve"> argue, in summary, as follows.</w:t>
      </w:r>
      <w:r w:rsidR="006F720F">
        <w:rPr>
          <w:rFonts w:ascii="Book Antiqua" w:hAnsi="Book Antiqua" w:cs="Arial"/>
        </w:rPr>
        <w:t xml:space="preserve"> </w:t>
      </w:r>
      <w:r w:rsidR="00C02ADE">
        <w:rPr>
          <w:rFonts w:ascii="Book Antiqua" w:hAnsi="Book Antiqua" w:cs="Arial"/>
        </w:rPr>
        <w:t>The submissions address the three issues identified by Judge Gill</w:t>
      </w:r>
      <w:r w:rsidR="002A73B0">
        <w:rPr>
          <w:rFonts w:ascii="Book Antiqua" w:hAnsi="Book Antiqua" w:cs="Arial"/>
        </w:rPr>
        <w:t xml:space="preserve"> in her grant of permission</w:t>
      </w:r>
      <w:r w:rsidR="00C02ADE">
        <w:rPr>
          <w:rFonts w:ascii="Book Antiqua" w:hAnsi="Book Antiqua" w:cs="Arial"/>
        </w:rPr>
        <w:t>.</w:t>
      </w:r>
    </w:p>
    <w:p w14:paraId="03B78818" w14:textId="2341D91C" w:rsidR="000939A4" w:rsidRDefault="00C02ADE" w:rsidP="000939A4">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Firstly</w:t>
      </w:r>
      <w:r w:rsidR="00671DB7">
        <w:rPr>
          <w:rFonts w:ascii="Book Antiqua" w:hAnsi="Book Antiqua" w:cs="Arial"/>
        </w:rPr>
        <w:t>, with respect to the contended limited contact between the claimant and his son, CD</w:t>
      </w:r>
      <w:r w:rsidR="00DE4C27">
        <w:rPr>
          <w:rFonts w:ascii="Book Antiqua" w:hAnsi="Book Antiqua" w:cs="Arial"/>
        </w:rPr>
        <w:t xml:space="preserve">, it is argued that to come within the family life exception at s.117C(5) of Nationality, Immigration and Asylum Act 2002 </w:t>
      </w:r>
      <w:r w:rsidR="00EA2BC5">
        <w:rPr>
          <w:rFonts w:ascii="Book Antiqua" w:hAnsi="Book Antiqua" w:cs="Arial"/>
        </w:rPr>
        <w:t xml:space="preserve">it is necessary to show a genuine and subsisting parental relationship with a qualifying child, and not that the </w:t>
      </w:r>
      <w:r w:rsidR="002C767F">
        <w:rPr>
          <w:rFonts w:ascii="Book Antiqua" w:hAnsi="Book Antiqua" w:cs="Arial"/>
        </w:rPr>
        <w:t xml:space="preserve">claimant is a primary carer, see also </w:t>
      </w:r>
      <w:r w:rsidR="002C767F">
        <w:rPr>
          <w:rFonts w:ascii="Book Antiqua" w:hAnsi="Book Antiqua" w:cs="Arial"/>
          <w:u w:val="single"/>
        </w:rPr>
        <w:t>SR (subsisting parental relationship – s.117B</w:t>
      </w:r>
      <w:r w:rsidR="00B04223">
        <w:rPr>
          <w:rFonts w:ascii="Book Antiqua" w:hAnsi="Book Antiqua" w:cs="Arial"/>
          <w:u w:val="single"/>
        </w:rPr>
        <w:t>(</w:t>
      </w:r>
      <w:r w:rsidR="002C767F">
        <w:rPr>
          <w:rFonts w:ascii="Book Antiqua" w:hAnsi="Book Antiqua" w:cs="Arial"/>
          <w:u w:val="single"/>
        </w:rPr>
        <w:t>6)</w:t>
      </w:r>
      <w:r w:rsidR="00B04223">
        <w:rPr>
          <w:rFonts w:ascii="Book Antiqua" w:hAnsi="Book Antiqua" w:cs="Arial"/>
          <w:u w:val="single"/>
        </w:rPr>
        <w:t>) Pakistan</w:t>
      </w:r>
      <w:r w:rsidR="00B04223">
        <w:rPr>
          <w:rFonts w:ascii="Book Antiqua" w:hAnsi="Book Antiqua" w:cs="Arial"/>
        </w:rPr>
        <w:t xml:space="preserve"> [2018] UKUT 334 IAC where fortnightly 3 hours of contact satisfied this requirement.</w:t>
      </w:r>
      <w:r w:rsidR="00E275D1">
        <w:rPr>
          <w:rFonts w:ascii="Book Antiqua" w:hAnsi="Book Antiqua" w:cs="Arial"/>
        </w:rPr>
        <w:t xml:space="preserve"> CD is a British citizen so clearly a qualifying child.</w:t>
      </w:r>
      <w:r w:rsidR="00317285">
        <w:rPr>
          <w:rFonts w:ascii="Book Antiqua" w:hAnsi="Book Antiqua" w:cs="Arial"/>
        </w:rPr>
        <w:t xml:space="preserve"> The First-tier Tribunal was </w:t>
      </w:r>
      <w:proofErr w:type="gramStart"/>
      <w:r w:rsidR="00317285">
        <w:rPr>
          <w:rFonts w:ascii="Book Antiqua" w:hAnsi="Book Antiqua" w:cs="Arial"/>
        </w:rPr>
        <w:t>well aware</w:t>
      </w:r>
      <w:proofErr w:type="gramEnd"/>
      <w:r w:rsidR="00317285">
        <w:rPr>
          <w:rFonts w:ascii="Book Antiqua" w:hAnsi="Book Antiqua" w:cs="Arial"/>
        </w:rPr>
        <w:t xml:space="preserve"> of the extent of the contact between the claimant and his son, see paragraph </w:t>
      </w:r>
      <w:r w:rsidR="003A3150">
        <w:rPr>
          <w:rFonts w:ascii="Book Antiqua" w:hAnsi="Book Antiqua" w:cs="Arial"/>
        </w:rPr>
        <w:t>15 and 25</w:t>
      </w:r>
      <w:r w:rsidR="00B1716B">
        <w:rPr>
          <w:rFonts w:ascii="Book Antiqua" w:hAnsi="Book Antiqua" w:cs="Arial"/>
        </w:rPr>
        <w:t xml:space="preserve"> of the decision</w:t>
      </w:r>
      <w:r w:rsidR="00E275D1">
        <w:rPr>
          <w:rFonts w:ascii="Book Antiqua" w:hAnsi="Book Antiqua" w:cs="Arial"/>
        </w:rPr>
        <w:t>,</w:t>
      </w:r>
      <w:r w:rsidR="003A3150">
        <w:rPr>
          <w:rFonts w:ascii="Book Antiqua" w:hAnsi="Book Antiqua" w:cs="Arial"/>
        </w:rPr>
        <w:t xml:space="preserve"> and found </w:t>
      </w:r>
      <w:r w:rsidR="00222E4A">
        <w:rPr>
          <w:rFonts w:ascii="Book Antiqua" w:hAnsi="Book Antiqua" w:cs="Arial"/>
        </w:rPr>
        <w:t>the claimant’s</w:t>
      </w:r>
      <w:r w:rsidR="003A3150">
        <w:rPr>
          <w:rFonts w:ascii="Book Antiqua" w:hAnsi="Book Antiqua" w:cs="Arial"/>
        </w:rPr>
        <w:t xml:space="preserve"> evidence on the issue credible. </w:t>
      </w:r>
      <w:r w:rsidR="00E87A0B">
        <w:rPr>
          <w:rFonts w:ascii="Book Antiqua" w:hAnsi="Book Antiqua" w:cs="Arial"/>
        </w:rPr>
        <w:t>The evidence was not challenged by the Presenting Officer, and was corroborated by CD’s mother and</w:t>
      </w:r>
      <w:r w:rsidR="002C15DA">
        <w:rPr>
          <w:rFonts w:ascii="Book Antiqua" w:hAnsi="Book Antiqua" w:cs="Arial"/>
        </w:rPr>
        <w:t xml:space="preserve"> in the report of</w:t>
      </w:r>
      <w:r w:rsidR="00E87A0B">
        <w:rPr>
          <w:rFonts w:ascii="Book Antiqua" w:hAnsi="Book Antiqua" w:cs="Arial"/>
        </w:rPr>
        <w:t xml:space="preserve"> the professional social worker.</w:t>
      </w:r>
      <w:r w:rsidR="008F3CA9">
        <w:rPr>
          <w:rFonts w:ascii="Book Antiqua" w:hAnsi="Book Antiqua" w:cs="Arial"/>
        </w:rPr>
        <w:t xml:space="preserve"> At paragraph 20</w:t>
      </w:r>
      <w:r w:rsidR="00943872">
        <w:rPr>
          <w:rFonts w:ascii="Book Antiqua" w:hAnsi="Book Antiqua" w:cs="Arial"/>
        </w:rPr>
        <w:t xml:space="preserve"> of the decision</w:t>
      </w:r>
      <w:r w:rsidR="008F3CA9">
        <w:rPr>
          <w:rFonts w:ascii="Book Antiqua" w:hAnsi="Book Antiqua" w:cs="Arial"/>
        </w:rPr>
        <w:t xml:space="preserve"> the evidence of the social worker </w:t>
      </w:r>
      <w:r w:rsidR="00DC3B12">
        <w:rPr>
          <w:rFonts w:ascii="Book Antiqua" w:hAnsi="Book Antiqua" w:cs="Arial"/>
        </w:rPr>
        <w:t>conclud</w:t>
      </w:r>
      <w:r w:rsidR="00EE039A">
        <w:rPr>
          <w:rFonts w:ascii="Book Antiqua" w:hAnsi="Book Antiqua" w:cs="Arial"/>
        </w:rPr>
        <w:t>ing</w:t>
      </w:r>
      <w:r w:rsidR="008F3CA9">
        <w:rPr>
          <w:rFonts w:ascii="Book Antiqua" w:hAnsi="Book Antiqua" w:cs="Arial"/>
        </w:rPr>
        <w:t xml:space="preserve"> that </w:t>
      </w:r>
      <w:r w:rsidR="007B64EA">
        <w:rPr>
          <w:rFonts w:ascii="Book Antiqua" w:hAnsi="Book Antiqua" w:cs="Arial"/>
        </w:rPr>
        <w:t>the claimant and CD “have a deep understanding and affection for each other” and have a “</w:t>
      </w:r>
      <w:r w:rsidR="00983793">
        <w:rPr>
          <w:rFonts w:ascii="Book Antiqua" w:hAnsi="Book Antiqua" w:cs="Arial"/>
        </w:rPr>
        <w:t>tactile relationship”</w:t>
      </w:r>
      <w:r w:rsidR="004015BA">
        <w:rPr>
          <w:rFonts w:ascii="Book Antiqua" w:hAnsi="Book Antiqua" w:cs="Arial"/>
        </w:rPr>
        <w:t xml:space="preserve"> is set out</w:t>
      </w:r>
      <w:r w:rsidR="00D864E7">
        <w:rPr>
          <w:rFonts w:ascii="Book Antiqua" w:hAnsi="Book Antiqua" w:cs="Arial"/>
        </w:rPr>
        <w:t xml:space="preserve">, </w:t>
      </w:r>
      <w:r w:rsidR="004015BA">
        <w:rPr>
          <w:rFonts w:ascii="Book Antiqua" w:hAnsi="Book Antiqua" w:cs="Arial"/>
        </w:rPr>
        <w:t>and this leads</w:t>
      </w:r>
      <w:r w:rsidR="00D864E7">
        <w:rPr>
          <w:rFonts w:ascii="Book Antiqua" w:hAnsi="Book Antiqua" w:cs="Arial"/>
        </w:rPr>
        <w:t xml:space="preserve"> the First-tier Tribunal to conclude at paragraph 28</w:t>
      </w:r>
      <w:r w:rsidR="00C21D4C">
        <w:rPr>
          <w:rFonts w:ascii="Book Antiqua" w:hAnsi="Book Antiqua" w:cs="Arial"/>
        </w:rPr>
        <w:t xml:space="preserve"> of the decision</w:t>
      </w:r>
      <w:r w:rsidR="00D864E7">
        <w:rPr>
          <w:rFonts w:ascii="Book Antiqua" w:hAnsi="Book Antiqua" w:cs="Arial"/>
        </w:rPr>
        <w:t xml:space="preserve"> that the social worker was “impressed with the depth of relationship</w:t>
      </w:r>
      <w:r w:rsidR="00687E5B">
        <w:rPr>
          <w:rFonts w:ascii="Book Antiqua" w:hAnsi="Book Antiqua" w:cs="Arial"/>
        </w:rPr>
        <w:t>” between the claimant and CD despite CD’s communication difficulties</w:t>
      </w:r>
      <w:r w:rsidR="00983793">
        <w:rPr>
          <w:rFonts w:ascii="Book Antiqua" w:hAnsi="Book Antiqua" w:cs="Arial"/>
        </w:rPr>
        <w:t xml:space="preserve">. </w:t>
      </w:r>
    </w:p>
    <w:p w14:paraId="32ECC13C" w14:textId="5D601190" w:rsidR="00005292" w:rsidRDefault="002C15DA" w:rsidP="00005292">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 xml:space="preserve">Secondly, </w:t>
      </w:r>
      <w:r w:rsidR="00AD4B09">
        <w:rPr>
          <w:rFonts w:ascii="Book Antiqua" w:hAnsi="Book Antiqua" w:cs="Arial"/>
        </w:rPr>
        <w:t xml:space="preserve">it is argued that adequate reasons are ones that </w:t>
      </w:r>
      <w:r w:rsidR="00AB5EE2">
        <w:rPr>
          <w:rFonts w:ascii="Book Antiqua" w:hAnsi="Book Antiqua" w:cs="Arial"/>
        </w:rPr>
        <w:t>are</w:t>
      </w:r>
      <w:r w:rsidR="00FB3FDF">
        <w:rPr>
          <w:rFonts w:ascii="Book Antiqua" w:hAnsi="Book Antiqua" w:cs="Arial"/>
        </w:rPr>
        <w:t xml:space="preserve"> just</w:t>
      </w:r>
      <w:r w:rsidR="00AB5EE2">
        <w:rPr>
          <w:rFonts w:ascii="Book Antiqua" w:hAnsi="Book Antiqua" w:cs="Arial"/>
        </w:rPr>
        <w:t xml:space="preserve"> that, and there is no need for perfection</w:t>
      </w:r>
      <w:r w:rsidR="0083777B">
        <w:rPr>
          <w:rFonts w:ascii="Book Antiqua" w:hAnsi="Book Antiqua" w:cs="Arial"/>
        </w:rPr>
        <w:t>, and the duty on the First-tier Tribunal was</w:t>
      </w:r>
      <w:r w:rsidR="00FB3FDF">
        <w:rPr>
          <w:rFonts w:ascii="Book Antiqua" w:hAnsi="Book Antiqua" w:cs="Arial"/>
        </w:rPr>
        <w:t xml:space="preserve"> simply</w:t>
      </w:r>
      <w:r w:rsidR="0083777B">
        <w:rPr>
          <w:rFonts w:ascii="Book Antiqua" w:hAnsi="Book Antiqua" w:cs="Arial"/>
        </w:rPr>
        <w:t xml:space="preserve"> to </w:t>
      </w:r>
      <w:r w:rsidR="00FB3FDF">
        <w:rPr>
          <w:rFonts w:ascii="Book Antiqua" w:hAnsi="Book Antiqua" w:cs="Arial"/>
        </w:rPr>
        <w:t>explain to</w:t>
      </w:r>
      <w:r w:rsidR="0083777B">
        <w:rPr>
          <w:rFonts w:ascii="Book Antiqua" w:hAnsi="Book Antiqua" w:cs="Arial"/>
        </w:rPr>
        <w:t xml:space="preserve"> the losing party, in this case the Secretary of State, why she had lost</w:t>
      </w:r>
      <w:r w:rsidR="00871403">
        <w:rPr>
          <w:rFonts w:ascii="Book Antiqua" w:hAnsi="Book Antiqua" w:cs="Arial"/>
        </w:rPr>
        <w:t xml:space="preserve">. The correct test for unduly harsh was identified at paragraph 27 of the decision, in which </w:t>
      </w:r>
      <w:r w:rsidR="002B330A">
        <w:rPr>
          <w:rFonts w:ascii="Book Antiqua" w:hAnsi="Book Antiqua" w:cs="Arial"/>
        </w:rPr>
        <w:t xml:space="preserve">it was said that what was needed was “a degree of harshness going beyond what would necessarily be involved by any child faced with the </w:t>
      </w:r>
      <w:r w:rsidR="00CB3130">
        <w:rPr>
          <w:rFonts w:ascii="Book Antiqua" w:hAnsi="Book Antiqua" w:cs="Arial"/>
        </w:rPr>
        <w:t>deportation of a parent.”</w:t>
      </w:r>
      <w:r w:rsidR="00D175ED">
        <w:rPr>
          <w:rFonts w:ascii="Book Antiqua" w:hAnsi="Book Antiqua" w:cs="Arial"/>
        </w:rPr>
        <w:t xml:space="preserve"> At paragraph 29 the First-tier Tribunal identified two factors which went beyond the trauma of separation that any child would face</w:t>
      </w:r>
      <w:r w:rsidR="00E72683">
        <w:rPr>
          <w:rFonts w:ascii="Book Antiqua" w:hAnsi="Book Antiqua" w:cs="Arial"/>
        </w:rPr>
        <w:t xml:space="preserve"> on deportation of a parent</w:t>
      </w:r>
      <w:r w:rsidR="00D175ED">
        <w:rPr>
          <w:rFonts w:ascii="Book Antiqua" w:hAnsi="Book Antiqua" w:cs="Arial"/>
        </w:rPr>
        <w:t xml:space="preserve">: </w:t>
      </w:r>
      <w:r w:rsidR="003C13C6">
        <w:rPr>
          <w:rFonts w:ascii="Book Antiqua" w:hAnsi="Book Antiqua" w:cs="Arial"/>
        </w:rPr>
        <w:t xml:space="preserve">the fact that </w:t>
      </w:r>
      <w:r w:rsidR="009432D6">
        <w:rPr>
          <w:rFonts w:ascii="Book Antiqua" w:hAnsi="Book Antiqua" w:cs="Arial"/>
        </w:rPr>
        <w:t xml:space="preserve">the absence of the claimant would create parenting stress for CD’s mother particularly as she had another child with </w:t>
      </w:r>
      <w:proofErr w:type="gramStart"/>
      <w:r w:rsidR="009432D6">
        <w:rPr>
          <w:rFonts w:ascii="Book Antiqua" w:hAnsi="Book Antiqua" w:cs="Arial"/>
        </w:rPr>
        <w:t>particular care</w:t>
      </w:r>
      <w:proofErr w:type="gramEnd"/>
      <w:r w:rsidR="009432D6">
        <w:rPr>
          <w:rFonts w:ascii="Book Antiqua" w:hAnsi="Book Antiqua" w:cs="Arial"/>
        </w:rPr>
        <w:t xml:space="preserve"> needs</w:t>
      </w:r>
      <w:r w:rsidR="00945A07">
        <w:rPr>
          <w:rFonts w:ascii="Book Antiqua" w:hAnsi="Book Antiqua" w:cs="Arial"/>
        </w:rPr>
        <w:t xml:space="preserve">; and secondly </w:t>
      </w:r>
      <w:r w:rsidR="00C0177F">
        <w:rPr>
          <w:rFonts w:ascii="Book Antiqua" w:hAnsi="Book Antiqua" w:cs="Arial"/>
        </w:rPr>
        <w:t xml:space="preserve">that indirect </w:t>
      </w:r>
      <w:r w:rsidR="00C0177F">
        <w:rPr>
          <w:rFonts w:ascii="Book Antiqua" w:hAnsi="Book Antiqua" w:cs="Arial"/>
        </w:rPr>
        <w:lastRenderedPageBreak/>
        <w:t xml:space="preserve">contact between the claimant and CD was unlikely to take place for the reasons given by his mother and </w:t>
      </w:r>
      <w:r w:rsidR="00C3002F">
        <w:rPr>
          <w:rFonts w:ascii="Book Antiqua" w:hAnsi="Book Antiqua" w:cs="Arial"/>
        </w:rPr>
        <w:t>the social worker. CD is a profoundly disabled child and so</w:t>
      </w:r>
      <w:r w:rsidR="00740C17">
        <w:rPr>
          <w:rFonts w:ascii="Book Antiqua" w:hAnsi="Book Antiqua" w:cs="Arial"/>
        </w:rPr>
        <w:t xml:space="preserve"> the parenting stress on his mother would be atypically great</w:t>
      </w:r>
      <w:r w:rsidR="00FB452A">
        <w:rPr>
          <w:rFonts w:ascii="Book Antiqua" w:hAnsi="Book Antiqua" w:cs="Arial"/>
        </w:rPr>
        <w:t>; and his mother would not allow video calls</w:t>
      </w:r>
      <w:r w:rsidR="0051465D">
        <w:rPr>
          <w:rFonts w:ascii="Book Antiqua" w:hAnsi="Book Antiqua" w:cs="Arial"/>
        </w:rPr>
        <w:t xml:space="preserve"> between the claimant and CD</w:t>
      </w:r>
      <w:r w:rsidR="00FB452A">
        <w:rPr>
          <w:rFonts w:ascii="Book Antiqua" w:hAnsi="Book Antiqua" w:cs="Arial"/>
        </w:rPr>
        <w:t xml:space="preserve"> for the reasons</w:t>
      </w:r>
      <w:r w:rsidR="009C39D1">
        <w:rPr>
          <w:rFonts w:ascii="Book Antiqua" w:hAnsi="Book Antiqua" w:cs="Arial"/>
        </w:rPr>
        <w:t xml:space="preserve"> </w:t>
      </w:r>
      <w:r w:rsidR="00FB452A">
        <w:rPr>
          <w:rFonts w:ascii="Book Antiqua" w:hAnsi="Book Antiqua" w:cs="Arial"/>
        </w:rPr>
        <w:t>set</w:t>
      </w:r>
      <w:r w:rsidR="009C39D1">
        <w:rPr>
          <w:rFonts w:ascii="Book Antiqua" w:hAnsi="Book Antiqua" w:cs="Arial"/>
        </w:rPr>
        <w:t xml:space="preserve"> out by the social worker in her</w:t>
      </w:r>
      <w:r w:rsidR="00FF144C">
        <w:rPr>
          <w:rFonts w:ascii="Book Antiqua" w:hAnsi="Book Antiqua" w:cs="Arial"/>
        </w:rPr>
        <w:t xml:space="preserve"> </w:t>
      </w:r>
      <w:r w:rsidR="009C39D1">
        <w:rPr>
          <w:rFonts w:ascii="Book Antiqua" w:hAnsi="Book Antiqua" w:cs="Arial"/>
        </w:rPr>
        <w:t>report because she fe</w:t>
      </w:r>
      <w:r w:rsidR="00FF144C">
        <w:rPr>
          <w:rFonts w:ascii="Book Antiqua" w:hAnsi="Book Antiqua" w:cs="Arial"/>
        </w:rPr>
        <w:t>e</w:t>
      </w:r>
      <w:r w:rsidR="009C39D1">
        <w:rPr>
          <w:rFonts w:ascii="Book Antiqua" w:hAnsi="Book Antiqua" w:cs="Arial"/>
        </w:rPr>
        <w:t>ls that CD would be retraumatised by</w:t>
      </w:r>
      <w:r w:rsidR="00FB452A">
        <w:rPr>
          <w:rFonts w:ascii="Book Antiqua" w:hAnsi="Book Antiqua" w:cs="Arial"/>
        </w:rPr>
        <w:t xml:space="preserve"> </w:t>
      </w:r>
      <w:r w:rsidR="009C39D1">
        <w:rPr>
          <w:rFonts w:ascii="Book Antiqua" w:hAnsi="Book Antiqua" w:cs="Arial"/>
        </w:rPr>
        <w:t xml:space="preserve">revisiting his loss by seeing the claimant in this way, </w:t>
      </w:r>
      <w:r w:rsidR="000E3E50">
        <w:rPr>
          <w:rFonts w:ascii="Book Antiqua" w:hAnsi="Book Antiqua" w:cs="Arial"/>
        </w:rPr>
        <w:t>as per</w:t>
      </w:r>
      <w:r w:rsidR="00FF144C">
        <w:rPr>
          <w:rFonts w:ascii="Book Antiqua" w:hAnsi="Book Antiqua" w:cs="Arial"/>
        </w:rPr>
        <w:t xml:space="preserve"> the evidence set out from both at</w:t>
      </w:r>
      <w:r w:rsidR="009C39D1">
        <w:rPr>
          <w:rFonts w:ascii="Book Antiqua" w:hAnsi="Book Antiqua" w:cs="Arial"/>
        </w:rPr>
        <w:t xml:space="preserve"> paragraph</w:t>
      </w:r>
      <w:r w:rsidR="00FF144C">
        <w:rPr>
          <w:rFonts w:ascii="Book Antiqua" w:hAnsi="Book Antiqua" w:cs="Arial"/>
        </w:rPr>
        <w:t>s 18 and 20 of the decision.</w:t>
      </w:r>
      <w:r w:rsidR="006F68E0">
        <w:rPr>
          <w:rFonts w:ascii="Book Antiqua" w:hAnsi="Book Antiqua" w:cs="Arial"/>
        </w:rPr>
        <w:t xml:space="preserve"> In </w:t>
      </w:r>
      <w:proofErr w:type="gramStart"/>
      <w:r w:rsidR="006F68E0">
        <w:rPr>
          <w:rFonts w:ascii="Book Antiqua" w:hAnsi="Book Antiqua" w:cs="Arial"/>
        </w:rPr>
        <w:t>addition</w:t>
      </w:r>
      <w:proofErr w:type="gramEnd"/>
      <w:r w:rsidR="006F68E0">
        <w:rPr>
          <w:rFonts w:ascii="Book Antiqua" w:hAnsi="Book Antiqua" w:cs="Arial"/>
        </w:rPr>
        <w:t xml:space="preserve"> there would be the loss to CD of the claimant who is a </w:t>
      </w:r>
      <w:proofErr w:type="spellStart"/>
      <w:r w:rsidR="006F68E0">
        <w:rPr>
          <w:rFonts w:ascii="Book Antiqua" w:hAnsi="Book Antiqua" w:cs="Arial"/>
        </w:rPr>
        <w:t>carer</w:t>
      </w:r>
      <w:proofErr w:type="spellEnd"/>
      <w:r w:rsidR="006F68E0">
        <w:rPr>
          <w:rFonts w:ascii="Book Antiqua" w:hAnsi="Book Antiqua" w:cs="Arial"/>
        </w:rPr>
        <w:t xml:space="preserve"> with particular understanding of him given his severe disabilities</w:t>
      </w:r>
      <w:r w:rsidR="00E0371E">
        <w:rPr>
          <w:rFonts w:ascii="Book Antiqua" w:hAnsi="Book Antiqua" w:cs="Arial"/>
        </w:rPr>
        <w:t>, this is set out in the evidence at paragraph 20 and although</w:t>
      </w:r>
      <w:r w:rsidR="0040230E">
        <w:rPr>
          <w:rFonts w:ascii="Book Antiqua" w:hAnsi="Book Antiqua" w:cs="Arial"/>
        </w:rPr>
        <w:t xml:space="preserve"> this</w:t>
      </w:r>
      <w:r w:rsidR="00E0371E">
        <w:rPr>
          <w:rFonts w:ascii="Book Antiqua" w:hAnsi="Book Antiqua" w:cs="Arial"/>
        </w:rPr>
        <w:t xml:space="preserve"> not high-lighted by the First-tier Tribunal in their reasoning</w:t>
      </w:r>
      <w:r w:rsidR="000938E1">
        <w:rPr>
          <w:rFonts w:ascii="Book Antiqua" w:hAnsi="Book Antiqua" w:cs="Arial"/>
        </w:rPr>
        <w:t xml:space="preserve"> this</w:t>
      </w:r>
      <w:r w:rsidR="00E0371E">
        <w:rPr>
          <w:rFonts w:ascii="Book Antiqua" w:hAnsi="Book Antiqua" w:cs="Arial"/>
        </w:rPr>
        <w:t xml:space="preserve"> was</w:t>
      </w:r>
      <w:r w:rsidR="000938E1">
        <w:rPr>
          <w:rFonts w:ascii="Book Antiqua" w:hAnsi="Book Antiqua" w:cs="Arial"/>
        </w:rPr>
        <w:t xml:space="preserve"> nonetheless</w:t>
      </w:r>
      <w:r w:rsidR="00E0371E">
        <w:rPr>
          <w:rFonts w:ascii="Book Antiqua" w:hAnsi="Book Antiqua" w:cs="Arial"/>
        </w:rPr>
        <w:t xml:space="preserve"> implicit, and any error to set this reason</w:t>
      </w:r>
      <w:r w:rsidR="000938E1">
        <w:rPr>
          <w:rFonts w:ascii="Book Antiqua" w:hAnsi="Book Antiqua" w:cs="Arial"/>
        </w:rPr>
        <w:t>ing</w:t>
      </w:r>
      <w:r w:rsidR="00E0371E">
        <w:rPr>
          <w:rFonts w:ascii="Book Antiqua" w:hAnsi="Book Antiqua" w:cs="Arial"/>
        </w:rPr>
        <w:t xml:space="preserve"> out</w:t>
      </w:r>
      <w:r w:rsidR="000938E1">
        <w:rPr>
          <w:rFonts w:ascii="Book Antiqua" w:hAnsi="Book Antiqua" w:cs="Arial"/>
        </w:rPr>
        <w:t xml:space="preserve"> explicitly</w:t>
      </w:r>
      <w:r w:rsidR="00E0371E">
        <w:rPr>
          <w:rFonts w:ascii="Book Antiqua" w:hAnsi="Book Antiqua" w:cs="Arial"/>
        </w:rPr>
        <w:t xml:space="preserve"> is immaterial given the other reasoning and obviously </w:t>
      </w:r>
      <w:r w:rsidR="0061218B">
        <w:rPr>
          <w:rFonts w:ascii="Book Antiqua" w:hAnsi="Book Antiqua" w:cs="Arial"/>
        </w:rPr>
        <w:t>strong evidence on undue harshness</w:t>
      </w:r>
      <w:r w:rsidR="00C60C6E">
        <w:rPr>
          <w:rFonts w:ascii="Book Antiqua" w:hAnsi="Book Antiqua" w:cs="Arial"/>
        </w:rPr>
        <w:t xml:space="preserve"> in this case</w:t>
      </w:r>
      <w:r w:rsidR="0061218B">
        <w:rPr>
          <w:rFonts w:ascii="Book Antiqua" w:hAnsi="Book Antiqua" w:cs="Arial"/>
        </w:rPr>
        <w:t>.</w:t>
      </w:r>
      <w:r w:rsidR="00E0371E">
        <w:rPr>
          <w:rFonts w:ascii="Book Antiqua" w:hAnsi="Book Antiqua" w:cs="Arial"/>
        </w:rPr>
        <w:t xml:space="preserve"> </w:t>
      </w:r>
      <w:r w:rsidR="002B330A">
        <w:rPr>
          <w:rFonts w:ascii="Book Antiqua" w:hAnsi="Book Antiqua" w:cs="Arial"/>
        </w:rPr>
        <w:t xml:space="preserve"> </w:t>
      </w:r>
      <w:r w:rsidR="00871403">
        <w:rPr>
          <w:rFonts w:ascii="Book Antiqua" w:hAnsi="Book Antiqua" w:cs="Arial"/>
        </w:rPr>
        <w:t xml:space="preserve"> </w:t>
      </w:r>
      <w:r w:rsidR="00AD4B09">
        <w:rPr>
          <w:rFonts w:ascii="Book Antiqua" w:hAnsi="Book Antiqua" w:cs="Arial"/>
        </w:rPr>
        <w:t xml:space="preserve"> </w:t>
      </w:r>
    </w:p>
    <w:p w14:paraId="71E0EB1B" w14:textId="639C8819" w:rsidR="000939A4" w:rsidRDefault="008C2B97" w:rsidP="000939A4">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As the First-tier Tribunal found that an exception to deportation, at s.117</w:t>
      </w:r>
      <w:proofErr w:type="gramStart"/>
      <w:r>
        <w:rPr>
          <w:rFonts w:ascii="Book Antiqua" w:hAnsi="Book Antiqua" w:cs="Arial"/>
        </w:rPr>
        <w:t>C(</w:t>
      </w:r>
      <w:proofErr w:type="gramEnd"/>
      <w:r>
        <w:rPr>
          <w:rFonts w:ascii="Book Antiqua" w:hAnsi="Book Antiqua" w:cs="Arial"/>
        </w:rPr>
        <w:t>5) of the 2002 Act</w:t>
      </w:r>
      <w:r w:rsidR="00E25C56">
        <w:rPr>
          <w:rFonts w:ascii="Book Antiqua" w:hAnsi="Book Antiqua" w:cs="Arial"/>
        </w:rPr>
        <w:t>/ paragraph 399(a) of the Immigration Rules applied there was no need for them to go on to consider whether very compelling circumstances over and above the exceptions existed</w:t>
      </w:r>
      <w:r w:rsidR="00E54DF7">
        <w:rPr>
          <w:rFonts w:ascii="Book Antiqua" w:hAnsi="Book Antiqua" w:cs="Arial"/>
        </w:rPr>
        <w:t xml:space="preserve"> as clearly there would be no public interest in the deportation of the claimant</w:t>
      </w:r>
      <w:r w:rsidR="00AC1C7F">
        <w:rPr>
          <w:rFonts w:ascii="Book Antiqua" w:hAnsi="Book Antiqua" w:cs="Arial"/>
        </w:rPr>
        <w:t xml:space="preserve"> if he satisfied an exception</w:t>
      </w:r>
      <w:r w:rsidR="00E54DF7">
        <w:rPr>
          <w:rFonts w:ascii="Book Antiqua" w:hAnsi="Book Antiqua" w:cs="Arial"/>
        </w:rPr>
        <w:t xml:space="preserve">. As such it was not necessary to apply this test. </w:t>
      </w:r>
      <w:r w:rsidR="00F40037">
        <w:rPr>
          <w:rFonts w:ascii="Book Antiqua" w:hAnsi="Book Antiqua" w:cs="Arial"/>
        </w:rPr>
        <w:t>If there is any error of law in the decision</w:t>
      </w:r>
      <w:r w:rsidR="00D92CB5">
        <w:rPr>
          <w:rFonts w:ascii="Book Antiqua" w:hAnsi="Book Antiqua" w:cs="Arial"/>
        </w:rPr>
        <w:t xml:space="preserve"> in making findings that went beyond</w:t>
      </w:r>
      <w:r w:rsidR="00F40037">
        <w:rPr>
          <w:rFonts w:ascii="Book Antiqua" w:hAnsi="Book Antiqua" w:cs="Arial"/>
        </w:rPr>
        <w:t xml:space="preserve"> </w:t>
      </w:r>
      <w:r w:rsidR="00D92CB5">
        <w:rPr>
          <w:rFonts w:ascii="Book Antiqua" w:hAnsi="Book Antiqua" w:cs="Arial"/>
        </w:rPr>
        <w:t>the fact that he</w:t>
      </w:r>
      <w:r w:rsidR="00F40037">
        <w:rPr>
          <w:rFonts w:ascii="Book Antiqua" w:hAnsi="Book Antiqua" w:cs="Arial"/>
        </w:rPr>
        <w:t xml:space="preserve"> fulfilled the requirements of the exception then this would therefore be immaterial to the outcome of the appeal. </w:t>
      </w:r>
      <w:r w:rsidR="000939A4">
        <w:rPr>
          <w:rFonts w:ascii="Book Antiqua" w:hAnsi="Book Antiqua" w:cs="Arial"/>
        </w:rPr>
        <w:t xml:space="preserve">   </w:t>
      </w:r>
    </w:p>
    <w:p w14:paraId="40A5EBE0" w14:textId="0B1E2C86" w:rsidR="000939A4" w:rsidRPr="002007AF" w:rsidRDefault="000939A4" w:rsidP="000939A4">
      <w:pPr>
        <w:tabs>
          <w:tab w:val="left" w:pos="2520"/>
        </w:tabs>
        <w:spacing w:before="240"/>
        <w:ind w:left="341"/>
        <w:jc w:val="both"/>
        <w:rPr>
          <w:rFonts w:ascii="Book Antiqua" w:hAnsi="Book Antiqua" w:cs="Arial"/>
          <w:i/>
          <w:iCs/>
        </w:rPr>
      </w:pPr>
      <w:r>
        <w:rPr>
          <w:rFonts w:ascii="Book Antiqua" w:hAnsi="Book Antiqua" w:cs="Arial"/>
        </w:rPr>
        <w:t xml:space="preserve">  </w:t>
      </w:r>
      <w:r w:rsidRPr="008C0114">
        <w:rPr>
          <w:rFonts w:ascii="Book Antiqua" w:hAnsi="Book Antiqua" w:cs="Arial"/>
        </w:rPr>
        <w:t xml:space="preserve"> </w:t>
      </w:r>
      <w:r>
        <w:rPr>
          <w:rFonts w:ascii="Book Antiqua" w:hAnsi="Book Antiqua" w:cs="Arial"/>
          <w:i/>
          <w:iCs/>
        </w:rPr>
        <w:t>Conclusions – Error of Law</w:t>
      </w:r>
    </w:p>
    <w:p w14:paraId="3856B8C2" w14:textId="71F48BDC" w:rsidR="00005292" w:rsidRDefault="000939A4" w:rsidP="00005292">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The Secretary of State</w:t>
      </w:r>
      <w:r w:rsidR="00E32332">
        <w:rPr>
          <w:rFonts w:ascii="Book Antiqua" w:hAnsi="Book Antiqua" w:cs="Arial"/>
        </w:rPr>
        <w:t xml:space="preserve"> accepted in the reasons for refusal letter</w:t>
      </w:r>
      <w:r w:rsidR="00023D0D">
        <w:rPr>
          <w:rFonts w:ascii="Book Antiqua" w:hAnsi="Book Antiqua" w:cs="Arial"/>
        </w:rPr>
        <w:t>, as set out at paragraph 6 of the decision,</w:t>
      </w:r>
      <w:r w:rsidR="00E32332">
        <w:rPr>
          <w:rFonts w:ascii="Book Antiqua" w:hAnsi="Book Antiqua" w:cs="Arial"/>
        </w:rPr>
        <w:t xml:space="preserve"> that the claimant’s son, CD, is a qualifying child as he is a British citizen</w:t>
      </w:r>
      <w:r w:rsidR="00D17EAA">
        <w:rPr>
          <w:rFonts w:ascii="Book Antiqua" w:hAnsi="Book Antiqua" w:cs="Arial"/>
        </w:rPr>
        <w:t xml:space="preserve"> and that it would be unduly harsh for him to go and live in Albania as the claimant and CD’s mother are no longer in a relationship.</w:t>
      </w:r>
      <w:r w:rsidR="00CB5FFF">
        <w:rPr>
          <w:rFonts w:ascii="Book Antiqua" w:hAnsi="Book Antiqua" w:cs="Arial"/>
        </w:rPr>
        <w:t xml:space="preserve"> </w:t>
      </w:r>
      <w:r w:rsidR="00E302CC">
        <w:rPr>
          <w:rFonts w:ascii="Book Antiqua" w:hAnsi="Book Antiqua" w:cs="Arial"/>
        </w:rPr>
        <w:t>Th</w:t>
      </w:r>
      <w:r w:rsidR="008648DE">
        <w:rPr>
          <w:rFonts w:ascii="Book Antiqua" w:hAnsi="Book Antiqua" w:cs="Arial"/>
        </w:rPr>
        <w:t>at it would be unduly harsh for CD to go and live with the claimant in Albania is</w:t>
      </w:r>
      <w:r w:rsidR="00E302CC">
        <w:rPr>
          <w:rFonts w:ascii="Book Antiqua" w:hAnsi="Book Antiqua" w:cs="Arial"/>
        </w:rPr>
        <w:t xml:space="preserve"> further reasoned by </w:t>
      </w:r>
      <w:r w:rsidR="00A33ABD">
        <w:rPr>
          <w:rFonts w:ascii="Book Antiqua" w:hAnsi="Book Antiqua" w:cs="Arial"/>
        </w:rPr>
        <w:t xml:space="preserve">the First-tier Tribunal at paragraph 26 of the decision in relation to his need for care and services </w:t>
      </w:r>
      <w:proofErr w:type="gramStart"/>
      <w:r w:rsidR="00A33ABD">
        <w:rPr>
          <w:rFonts w:ascii="Book Antiqua" w:hAnsi="Book Antiqua" w:cs="Arial"/>
        </w:rPr>
        <w:t>in light of</w:t>
      </w:r>
      <w:proofErr w:type="gramEnd"/>
      <w:r w:rsidR="00A33ABD">
        <w:rPr>
          <w:rFonts w:ascii="Book Antiqua" w:hAnsi="Book Antiqua" w:cs="Arial"/>
        </w:rPr>
        <w:t xml:space="preserve"> his disabilities. </w:t>
      </w:r>
      <w:r w:rsidR="00CB5FFF">
        <w:rPr>
          <w:rFonts w:ascii="Book Antiqua" w:hAnsi="Book Antiqua" w:cs="Arial"/>
        </w:rPr>
        <w:t>It is accepted</w:t>
      </w:r>
      <w:r w:rsidR="00DD5B77">
        <w:rPr>
          <w:rFonts w:ascii="Book Antiqua" w:hAnsi="Book Antiqua" w:cs="Arial"/>
        </w:rPr>
        <w:t xml:space="preserve"> by the Secretary of State</w:t>
      </w:r>
      <w:r w:rsidR="00CB5FFF">
        <w:rPr>
          <w:rFonts w:ascii="Book Antiqua" w:hAnsi="Book Antiqua" w:cs="Arial"/>
        </w:rPr>
        <w:t xml:space="preserve"> that</w:t>
      </w:r>
      <w:r w:rsidR="00D17EAA">
        <w:rPr>
          <w:rFonts w:ascii="Book Antiqua" w:hAnsi="Book Antiqua" w:cs="Arial"/>
        </w:rPr>
        <w:t xml:space="preserve"> </w:t>
      </w:r>
      <w:r w:rsidR="0036569E">
        <w:rPr>
          <w:rFonts w:ascii="Book Antiqua" w:hAnsi="Book Antiqua" w:cs="Arial"/>
        </w:rPr>
        <w:t xml:space="preserve">CD suffers from </w:t>
      </w:r>
      <w:r w:rsidR="007A0CAF">
        <w:rPr>
          <w:rFonts w:ascii="Book Antiqua" w:hAnsi="Book Antiqua" w:cs="Arial"/>
        </w:rPr>
        <w:t>cereb</w:t>
      </w:r>
      <w:r w:rsidR="00D9371F">
        <w:rPr>
          <w:rFonts w:ascii="Book Antiqua" w:hAnsi="Book Antiqua" w:cs="Arial"/>
        </w:rPr>
        <w:t>r</w:t>
      </w:r>
      <w:r w:rsidR="007A0CAF">
        <w:rPr>
          <w:rFonts w:ascii="Book Antiqua" w:hAnsi="Book Antiqua" w:cs="Arial"/>
        </w:rPr>
        <w:t>al palsy, epilepsy and deafness.</w:t>
      </w:r>
      <w:r w:rsidR="00D9371F">
        <w:rPr>
          <w:rFonts w:ascii="Book Antiqua" w:hAnsi="Book Antiqua" w:cs="Arial"/>
        </w:rPr>
        <w:t xml:space="preserve"> It is contested that </w:t>
      </w:r>
      <w:r w:rsidR="00DA1A6F">
        <w:rPr>
          <w:rFonts w:ascii="Book Antiqua" w:hAnsi="Book Antiqua" w:cs="Arial"/>
        </w:rPr>
        <w:t xml:space="preserve">CD has a genuine and subsisting parental relationship with CD or that it would be unduly harsh </w:t>
      </w:r>
      <w:r w:rsidR="00023D0D">
        <w:rPr>
          <w:rFonts w:ascii="Book Antiqua" w:hAnsi="Book Antiqua" w:cs="Arial"/>
        </w:rPr>
        <w:t xml:space="preserve">for the claimant to be deported and CD to remain in the UK. </w:t>
      </w:r>
    </w:p>
    <w:p w14:paraId="31454CBE" w14:textId="2B188DB8" w:rsidR="006543A8" w:rsidRDefault="00F00A50" w:rsidP="00005292">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CD is a profoundly disabled child</w:t>
      </w:r>
      <w:r w:rsidR="00D63C2A">
        <w:rPr>
          <w:rFonts w:ascii="Book Antiqua" w:hAnsi="Book Antiqua" w:cs="Arial"/>
        </w:rPr>
        <w:t xml:space="preserve"> who needs a very high level of support and care</w:t>
      </w:r>
      <w:r>
        <w:rPr>
          <w:rFonts w:ascii="Book Antiqua" w:hAnsi="Book Antiqua" w:cs="Arial"/>
        </w:rPr>
        <w:t xml:space="preserve">. </w:t>
      </w:r>
      <w:r w:rsidR="00704785">
        <w:rPr>
          <w:rFonts w:ascii="Book Antiqua" w:hAnsi="Book Antiqua" w:cs="Arial"/>
        </w:rPr>
        <w:t>He has ne</w:t>
      </w:r>
      <w:r w:rsidR="00334F1A">
        <w:rPr>
          <w:rFonts w:ascii="Book Antiqua" w:hAnsi="Book Antiqua" w:cs="Arial"/>
        </w:rPr>
        <w:t>e</w:t>
      </w:r>
      <w:r w:rsidR="00704785">
        <w:rPr>
          <w:rFonts w:ascii="Book Antiqua" w:hAnsi="Book Antiqua" w:cs="Arial"/>
        </w:rPr>
        <w:t>d</w:t>
      </w:r>
      <w:r w:rsidR="00334F1A">
        <w:rPr>
          <w:rFonts w:ascii="Book Antiqua" w:hAnsi="Book Antiqua" w:cs="Arial"/>
        </w:rPr>
        <w:t>ed</w:t>
      </w:r>
      <w:r w:rsidR="00704785">
        <w:rPr>
          <w:rFonts w:ascii="Book Antiqua" w:hAnsi="Book Antiqua" w:cs="Arial"/>
        </w:rPr>
        <w:t xml:space="preserve"> a lot of medical help</w:t>
      </w:r>
      <w:r w:rsidR="00334F1A">
        <w:rPr>
          <w:rFonts w:ascii="Book Antiqua" w:hAnsi="Book Antiqua" w:cs="Arial"/>
        </w:rPr>
        <w:t xml:space="preserve"> during his life</w:t>
      </w:r>
      <w:r w:rsidR="00704785">
        <w:rPr>
          <w:rFonts w:ascii="Book Antiqua" w:hAnsi="Book Antiqua" w:cs="Arial"/>
        </w:rPr>
        <w:t xml:space="preserve">. He is now 13 years old but has a learning age of a 3 to </w:t>
      </w:r>
      <w:proofErr w:type="gramStart"/>
      <w:r w:rsidR="00704785">
        <w:rPr>
          <w:rFonts w:ascii="Book Antiqua" w:hAnsi="Book Antiqua" w:cs="Arial"/>
        </w:rPr>
        <w:t>4 year old</w:t>
      </w:r>
      <w:proofErr w:type="gramEnd"/>
      <w:r w:rsidR="002D55B2">
        <w:rPr>
          <w:rFonts w:ascii="Book Antiqua" w:hAnsi="Book Antiqua" w:cs="Arial"/>
        </w:rPr>
        <w:t xml:space="preserve"> child</w:t>
      </w:r>
      <w:r w:rsidR="00704785">
        <w:rPr>
          <w:rFonts w:ascii="Book Antiqua" w:hAnsi="Book Antiqua" w:cs="Arial"/>
        </w:rPr>
        <w:t>. He cannot walk or stand unaided, he cannot speak</w:t>
      </w:r>
      <w:r w:rsidR="005348D2">
        <w:rPr>
          <w:rFonts w:ascii="Book Antiqua" w:hAnsi="Book Antiqua" w:cs="Arial"/>
        </w:rPr>
        <w:t xml:space="preserve"> and is profoundly deaf, he needs help with going to the toilet, feeding and washing. He has small vocabulary of sign language</w:t>
      </w:r>
      <w:r w:rsidR="002B75ED">
        <w:rPr>
          <w:rFonts w:ascii="Book Antiqua" w:hAnsi="Book Antiqua" w:cs="Arial"/>
        </w:rPr>
        <w:t>. He has increased epileptic seizures since November 2019</w:t>
      </w:r>
      <w:r w:rsidR="00A76A68">
        <w:rPr>
          <w:rFonts w:ascii="Book Antiqua" w:hAnsi="Book Antiqua" w:cs="Arial"/>
        </w:rPr>
        <w:t>.</w:t>
      </w:r>
      <w:r w:rsidR="00E77EEA">
        <w:rPr>
          <w:rFonts w:ascii="Book Antiqua" w:hAnsi="Book Antiqua" w:cs="Arial"/>
        </w:rPr>
        <w:t xml:space="preserve"> This is evident from the evidence of his mother and</w:t>
      </w:r>
      <w:r w:rsidR="007C34AD">
        <w:rPr>
          <w:rFonts w:ascii="Book Antiqua" w:hAnsi="Book Antiqua" w:cs="Arial"/>
        </w:rPr>
        <w:t xml:space="preserve"> supported by the</w:t>
      </w:r>
      <w:r w:rsidR="00E77EEA">
        <w:rPr>
          <w:rFonts w:ascii="Book Antiqua" w:hAnsi="Book Antiqua" w:cs="Arial"/>
        </w:rPr>
        <w:t xml:space="preserve"> extensive medical evidence provided to the First-tier Tribunal.</w:t>
      </w:r>
    </w:p>
    <w:p w14:paraId="5C1B0A65" w14:textId="1C80BEE2" w:rsidR="00F00A50" w:rsidRDefault="007C34AD" w:rsidP="00005292">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lastRenderedPageBreak/>
        <w:t>CD’s</w:t>
      </w:r>
      <w:r w:rsidR="00A76A68">
        <w:rPr>
          <w:rFonts w:ascii="Book Antiqua" w:hAnsi="Book Antiqua" w:cs="Arial"/>
        </w:rPr>
        <w:t xml:space="preserve"> mother’s evidence is that she had struggled to care for him alone whilst the claimant was in prison</w:t>
      </w:r>
      <w:r w:rsidR="009C088D">
        <w:rPr>
          <w:rFonts w:ascii="Book Antiqua" w:hAnsi="Book Antiqua" w:cs="Arial"/>
        </w:rPr>
        <w:t>, and that there is a strong between CD and the claimant</w:t>
      </w:r>
      <w:r w:rsidR="002F25A7">
        <w:rPr>
          <w:rFonts w:ascii="Book Antiqua" w:hAnsi="Book Antiqua" w:cs="Arial"/>
        </w:rPr>
        <w:t xml:space="preserve">. He would be distressed by not seeing him in person and </w:t>
      </w:r>
      <w:r>
        <w:rPr>
          <w:rFonts w:ascii="Book Antiqua" w:hAnsi="Book Antiqua" w:cs="Arial"/>
        </w:rPr>
        <w:t>could not cope with a relationship</w:t>
      </w:r>
      <w:r w:rsidR="002F25A7">
        <w:rPr>
          <w:rFonts w:ascii="Book Antiqua" w:hAnsi="Book Antiqua" w:cs="Arial"/>
        </w:rPr>
        <w:t xml:space="preserve"> via video call</w:t>
      </w:r>
      <w:r>
        <w:rPr>
          <w:rFonts w:ascii="Book Antiqua" w:hAnsi="Book Antiqua" w:cs="Arial"/>
        </w:rPr>
        <w:t xml:space="preserve"> which he would find distressing,</w:t>
      </w:r>
      <w:r w:rsidR="00E77EEA">
        <w:rPr>
          <w:rFonts w:ascii="Book Antiqua" w:hAnsi="Book Antiqua" w:cs="Arial"/>
        </w:rPr>
        <w:t xml:space="preserve"> and so </w:t>
      </w:r>
      <w:r w:rsidR="00DD5B77">
        <w:rPr>
          <w:rFonts w:ascii="Book Antiqua" w:hAnsi="Book Antiqua" w:cs="Arial"/>
        </w:rPr>
        <w:t>she</w:t>
      </w:r>
      <w:r w:rsidR="00E77EEA">
        <w:rPr>
          <w:rFonts w:ascii="Book Antiqua" w:hAnsi="Book Antiqua" w:cs="Arial"/>
        </w:rPr>
        <w:t xml:space="preserve"> would not</w:t>
      </w:r>
      <w:r w:rsidR="00DD5B77">
        <w:rPr>
          <w:rFonts w:ascii="Book Antiqua" w:hAnsi="Book Antiqua" w:cs="Arial"/>
        </w:rPr>
        <w:t xml:space="preserve"> allow such calls to</w:t>
      </w:r>
      <w:r w:rsidR="00E77EEA">
        <w:rPr>
          <w:rFonts w:ascii="Book Antiqua" w:hAnsi="Book Antiqua" w:cs="Arial"/>
        </w:rPr>
        <w:t xml:space="preserve"> take place</w:t>
      </w:r>
      <w:r w:rsidR="002F25A7">
        <w:rPr>
          <w:rFonts w:ascii="Book Antiqua" w:hAnsi="Book Antiqua" w:cs="Arial"/>
        </w:rPr>
        <w:t xml:space="preserve">. </w:t>
      </w:r>
      <w:r w:rsidR="00E1053C">
        <w:rPr>
          <w:rFonts w:ascii="Book Antiqua" w:hAnsi="Book Antiqua" w:cs="Arial"/>
        </w:rPr>
        <w:t>The evidence of the social worker is confirmatory of their being a deep</w:t>
      </w:r>
      <w:r w:rsidR="002F638D">
        <w:rPr>
          <w:rFonts w:ascii="Book Antiqua" w:hAnsi="Book Antiqua" w:cs="Arial"/>
        </w:rPr>
        <w:t xml:space="preserve"> and tactile</w:t>
      </w:r>
      <w:r w:rsidR="00E1053C">
        <w:rPr>
          <w:rFonts w:ascii="Book Antiqua" w:hAnsi="Book Antiqua" w:cs="Arial"/>
        </w:rPr>
        <w:t xml:space="preserve"> relationship between </w:t>
      </w:r>
      <w:r w:rsidR="000D1739">
        <w:rPr>
          <w:rFonts w:ascii="Book Antiqua" w:hAnsi="Book Antiqua" w:cs="Arial"/>
        </w:rPr>
        <w:t>the claimant and CD</w:t>
      </w:r>
      <w:r w:rsidR="00BB225A">
        <w:rPr>
          <w:rFonts w:ascii="Book Antiqua" w:hAnsi="Book Antiqua" w:cs="Arial"/>
        </w:rPr>
        <w:t xml:space="preserve"> and</w:t>
      </w:r>
      <w:r w:rsidR="008A0BB6">
        <w:rPr>
          <w:rFonts w:ascii="Book Antiqua" w:hAnsi="Book Antiqua" w:cs="Arial"/>
        </w:rPr>
        <w:t xml:space="preserve"> her view is</w:t>
      </w:r>
      <w:r w:rsidR="00BB225A">
        <w:rPr>
          <w:rFonts w:ascii="Book Antiqua" w:hAnsi="Book Antiqua" w:cs="Arial"/>
        </w:rPr>
        <w:t xml:space="preserve"> that the loss of this relationship w</w:t>
      </w:r>
      <w:r w:rsidR="00AB53EA">
        <w:rPr>
          <w:rFonts w:ascii="Book Antiqua" w:hAnsi="Book Antiqua" w:cs="Arial"/>
        </w:rPr>
        <w:t>ould</w:t>
      </w:r>
      <w:r w:rsidR="00BB225A">
        <w:rPr>
          <w:rFonts w:ascii="Book Antiqua" w:hAnsi="Book Antiqua" w:cs="Arial"/>
        </w:rPr>
        <w:t xml:space="preserve"> be traumatic</w:t>
      </w:r>
      <w:r w:rsidR="00F5776F">
        <w:rPr>
          <w:rFonts w:ascii="Book Antiqua" w:hAnsi="Book Antiqua" w:cs="Arial"/>
        </w:rPr>
        <w:t xml:space="preserve"> </w:t>
      </w:r>
      <w:r w:rsidR="00243282">
        <w:rPr>
          <w:rFonts w:ascii="Book Antiqua" w:hAnsi="Book Antiqua" w:cs="Arial"/>
        </w:rPr>
        <w:t>because</w:t>
      </w:r>
      <w:r w:rsidR="004E4A5B">
        <w:rPr>
          <w:rFonts w:ascii="Book Antiqua" w:hAnsi="Book Antiqua" w:cs="Arial"/>
        </w:rPr>
        <w:t xml:space="preserve"> he would have no contact whatsoever because</w:t>
      </w:r>
      <w:r w:rsidR="00243282">
        <w:rPr>
          <w:rFonts w:ascii="Book Antiqua" w:hAnsi="Book Antiqua" w:cs="Arial"/>
        </w:rPr>
        <w:t xml:space="preserve"> contact via video call would be </w:t>
      </w:r>
      <w:r w:rsidR="0095411C">
        <w:rPr>
          <w:rFonts w:ascii="Book Antiqua" w:hAnsi="Book Antiqua" w:cs="Arial"/>
        </w:rPr>
        <w:t>distressing and useless for CD in his mother’s view</w:t>
      </w:r>
      <w:r w:rsidR="00636D55">
        <w:rPr>
          <w:rFonts w:ascii="Book Antiqua" w:hAnsi="Book Antiqua" w:cs="Arial"/>
        </w:rPr>
        <w:t xml:space="preserve"> so she would not allow it</w:t>
      </w:r>
      <w:r w:rsidR="0095411C">
        <w:rPr>
          <w:rFonts w:ascii="Book Antiqua" w:hAnsi="Book Antiqua" w:cs="Arial"/>
        </w:rPr>
        <w:t xml:space="preserve"> (a view which she regards as a sound parenting decision),</w:t>
      </w:r>
      <w:r w:rsidR="00F5776F">
        <w:rPr>
          <w:rFonts w:ascii="Book Antiqua" w:hAnsi="Book Antiqua" w:cs="Arial"/>
        </w:rPr>
        <w:t xml:space="preserve"> and because of the parenting stress on his mother if she were forced to deal with him as a lone parent.</w:t>
      </w:r>
    </w:p>
    <w:p w14:paraId="7476D95A" w14:textId="77777777" w:rsidR="00125789" w:rsidRDefault="005D715F" w:rsidP="000939A4">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The evidence of the claimant is that he spends every other weekend with CD</w:t>
      </w:r>
      <w:r w:rsidR="00F00A50">
        <w:rPr>
          <w:rFonts w:ascii="Book Antiqua" w:hAnsi="Book Antiqua" w:cs="Arial"/>
        </w:rPr>
        <w:t xml:space="preserve">, </w:t>
      </w:r>
      <w:proofErr w:type="gramStart"/>
      <w:r w:rsidR="00F00A50">
        <w:rPr>
          <w:rFonts w:ascii="Book Antiqua" w:hAnsi="Book Antiqua" w:cs="Arial"/>
        </w:rPr>
        <w:t>and also</w:t>
      </w:r>
      <w:proofErr w:type="gramEnd"/>
      <w:r w:rsidR="00F00A50">
        <w:rPr>
          <w:rFonts w:ascii="Book Antiqua" w:hAnsi="Book Antiqua" w:cs="Arial"/>
        </w:rPr>
        <w:t xml:space="preserve"> visits in the week when he can take time off from work. He provides for him financially and is committed to maintaining his relationship with him.</w:t>
      </w:r>
    </w:p>
    <w:p w14:paraId="52830C5A" w14:textId="51D8B045" w:rsidR="00FF0A1A" w:rsidRDefault="00794688" w:rsidP="000939A4">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At paragraph 25 the First-tier Tribunal finds that the claimant has a genuine and subsisting</w:t>
      </w:r>
      <w:r w:rsidR="008A5510">
        <w:rPr>
          <w:rFonts w:ascii="Book Antiqua" w:hAnsi="Book Antiqua" w:cs="Arial"/>
        </w:rPr>
        <w:t xml:space="preserve"> parental</w:t>
      </w:r>
      <w:r>
        <w:rPr>
          <w:rFonts w:ascii="Book Antiqua" w:hAnsi="Book Antiqua" w:cs="Arial"/>
        </w:rPr>
        <w:t xml:space="preserve"> relationship with CD</w:t>
      </w:r>
      <w:r w:rsidR="008A5510">
        <w:rPr>
          <w:rFonts w:ascii="Book Antiqua" w:hAnsi="Book Antiqua" w:cs="Arial"/>
        </w:rPr>
        <w:t xml:space="preserve">, and notes that there was no challenge to his evidence from the Secretary of State’s representative in cross-examination, and that </w:t>
      </w:r>
      <w:r w:rsidR="00FE3858">
        <w:rPr>
          <w:rFonts w:ascii="Book Antiqua" w:hAnsi="Book Antiqua" w:cs="Arial"/>
        </w:rPr>
        <w:t>the claimant’s evidence on this point was corroborated by that of CD’s mother and the expert social worker. This is the correct</w:t>
      </w:r>
      <w:r w:rsidR="00EE19CD">
        <w:rPr>
          <w:rFonts w:ascii="Book Antiqua" w:hAnsi="Book Antiqua" w:cs="Arial"/>
        </w:rPr>
        <w:t xml:space="preserve"> legal</w:t>
      </w:r>
      <w:r w:rsidR="00FE3858">
        <w:rPr>
          <w:rFonts w:ascii="Book Antiqua" w:hAnsi="Book Antiqua" w:cs="Arial"/>
        </w:rPr>
        <w:t xml:space="preserve"> test for</w:t>
      </w:r>
      <w:r w:rsidR="00BA2500">
        <w:rPr>
          <w:rFonts w:ascii="Book Antiqua" w:hAnsi="Book Antiqua" w:cs="Arial"/>
        </w:rPr>
        <w:t xml:space="preserve"> the relationship for</w:t>
      </w:r>
      <w:r w:rsidR="00FE3858">
        <w:rPr>
          <w:rFonts w:ascii="Book Antiqua" w:hAnsi="Book Antiqua" w:cs="Arial"/>
        </w:rPr>
        <w:t xml:space="preserve"> qualification under the exception relating to </w:t>
      </w:r>
      <w:r w:rsidR="00CC68AF">
        <w:rPr>
          <w:rFonts w:ascii="Book Antiqua" w:hAnsi="Book Antiqua" w:cs="Arial"/>
        </w:rPr>
        <w:t>family life with a child at s.117</w:t>
      </w:r>
      <w:proofErr w:type="gramStart"/>
      <w:r w:rsidR="00CC68AF">
        <w:rPr>
          <w:rFonts w:ascii="Book Antiqua" w:hAnsi="Book Antiqua" w:cs="Arial"/>
        </w:rPr>
        <w:t>C</w:t>
      </w:r>
      <w:r w:rsidR="00BA2500">
        <w:rPr>
          <w:rFonts w:ascii="Book Antiqua" w:hAnsi="Book Antiqua" w:cs="Arial"/>
        </w:rPr>
        <w:t>(</w:t>
      </w:r>
      <w:proofErr w:type="gramEnd"/>
      <w:r w:rsidR="00BA2500">
        <w:rPr>
          <w:rFonts w:ascii="Book Antiqua" w:hAnsi="Book Antiqua" w:cs="Arial"/>
        </w:rPr>
        <w:t>5)</w:t>
      </w:r>
      <w:r w:rsidR="00CC68AF">
        <w:rPr>
          <w:rFonts w:ascii="Book Antiqua" w:hAnsi="Book Antiqua" w:cs="Arial"/>
        </w:rPr>
        <w:t xml:space="preserve"> of the 2002 Act</w:t>
      </w:r>
      <w:r w:rsidR="00641FA3">
        <w:rPr>
          <w:rFonts w:ascii="Book Antiqua" w:hAnsi="Book Antiqua" w:cs="Arial"/>
        </w:rPr>
        <w:t>. There is no requirement that the claimant be his child’s primary carer and there is no factual error in understanding the precise nature and extend of the relationship between the claimant and CD in the decision.</w:t>
      </w:r>
      <w:r w:rsidR="000939A4">
        <w:rPr>
          <w:rFonts w:ascii="Book Antiqua" w:hAnsi="Book Antiqua" w:cs="Arial"/>
        </w:rPr>
        <w:t xml:space="preserve"> </w:t>
      </w:r>
    </w:p>
    <w:p w14:paraId="6B9D22E1" w14:textId="09DC9E9A" w:rsidR="009447A2" w:rsidRDefault="003262A9" w:rsidP="000939A4">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The First-tier Tribunal directs itself properly that the best interests of the children are “a primary consideration” at paragraph 24 of the decision</w:t>
      </w:r>
      <w:r w:rsidR="00903B11">
        <w:rPr>
          <w:rFonts w:ascii="Book Antiqua" w:hAnsi="Book Antiqua" w:cs="Arial"/>
        </w:rPr>
        <w:t xml:space="preserve">, and on the exception relating to the claimant’s deportation being unduly harsh at paragraph 23. </w:t>
      </w:r>
      <w:r w:rsidR="000939A4">
        <w:rPr>
          <w:rFonts w:ascii="Book Antiqua" w:hAnsi="Book Antiqua" w:cs="Arial"/>
        </w:rPr>
        <w:t xml:space="preserve"> </w:t>
      </w:r>
      <w:r w:rsidR="006324EE">
        <w:rPr>
          <w:rFonts w:ascii="Book Antiqua" w:hAnsi="Book Antiqua" w:cs="Arial"/>
        </w:rPr>
        <w:t>There are proper legal directions as to the legal meaning of unduly harsh</w:t>
      </w:r>
      <w:r w:rsidR="001D1344">
        <w:rPr>
          <w:rFonts w:ascii="Book Antiqua" w:hAnsi="Book Antiqua" w:cs="Arial"/>
        </w:rPr>
        <w:t xml:space="preserve"> with reference to case law</w:t>
      </w:r>
      <w:r w:rsidR="006324EE">
        <w:rPr>
          <w:rFonts w:ascii="Book Antiqua" w:hAnsi="Book Antiqua" w:cs="Arial"/>
        </w:rPr>
        <w:t xml:space="preserve"> at paragraph 27</w:t>
      </w:r>
      <w:r w:rsidR="001D1344">
        <w:rPr>
          <w:rFonts w:ascii="Book Antiqua" w:hAnsi="Book Antiqua" w:cs="Arial"/>
        </w:rPr>
        <w:t xml:space="preserve"> noting that this</w:t>
      </w:r>
      <w:r w:rsidR="00F77708">
        <w:rPr>
          <w:rFonts w:ascii="Book Antiqua" w:hAnsi="Book Antiqua" w:cs="Arial"/>
        </w:rPr>
        <w:t xml:space="preserve"> focuses solely on the child and</w:t>
      </w:r>
      <w:r w:rsidR="001D1344">
        <w:rPr>
          <w:rFonts w:ascii="Book Antiqua" w:hAnsi="Book Antiqua" w:cs="Arial"/>
        </w:rPr>
        <w:t xml:space="preserve"> is something severe or bleak</w:t>
      </w:r>
      <w:r w:rsidR="001B333B">
        <w:rPr>
          <w:rFonts w:ascii="Book Antiqua" w:hAnsi="Book Antiqua" w:cs="Arial"/>
        </w:rPr>
        <w:t xml:space="preserve"> and goes beyond what would necessarily be involved for any child facing the deportation of a parent.</w:t>
      </w:r>
      <w:r w:rsidR="009447A2">
        <w:rPr>
          <w:rFonts w:ascii="Book Antiqua" w:hAnsi="Book Antiqua" w:cs="Arial"/>
        </w:rPr>
        <w:t xml:space="preserve"> At paragraph 30 the First-tier Tribunal reminds itself that this </w:t>
      </w:r>
      <w:r w:rsidR="001830C9">
        <w:rPr>
          <w:rFonts w:ascii="Book Antiqua" w:hAnsi="Book Antiqua" w:cs="Arial"/>
        </w:rPr>
        <w:t>test has a “very high threshold”. I find the legal directions</w:t>
      </w:r>
      <w:r w:rsidR="00F32EAD">
        <w:rPr>
          <w:rFonts w:ascii="Book Antiqua" w:hAnsi="Book Antiqua" w:cs="Arial"/>
        </w:rPr>
        <w:t xml:space="preserve"> relating to the meaning of the question of whether the claimant’s deportation would be unduly harsh to his son, CD,</w:t>
      </w:r>
      <w:r w:rsidR="001830C9">
        <w:rPr>
          <w:rFonts w:ascii="Book Antiqua" w:hAnsi="Book Antiqua" w:cs="Arial"/>
        </w:rPr>
        <w:t xml:space="preserve"> are faultless.</w:t>
      </w:r>
    </w:p>
    <w:p w14:paraId="53FDF46E" w14:textId="77777777" w:rsidR="00BD0C03" w:rsidRDefault="009447A2" w:rsidP="000939A4">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The First-tier Tribunal then answers the question</w:t>
      </w:r>
      <w:r w:rsidR="001830C9">
        <w:rPr>
          <w:rFonts w:ascii="Book Antiqua" w:hAnsi="Book Antiqua" w:cs="Arial"/>
        </w:rPr>
        <w:t xml:space="preserve"> as to whether it would be unduly harsh to deport the claimant whilst CD remains in the UK</w:t>
      </w:r>
      <w:r>
        <w:rPr>
          <w:rFonts w:ascii="Book Antiqua" w:hAnsi="Book Antiqua" w:cs="Arial"/>
        </w:rPr>
        <w:t xml:space="preserve"> at par</w:t>
      </w:r>
      <w:r w:rsidR="001830C9">
        <w:rPr>
          <w:rFonts w:ascii="Book Antiqua" w:hAnsi="Book Antiqua" w:cs="Arial"/>
        </w:rPr>
        <w:t>a</w:t>
      </w:r>
      <w:r>
        <w:rPr>
          <w:rFonts w:ascii="Book Antiqua" w:hAnsi="Book Antiqua" w:cs="Arial"/>
        </w:rPr>
        <w:t>g</w:t>
      </w:r>
      <w:r w:rsidR="001830C9">
        <w:rPr>
          <w:rFonts w:ascii="Book Antiqua" w:hAnsi="Book Antiqua" w:cs="Arial"/>
        </w:rPr>
        <w:t xml:space="preserve">raphs </w:t>
      </w:r>
      <w:r w:rsidR="00082C63">
        <w:rPr>
          <w:rFonts w:ascii="Book Antiqua" w:hAnsi="Book Antiqua" w:cs="Arial"/>
        </w:rPr>
        <w:t>28 and 29. I find that those reasons are</w:t>
      </w:r>
      <w:r w:rsidR="00FD7DC1">
        <w:rPr>
          <w:rFonts w:ascii="Book Antiqua" w:hAnsi="Book Antiqua" w:cs="Arial"/>
        </w:rPr>
        <w:t xml:space="preserve"> more than</w:t>
      </w:r>
      <w:r w:rsidR="00082C63">
        <w:rPr>
          <w:rFonts w:ascii="Book Antiqua" w:hAnsi="Book Antiqua" w:cs="Arial"/>
        </w:rPr>
        <w:t xml:space="preserve"> </w:t>
      </w:r>
      <w:r w:rsidR="00B0191B">
        <w:rPr>
          <w:rFonts w:ascii="Book Antiqua" w:hAnsi="Book Antiqua" w:cs="Arial"/>
        </w:rPr>
        <w:t>adequate, particularly given the context of the evidence set out in the decision at paragraphs 7 to 2</w:t>
      </w:r>
      <w:r w:rsidR="003A7FF2">
        <w:rPr>
          <w:rFonts w:ascii="Book Antiqua" w:hAnsi="Book Antiqua" w:cs="Arial"/>
        </w:rPr>
        <w:t>0, the relevant parts of which</w:t>
      </w:r>
      <w:r w:rsidR="00B0191B">
        <w:rPr>
          <w:rFonts w:ascii="Book Antiqua" w:hAnsi="Book Antiqua" w:cs="Arial"/>
        </w:rPr>
        <w:t xml:space="preserve"> I have summarised above</w:t>
      </w:r>
      <w:r w:rsidR="003A7FF2">
        <w:rPr>
          <w:rFonts w:ascii="Book Antiqua" w:hAnsi="Book Antiqua" w:cs="Arial"/>
        </w:rPr>
        <w:t xml:space="preserve">. </w:t>
      </w:r>
      <w:r w:rsidR="00C7498A">
        <w:rPr>
          <w:rFonts w:ascii="Book Antiqua" w:hAnsi="Book Antiqua" w:cs="Arial"/>
        </w:rPr>
        <w:t xml:space="preserve">At paragraph 28 the First-tier Tribunal explicitly says that weight in </w:t>
      </w:r>
      <w:proofErr w:type="gramStart"/>
      <w:r w:rsidR="00C7498A">
        <w:rPr>
          <w:rFonts w:ascii="Book Antiqua" w:hAnsi="Book Antiqua" w:cs="Arial"/>
        </w:rPr>
        <w:t>coming to the conclusion</w:t>
      </w:r>
      <w:proofErr w:type="gramEnd"/>
      <w:r w:rsidR="00C7498A">
        <w:rPr>
          <w:rFonts w:ascii="Book Antiqua" w:hAnsi="Book Antiqua" w:cs="Arial"/>
        </w:rPr>
        <w:t xml:space="preserve"> is placed on the expert evidence of the social worker, which is found to be </w:t>
      </w:r>
      <w:r w:rsidR="00B14340">
        <w:rPr>
          <w:rFonts w:ascii="Book Antiqua" w:hAnsi="Book Antiqua" w:cs="Arial"/>
        </w:rPr>
        <w:t xml:space="preserve">relevant given her experience but also her time spent with the </w:t>
      </w:r>
      <w:r w:rsidR="00B14340">
        <w:rPr>
          <w:rFonts w:ascii="Book Antiqua" w:hAnsi="Book Antiqua" w:cs="Arial"/>
        </w:rPr>
        <w:lastRenderedPageBreak/>
        <w:t>family and preparing the report with reference to the</w:t>
      </w:r>
      <w:r w:rsidR="003C08E5">
        <w:rPr>
          <w:rFonts w:ascii="Book Antiqua" w:hAnsi="Book Antiqua" w:cs="Arial"/>
        </w:rPr>
        <w:t xml:space="preserve"> extensive</w:t>
      </w:r>
      <w:r w:rsidR="00B14340">
        <w:rPr>
          <w:rFonts w:ascii="Book Antiqua" w:hAnsi="Book Antiqua" w:cs="Arial"/>
        </w:rPr>
        <w:t xml:space="preserve"> documentation regarding CD.</w:t>
      </w:r>
    </w:p>
    <w:p w14:paraId="17505129" w14:textId="77777777" w:rsidR="00BD0C03" w:rsidRDefault="00A30A0E" w:rsidP="000939A4">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 xml:space="preserve">As the claimant’s solicitors point out </w:t>
      </w:r>
      <w:r w:rsidR="009A668D">
        <w:rPr>
          <w:rFonts w:ascii="Book Antiqua" w:hAnsi="Book Antiqua" w:cs="Arial"/>
        </w:rPr>
        <w:t>the First-tier Tribunal</w:t>
      </w:r>
      <w:r>
        <w:rPr>
          <w:rFonts w:ascii="Book Antiqua" w:hAnsi="Book Antiqua" w:cs="Arial"/>
        </w:rPr>
        <w:t xml:space="preserve"> identifies</w:t>
      </w:r>
      <w:r w:rsidR="00E50D83">
        <w:rPr>
          <w:rFonts w:ascii="Book Antiqua" w:hAnsi="Book Antiqua" w:cs="Arial"/>
        </w:rPr>
        <w:t xml:space="preserve"> </w:t>
      </w:r>
      <w:r w:rsidR="00526E81">
        <w:rPr>
          <w:rFonts w:ascii="Book Antiqua" w:hAnsi="Book Antiqua" w:cs="Arial"/>
        </w:rPr>
        <w:t xml:space="preserve">firstly the parenting stress on his mother left to care for CD alone in the context of her </w:t>
      </w:r>
      <w:r w:rsidR="00024469">
        <w:rPr>
          <w:rFonts w:ascii="Book Antiqua" w:hAnsi="Book Antiqua" w:cs="Arial"/>
        </w:rPr>
        <w:t>having another child for whom she is sole parent who has his own difficulties including a</w:t>
      </w:r>
      <w:r w:rsidR="003C08E5">
        <w:rPr>
          <w:rFonts w:ascii="Book Antiqua" w:hAnsi="Book Antiqua" w:cs="Arial"/>
        </w:rPr>
        <w:t xml:space="preserve"> recent</w:t>
      </w:r>
      <w:r w:rsidR="00024469">
        <w:rPr>
          <w:rFonts w:ascii="Book Antiqua" w:hAnsi="Book Antiqua" w:cs="Arial"/>
        </w:rPr>
        <w:t xml:space="preserve"> diagnosis of autism. </w:t>
      </w:r>
      <w:r w:rsidR="009A668D">
        <w:rPr>
          <w:rFonts w:ascii="Book Antiqua" w:hAnsi="Book Antiqua" w:cs="Arial"/>
        </w:rPr>
        <w:t xml:space="preserve">This was clearly reasoning </w:t>
      </w:r>
      <w:r w:rsidR="008F6694">
        <w:rPr>
          <w:rFonts w:ascii="Book Antiqua" w:hAnsi="Book Antiqua" w:cs="Arial"/>
        </w:rPr>
        <w:t>i</w:t>
      </w:r>
      <w:r w:rsidR="009A668D">
        <w:rPr>
          <w:rFonts w:ascii="Book Antiqua" w:hAnsi="Book Antiqua" w:cs="Arial"/>
        </w:rPr>
        <w:t xml:space="preserve">n the context of </w:t>
      </w:r>
      <w:r w:rsidR="007B6103">
        <w:rPr>
          <w:rFonts w:ascii="Book Antiqua" w:hAnsi="Book Antiqua" w:cs="Arial"/>
        </w:rPr>
        <w:t>the</w:t>
      </w:r>
      <w:r w:rsidR="00BD0C03">
        <w:rPr>
          <w:rFonts w:ascii="Book Antiqua" w:hAnsi="Book Antiqua" w:cs="Arial"/>
        </w:rPr>
        <w:t xml:space="preserve"> very</w:t>
      </w:r>
      <w:r w:rsidR="007B6103">
        <w:rPr>
          <w:rFonts w:ascii="Book Antiqua" w:hAnsi="Book Antiqua" w:cs="Arial"/>
        </w:rPr>
        <w:t xml:space="preserve"> severe disabilities of CD which clearly make parenting immeasurably </w:t>
      </w:r>
      <w:r w:rsidR="00E31B19">
        <w:rPr>
          <w:rFonts w:ascii="Book Antiqua" w:hAnsi="Book Antiqua" w:cs="Arial"/>
        </w:rPr>
        <w:t>more difficult</w:t>
      </w:r>
      <w:r w:rsidR="00BD0C03">
        <w:rPr>
          <w:rFonts w:ascii="Book Antiqua" w:hAnsi="Book Antiqua" w:cs="Arial"/>
        </w:rPr>
        <w:t xml:space="preserve"> for his mother</w:t>
      </w:r>
      <w:r w:rsidR="008F6694">
        <w:rPr>
          <w:rFonts w:ascii="Book Antiqua" w:hAnsi="Book Antiqua" w:cs="Arial"/>
        </w:rPr>
        <w:t>.</w:t>
      </w:r>
    </w:p>
    <w:p w14:paraId="461F5C57" w14:textId="60DFFEF8" w:rsidR="00BD0C03" w:rsidRDefault="001B333B" w:rsidP="000939A4">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 xml:space="preserve"> </w:t>
      </w:r>
      <w:r w:rsidR="008F6694">
        <w:rPr>
          <w:rFonts w:ascii="Book Antiqua" w:hAnsi="Book Antiqua" w:cs="Arial"/>
        </w:rPr>
        <w:t xml:space="preserve">Secondly the First-tier Tribunal identifies the issue that indirect </w:t>
      </w:r>
      <w:r w:rsidR="00C946DC">
        <w:rPr>
          <w:rFonts w:ascii="Book Antiqua" w:hAnsi="Book Antiqua" w:cs="Arial"/>
        </w:rPr>
        <w:t xml:space="preserve">contact between CD and the claimant via video link would not take place as his mother is of the view, supported by the social worker as a reasonable parenting decision, that this would be traumatising for him given his limited understanding of the world and </w:t>
      </w:r>
      <w:r w:rsidR="001E4C40">
        <w:rPr>
          <w:rFonts w:ascii="Book Antiqua" w:hAnsi="Book Antiqua" w:cs="Arial"/>
        </w:rPr>
        <w:t xml:space="preserve">disabilities. It is plain from the evidence that given his lack of speech and </w:t>
      </w:r>
      <w:r w:rsidR="00DD608D">
        <w:rPr>
          <w:rFonts w:ascii="Book Antiqua" w:hAnsi="Book Antiqua" w:cs="Arial"/>
        </w:rPr>
        <w:t xml:space="preserve">the fact that he is operating at the level of a 3 or </w:t>
      </w:r>
      <w:proofErr w:type="gramStart"/>
      <w:r w:rsidR="00DD608D">
        <w:rPr>
          <w:rFonts w:ascii="Book Antiqua" w:hAnsi="Book Antiqua" w:cs="Arial"/>
        </w:rPr>
        <w:t>4  year</w:t>
      </w:r>
      <w:proofErr w:type="gramEnd"/>
      <w:r w:rsidR="00DD608D">
        <w:rPr>
          <w:rFonts w:ascii="Book Antiqua" w:hAnsi="Book Antiqua" w:cs="Arial"/>
        </w:rPr>
        <w:t xml:space="preserve"> old</w:t>
      </w:r>
      <w:r w:rsidR="00A45960">
        <w:rPr>
          <w:rFonts w:ascii="Book Antiqua" w:hAnsi="Book Antiqua" w:cs="Arial"/>
        </w:rPr>
        <w:t xml:space="preserve"> that the relationship that the claimant and he has is a physical one, and</w:t>
      </w:r>
      <w:r w:rsidR="00C53827">
        <w:rPr>
          <w:rFonts w:ascii="Book Antiqua" w:hAnsi="Book Antiqua" w:cs="Arial"/>
        </w:rPr>
        <w:t xml:space="preserve"> that it was reasonable to conclude that</w:t>
      </w:r>
      <w:r w:rsidR="00A45960">
        <w:rPr>
          <w:rFonts w:ascii="Book Antiqua" w:hAnsi="Book Antiqua" w:cs="Arial"/>
        </w:rPr>
        <w:t xml:space="preserve"> </w:t>
      </w:r>
      <w:r w:rsidR="0094159C">
        <w:rPr>
          <w:rFonts w:ascii="Book Antiqua" w:hAnsi="Book Antiqua" w:cs="Arial"/>
        </w:rPr>
        <w:t>unlike</w:t>
      </w:r>
      <w:r w:rsidR="00C53827">
        <w:rPr>
          <w:rFonts w:ascii="Book Antiqua" w:hAnsi="Book Antiqua" w:cs="Arial"/>
        </w:rPr>
        <w:t xml:space="preserve"> with</w:t>
      </w:r>
      <w:r w:rsidR="0094159C">
        <w:rPr>
          <w:rFonts w:ascii="Book Antiqua" w:hAnsi="Book Antiqua" w:cs="Arial"/>
        </w:rPr>
        <w:t xml:space="preserve"> a</w:t>
      </w:r>
      <w:r w:rsidR="00BE74F4">
        <w:rPr>
          <w:rFonts w:ascii="Book Antiqua" w:hAnsi="Book Antiqua" w:cs="Arial"/>
        </w:rPr>
        <w:t>n</w:t>
      </w:r>
      <w:r w:rsidR="0094159C">
        <w:rPr>
          <w:rFonts w:ascii="Book Antiqua" w:hAnsi="Book Antiqua" w:cs="Arial"/>
        </w:rPr>
        <w:t xml:space="preserve"> ordinarily able child he could not benefit from video link contact at all.</w:t>
      </w:r>
    </w:p>
    <w:p w14:paraId="20E83CAE" w14:textId="75547F21" w:rsidR="005E0BDC" w:rsidRDefault="00CE4AB7" w:rsidP="000939A4">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I find that this reasoning</w:t>
      </w:r>
      <w:r w:rsidR="005E0BDC">
        <w:rPr>
          <w:rFonts w:ascii="Book Antiqua" w:hAnsi="Book Antiqua" w:cs="Arial"/>
        </w:rPr>
        <w:t xml:space="preserve"> shows that the First-tier Tribunal ha</w:t>
      </w:r>
      <w:r w:rsidR="009D02BB">
        <w:rPr>
          <w:rFonts w:ascii="Book Antiqua" w:hAnsi="Book Antiqua" w:cs="Arial"/>
        </w:rPr>
        <w:t>s</w:t>
      </w:r>
      <w:r w:rsidR="005E0BDC">
        <w:rPr>
          <w:rFonts w:ascii="Book Antiqua" w:hAnsi="Book Antiqua" w:cs="Arial"/>
        </w:rPr>
        <w:t xml:space="preserve"> identified severe and bleak consequences</w:t>
      </w:r>
      <w:r w:rsidR="00A41CE6">
        <w:rPr>
          <w:rFonts w:ascii="Book Antiqua" w:hAnsi="Book Antiqua" w:cs="Arial"/>
        </w:rPr>
        <w:t xml:space="preserve"> going beyond the normal consequences of deportation</w:t>
      </w:r>
      <w:r w:rsidR="005E0BDC">
        <w:rPr>
          <w:rFonts w:ascii="Book Antiqua" w:hAnsi="Book Antiqua" w:cs="Arial"/>
        </w:rPr>
        <w:t xml:space="preserve"> for CD if the claimant is deported which reach a very high threshold</w:t>
      </w:r>
      <w:r w:rsidR="00A41CE6">
        <w:rPr>
          <w:rFonts w:ascii="Book Antiqua" w:hAnsi="Book Antiqua" w:cs="Arial"/>
        </w:rPr>
        <w:t>, and that there is therefore no error of law in the reasoning in this case</w:t>
      </w:r>
      <w:r w:rsidR="005E0BDC">
        <w:rPr>
          <w:rFonts w:ascii="Book Antiqua" w:hAnsi="Book Antiqua" w:cs="Arial"/>
        </w:rPr>
        <w:t>.</w:t>
      </w:r>
    </w:p>
    <w:p w14:paraId="373E2D9E" w14:textId="20AE14A3" w:rsidR="000939A4" w:rsidRDefault="005E0BDC" w:rsidP="000939A4">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 xml:space="preserve">I find that it is not arguable that the appeal is determined on the basis of </w:t>
      </w:r>
      <w:r w:rsidR="004F4907">
        <w:rPr>
          <w:rFonts w:ascii="Book Antiqua" w:hAnsi="Book Antiqua" w:cs="Arial"/>
        </w:rPr>
        <w:t>s.117</w:t>
      </w:r>
      <w:proofErr w:type="gramStart"/>
      <w:r w:rsidR="004F4907">
        <w:rPr>
          <w:rFonts w:ascii="Book Antiqua" w:hAnsi="Book Antiqua" w:cs="Arial"/>
        </w:rPr>
        <w:t>C(</w:t>
      </w:r>
      <w:proofErr w:type="gramEnd"/>
      <w:r w:rsidR="004F4907">
        <w:rPr>
          <w:rFonts w:ascii="Book Antiqua" w:hAnsi="Book Antiqua" w:cs="Arial"/>
        </w:rPr>
        <w:t>6) of the 2002 Act due to their being very compelling circumstances over and above the exceptions, as it is found that an exception had been made out</w:t>
      </w:r>
      <w:r w:rsidR="00671944">
        <w:rPr>
          <w:rFonts w:ascii="Book Antiqua" w:hAnsi="Book Antiqua" w:cs="Arial"/>
        </w:rPr>
        <w:t>,</w:t>
      </w:r>
      <w:r w:rsidR="004F4907">
        <w:rPr>
          <w:rFonts w:ascii="Book Antiqua" w:hAnsi="Book Antiqua" w:cs="Arial"/>
        </w:rPr>
        <w:t xml:space="preserve"> </w:t>
      </w:r>
      <w:r w:rsidR="00A6245D">
        <w:rPr>
          <w:rFonts w:ascii="Book Antiqua" w:hAnsi="Book Antiqua" w:cs="Arial"/>
        </w:rPr>
        <w:t>because in the final paragraph of the decision</w:t>
      </w:r>
      <w:r w:rsidR="004B53CA">
        <w:rPr>
          <w:rFonts w:ascii="Book Antiqua" w:hAnsi="Book Antiqua" w:cs="Arial"/>
        </w:rPr>
        <w:t>, paragraph 33,</w:t>
      </w:r>
      <w:r w:rsidR="00A6245D">
        <w:rPr>
          <w:rFonts w:ascii="Book Antiqua" w:hAnsi="Book Antiqua" w:cs="Arial"/>
        </w:rPr>
        <w:t xml:space="preserve"> it is stated that </w:t>
      </w:r>
      <w:r w:rsidR="004B53CA">
        <w:rPr>
          <w:rFonts w:ascii="Book Antiqua" w:hAnsi="Book Antiqua" w:cs="Arial"/>
        </w:rPr>
        <w:t xml:space="preserve">his deportation is outweighed by it being unduly harsh to his child. </w:t>
      </w:r>
      <w:r w:rsidR="00E100C8">
        <w:rPr>
          <w:rFonts w:ascii="Book Antiqua" w:hAnsi="Book Antiqua" w:cs="Arial"/>
        </w:rPr>
        <w:t>It maybe that para</w:t>
      </w:r>
      <w:r w:rsidR="00AE6C6B">
        <w:rPr>
          <w:rFonts w:ascii="Book Antiqua" w:hAnsi="Book Antiqua" w:cs="Arial"/>
        </w:rPr>
        <w:t xml:space="preserve">graphs 31 and 32, which consider the aspects of the public interest in deportation </w:t>
      </w:r>
      <w:r w:rsidR="00466581">
        <w:rPr>
          <w:rFonts w:ascii="Book Antiqua" w:hAnsi="Book Antiqua" w:cs="Arial"/>
        </w:rPr>
        <w:t>and acknowledge that these are not simply the prevention of reoffending,</w:t>
      </w:r>
      <w:r w:rsidR="00AE6C6B">
        <w:rPr>
          <w:rFonts w:ascii="Book Antiqua" w:hAnsi="Book Antiqua" w:cs="Arial"/>
        </w:rPr>
        <w:t xml:space="preserve"> were not strictly necessary to reach this conclusion</w:t>
      </w:r>
      <w:r w:rsidR="00466581">
        <w:rPr>
          <w:rFonts w:ascii="Book Antiqua" w:hAnsi="Book Antiqua" w:cs="Arial"/>
        </w:rPr>
        <w:t xml:space="preserve"> but </w:t>
      </w:r>
      <w:r w:rsidR="000E2AF5">
        <w:rPr>
          <w:rFonts w:ascii="Book Antiqua" w:hAnsi="Book Antiqua" w:cs="Arial"/>
        </w:rPr>
        <w:t xml:space="preserve">they in no way amount to an error of law. </w:t>
      </w:r>
      <w:r w:rsidR="000939A4">
        <w:rPr>
          <w:rFonts w:ascii="Book Antiqua" w:hAnsi="Book Antiqua" w:cs="Arial"/>
        </w:rPr>
        <w:t xml:space="preserve">   </w:t>
      </w:r>
    </w:p>
    <w:p w14:paraId="3B614D80" w14:textId="16B642FB" w:rsidR="000939A4" w:rsidRPr="00270D89" w:rsidRDefault="000939A4" w:rsidP="00D05685">
      <w:pPr>
        <w:tabs>
          <w:tab w:val="left" w:pos="2520"/>
        </w:tabs>
        <w:spacing w:before="240"/>
        <w:rPr>
          <w:rFonts w:ascii="Book Antiqua" w:hAnsi="Book Antiqua" w:cs="Arial"/>
          <w:u w:val="single"/>
        </w:rPr>
      </w:pPr>
      <w:r>
        <w:rPr>
          <w:rFonts w:ascii="Book Antiqua" w:hAnsi="Book Antiqua" w:cs="Arial"/>
        </w:rPr>
        <w:t xml:space="preserve">  </w:t>
      </w:r>
      <w:r w:rsidRPr="00270D89">
        <w:rPr>
          <w:rFonts w:ascii="Book Antiqua" w:hAnsi="Book Antiqua" w:cs="Arial"/>
          <w:u w:val="single"/>
        </w:rPr>
        <w:t>Decision:</w:t>
      </w:r>
    </w:p>
    <w:p w14:paraId="1EE6F3C8" w14:textId="77777777" w:rsidR="000939A4" w:rsidRDefault="000939A4" w:rsidP="000939A4">
      <w:pPr>
        <w:tabs>
          <w:tab w:val="left" w:pos="567"/>
        </w:tabs>
        <w:jc w:val="both"/>
        <w:rPr>
          <w:rFonts w:ascii="Book Antiqua" w:hAnsi="Book Antiqua" w:cs="Arial"/>
        </w:rPr>
      </w:pPr>
    </w:p>
    <w:p w14:paraId="1D22EFB0" w14:textId="77777777" w:rsidR="000939A4" w:rsidRDefault="000939A4" w:rsidP="000939A4">
      <w:pPr>
        <w:numPr>
          <w:ilvl w:val="0"/>
          <w:numId w:val="1"/>
        </w:numPr>
        <w:tabs>
          <w:tab w:val="left" w:pos="567"/>
        </w:tabs>
        <w:jc w:val="both"/>
        <w:rPr>
          <w:rFonts w:ascii="Book Antiqua" w:hAnsi="Book Antiqua" w:cs="Arial"/>
        </w:rPr>
      </w:pPr>
      <w:r>
        <w:rPr>
          <w:rFonts w:ascii="Book Antiqua" w:hAnsi="Book Antiqua" w:cs="Arial"/>
        </w:rPr>
        <w:t>The making of the decision of the First-tier Tribunal did not involve the making of an error on a point of law.</w:t>
      </w:r>
    </w:p>
    <w:p w14:paraId="6051F6F9" w14:textId="77777777" w:rsidR="000939A4" w:rsidRDefault="000939A4" w:rsidP="000939A4">
      <w:pPr>
        <w:tabs>
          <w:tab w:val="left" w:pos="567"/>
        </w:tabs>
        <w:jc w:val="both"/>
        <w:rPr>
          <w:rFonts w:ascii="Book Antiqua" w:hAnsi="Book Antiqua" w:cs="Arial"/>
        </w:rPr>
      </w:pPr>
    </w:p>
    <w:p w14:paraId="437C8599" w14:textId="77777777" w:rsidR="000939A4" w:rsidRDefault="000939A4" w:rsidP="000939A4">
      <w:pPr>
        <w:numPr>
          <w:ilvl w:val="0"/>
          <w:numId w:val="1"/>
        </w:numPr>
        <w:tabs>
          <w:tab w:val="left" w:pos="567"/>
        </w:tabs>
        <w:jc w:val="both"/>
        <w:rPr>
          <w:rFonts w:ascii="Book Antiqua" w:hAnsi="Book Antiqua" w:cs="Arial"/>
        </w:rPr>
      </w:pPr>
      <w:r>
        <w:rPr>
          <w:rFonts w:ascii="Book Antiqua" w:hAnsi="Book Antiqua" w:cs="Arial"/>
        </w:rPr>
        <w:t xml:space="preserve">I uphold the decision of the First-tier Tribunal allowing the appeal of the claimant on human rights grounds. </w:t>
      </w:r>
    </w:p>
    <w:p w14:paraId="1B1E21F1" w14:textId="64C91594" w:rsidR="000939A4" w:rsidRDefault="000939A4" w:rsidP="000939A4">
      <w:pPr>
        <w:pStyle w:val="paragraph"/>
        <w:spacing w:before="0" w:beforeAutospacing="0" w:after="0" w:afterAutospacing="0"/>
        <w:jc w:val="both"/>
        <w:textAlignment w:val="baseline"/>
        <w:rPr>
          <w:rFonts w:ascii="Segoe UI" w:hAnsi="Segoe UI" w:cs="Segoe UI"/>
          <w:sz w:val="18"/>
          <w:szCs w:val="18"/>
        </w:rPr>
      </w:pPr>
    </w:p>
    <w:p w14:paraId="6E08C87B" w14:textId="77777777" w:rsidR="000939A4" w:rsidRDefault="000939A4" w:rsidP="000939A4">
      <w:pPr>
        <w:tabs>
          <w:tab w:val="left" w:pos="567"/>
        </w:tabs>
        <w:jc w:val="both"/>
        <w:rPr>
          <w:rFonts w:ascii="Book Antiqua" w:hAnsi="Book Antiqua" w:cs="Arial"/>
        </w:rPr>
      </w:pPr>
    </w:p>
    <w:p w14:paraId="0D048ABC" w14:textId="6A909659" w:rsidR="000939A4" w:rsidRPr="002958D2" w:rsidRDefault="000939A4" w:rsidP="000939A4">
      <w:pPr>
        <w:pStyle w:val="paragraph"/>
        <w:spacing w:before="0" w:beforeAutospacing="0" w:after="0" w:afterAutospacing="0"/>
        <w:jc w:val="both"/>
        <w:textAlignment w:val="baseline"/>
        <w:rPr>
          <w:rFonts w:ascii="Lucida Handwriting" w:hAnsi="Lucida Handwriting" w:cs="Segoe UI"/>
          <w:sz w:val="18"/>
          <w:szCs w:val="18"/>
        </w:rPr>
      </w:pPr>
      <w:r>
        <w:rPr>
          <w:rStyle w:val="normaltextrun"/>
          <w:rFonts w:ascii="Book Antiqua" w:hAnsi="Book Antiqua" w:cs="Segoe UI"/>
        </w:rPr>
        <w:t>Signed   </w:t>
      </w:r>
      <w:r>
        <w:rPr>
          <w:rStyle w:val="eop"/>
          <w:rFonts w:ascii="Book Antiqua" w:hAnsi="Book Antiqua" w:cs="Segoe UI"/>
        </w:rPr>
        <w:t> </w:t>
      </w:r>
      <w:r>
        <w:rPr>
          <w:rStyle w:val="eop"/>
          <w:rFonts w:ascii="Lucida Handwriting" w:hAnsi="Lucida Handwriting" w:cs="Segoe UI"/>
        </w:rPr>
        <w:t>Fiona Lindsley</w:t>
      </w:r>
      <w:r>
        <w:rPr>
          <w:rStyle w:val="eop"/>
          <w:rFonts w:ascii="Lucida Handwriting" w:hAnsi="Lucida Handwriting" w:cs="Segoe UI"/>
        </w:rPr>
        <w:tab/>
      </w:r>
      <w:r>
        <w:rPr>
          <w:rStyle w:val="eop"/>
          <w:rFonts w:ascii="Lucida Handwriting" w:hAnsi="Lucida Handwriting" w:cs="Segoe UI"/>
        </w:rPr>
        <w:tab/>
      </w:r>
      <w:r>
        <w:rPr>
          <w:rStyle w:val="eop"/>
          <w:rFonts w:ascii="Lucida Handwriting" w:hAnsi="Lucida Handwriting" w:cs="Segoe UI"/>
        </w:rPr>
        <w:tab/>
      </w:r>
      <w:r>
        <w:rPr>
          <w:rStyle w:val="eop"/>
          <w:rFonts w:ascii="Lucida Handwriting" w:hAnsi="Lucida Handwriting" w:cs="Segoe UI"/>
        </w:rPr>
        <w:tab/>
      </w:r>
      <w:r>
        <w:rPr>
          <w:rStyle w:val="eop"/>
          <w:rFonts w:ascii="Lucida Handwriting" w:hAnsi="Lucida Handwriting" w:cs="Segoe UI"/>
        </w:rPr>
        <w:tab/>
      </w:r>
      <w:r w:rsidR="00AB6C43">
        <w:rPr>
          <w:rStyle w:val="eop"/>
          <w:rFonts w:ascii="Book Antiqua" w:hAnsi="Book Antiqua" w:cs="Segoe UI"/>
        </w:rPr>
        <w:t>9</w:t>
      </w:r>
      <w:r w:rsidRPr="00CB4C81">
        <w:rPr>
          <w:rStyle w:val="eop"/>
          <w:rFonts w:ascii="Book Antiqua" w:hAnsi="Book Antiqua" w:cs="Segoe UI"/>
          <w:vertAlign w:val="superscript"/>
        </w:rPr>
        <w:t>th</w:t>
      </w:r>
      <w:r>
        <w:rPr>
          <w:rStyle w:val="eop"/>
          <w:rFonts w:ascii="Book Antiqua" w:hAnsi="Book Antiqua" w:cs="Segoe UI"/>
        </w:rPr>
        <w:t xml:space="preserve"> July </w:t>
      </w:r>
      <w:r w:rsidRPr="002958D2">
        <w:rPr>
          <w:rStyle w:val="eop"/>
          <w:rFonts w:ascii="Book Antiqua" w:hAnsi="Book Antiqua" w:cs="Segoe UI"/>
        </w:rPr>
        <w:t>2020</w:t>
      </w:r>
    </w:p>
    <w:p w14:paraId="726E8DE9" w14:textId="77777777" w:rsidR="00D05685" w:rsidRDefault="00D05685" w:rsidP="00D05685">
      <w:pPr>
        <w:pStyle w:val="paragraph"/>
        <w:spacing w:before="0" w:beforeAutospacing="0" w:after="0" w:afterAutospacing="0"/>
        <w:jc w:val="both"/>
        <w:textAlignment w:val="baseline"/>
        <w:rPr>
          <w:rStyle w:val="normaltextrun"/>
          <w:rFonts w:ascii="Book Antiqua" w:hAnsi="Book Antiqua" w:cs="Segoe UI"/>
        </w:rPr>
      </w:pPr>
    </w:p>
    <w:p w14:paraId="16AD4351" w14:textId="50268FFC" w:rsidR="00252D28" w:rsidRDefault="000939A4" w:rsidP="00D05685">
      <w:pPr>
        <w:pStyle w:val="paragraph"/>
        <w:spacing w:before="0" w:beforeAutospacing="0" w:after="0" w:afterAutospacing="0"/>
        <w:jc w:val="both"/>
        <w:textAlignment w:val="baseline"/>
      </w:pPr>
      <w:bookmarkStart w:id="0" w:name="_GoBack"/>
      <w:bookmarkEnd w:id="0"/>
      <w:r>
        <w:rPr>
          <w:rStyle w:val="normaltextrun"/>
          <w:rFonts w:ascii="Book Antiqua" w:hAnsi="Book Antiqua" w:cs="Segoe UI"/>
        </w:rPr>
        <w:t>Upper Tribunal Judge Lindsley</w:t>
      </w:r>
      <w:r>
        <w:rPr>
          <w:rStyle w:val="eop"/>
          <w:rFonts w:ascii="Book Antiqua" w:hAnsi="Book Antiqua" w:cs="Segoe UI"/>
        </w:rPr>
        <w:t> </w:t>
      </w:r>
    </w:p>
    <w:sectPr w:rsidR="00252D28" w:rsidSect="00D05685">
      <w:headerReference w:type="default" r:id="rId8"/>
      <w:footerReference w:type="default" r:id="rId9"/>
      <w:footerReference w:type="first" r:id="rId10"/>
      <w:pgSz w:w="11906" w:h="16838"/>
      <w:pgMar w:top="1134" w:right="1440" w:bottom="141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367D5" w14:textId="77777777" w:rsidR="003E0719" w:rsidRDefault="003E0719" w:rsidP="007E73FA">
      <w:r>
        <w:separator/>
      </w:r>
    </w:p>
  </w:endnote>
  <w:endnote w:type="continuationSeparator" w:id="0">
    <w:p w14:paraId="1EAAAB31" w14:textId="77777777" w:rsidR="003E0719" w:rsidRDefault="003E0719" w:rsidP="007E7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0194484"/>
      <w:docPartObj>
        <w:docPartGallery w:val="Page Numbers (Bottom of Page)"/>
        <w:docPartUnique/>
      </w:docPartObj>
    </w:sdtPr>
    <w:sdtEndPr>
      <w:rPr>
        <w:rFonts w:ascii="Book Antiqua" w:hAnsi="Book Antiqua"/>
        <w:noProof/>
      </w:rPr>
    </w:sdtEndPr>
    <w:sdtContent>
      <w:p w14:paraId="2E186525" w14:textId="7C13FEB9" w:rsidR="00A1321E" w:rsidRPr="00D05685" w:rsidRDefault="00A1321E">
        <w:pPr>
          <w:pStyle w:val="Footer"/>
          <w:jc w:val="center"/>
          <w:rPr>
            <w:rFonts w:ascii="Book Antiqua" w:hAnsi="Book Antiqua"/>
          </w:rPr>
        </w:pPr>
        <w:r w:rsidRPr="00D05685">
          <w:rPr>
            <w:rFonts w:ascii="Book Antiqua" w:hAnsi="Book Antiqua"/>
          </w:rPr>
          <w:fldChar w:fldCharType="begin"/>
        </w:r>
        <w:r w:rsidRPr="00D05685">
          <w:rPr>
            <w:rFonts w:ascii="Book Antiqua" w:hAnsi="Book Antiqua"/>
          </w:rPr>
          <w:instrText xml:space="preserve"> PAGE   \* MERGEFORMAT </w:instrText>
        </w:r>
        <w:r w:rsidRPr="00D05685">
          <w:rPr>
            <w:rFonts w:ascii="Book Antiqua" w:hAnsi="Book Antiqua"/>
          </w:rPr>
          <w:fldChar w:fldCharType="separate"/>
        </w:r>
        <w:r w:rsidR="00A83D19">
          <w:rPr>
            <w:rFonts w:ascii="Book Antiqua" w:hAnsi="Book Antiqua"/>
            <w:noProof/>
          </w:rPr>
          <w:t>6</w:t>
        </w:r>
        <w:r w:rsidRPr="00D05685">
          <w:rPr>
            <w:rFonts w:ascii="Book Antiqua" w:hAnsi="Book Antiqua"/>
            <w:noProof/>
          </w:rPr>
          <w:fldChar w:fldCharType="end"/>
        </w:r>
      </w:p>
    </w:sdtContent>
  </w:sdt>
  <w:p w14:paraId="0F4ABDA9" w14:textId="77777777" w:rsidR="00A1321E" w:rsidRDefault="00A132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FEA47" w14:textId="7A21285D" w:rsidR="00A1321E" w:rsidRPr="00D05685" w:rsidRDefault="00A1321E" w:rsidP="00A1321E">
    <w:pPr>
      <w:jc w:val="center"/>
      <w:rPr>
        <w:rFonts w:ascii="Book Antiqua" w:hAnsi="Book Antiqua" w:cs="Arial"/>
        <w:b/>
      </w:rPr>
    </w:pPr>
    <w:r w:rsidRPr="00D05685">
      <w:rPr>
        <w:rFonts w:ascii="Book Antiqua" w:hAnsi="Book Antiqua" w:cs="Arial"/>
        <w:b/>
        <w:spacing w:val="-6"/>
      </w:rPr>
      <w:t>©</w:t>
    </w:r>
    <w:r w:rsidRPr="00D05685">
      <w:rPr>
        <w:rFonts w:ascii="Book Antiqua" w:hAnsi="Book Antiqua" w:cs="Arial"/>
        <w:b/>
      </w:rPr>
      <w:t xml:space="preserve"> CROWN COPYRIGHT 2020</w:t>
    </w:r>
  </w:p>
  <w:p w14:paraId="4F4889D9" w14:textId="77777777" w:rsidR="00A1321E" w:rsidRDefault="00A13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65CB4" w14:textId="77777777" w:rsidR="003E0719" w:rsidRDefault="003E0719" w:rsidP="007E73FA">
      <w:r>
        <w:separator/>
      </w:r>
    </w:p>
  </w:footnote>
  <w:footnote w:type="continuationSeparator" w:id="0">
    <w:p w14:paraId="7FB27695" w14:textId="77777777" w:rsidR="003E0719" w:rsidRDefault="003E0719" w:rsidP="007E73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5F728" w14:textId="2CBE0282" w:rsidR="007E73FA" w:rsidRPr="00D05685" w:rsidRDefault="00A1321E" w:rsidP="007E73FA">
    <w:pPr>
      <w:pStyle w:val="Header"/>
      <w:jc w:val="right"/>
      <w:rPr>
        <w:rFonts w:ascii="Book Antiqua" w:hAnsi="Book Antiqua"/>
        <w:sz w:val="16"/>
        <w:szCs w:val="16"/>
      </w:rPr>
    </w:pPr>
    <w:r w:rsidRPr="00D05685">
      <w:rPr>
        <w:rFonts w:ascii="Book Antiqua" w:hAnsi="Book Antiqua"/>
        <w:sz w:val="16"/>
        <w:szCs w:val="16"/>
      </w:rPr>
      <w:t xml:space="preserve">Appeal Number: </w:t>
    </w:r>
    <w:r w:rsidR="007E73FA" w:rsidRPr="00D05685">
      <w:rPr>
        <w:rFonts w:ascii="Book Antiqua" w:hAnsi="Book Antiqua"/>
        <w:sz w:val="16"/>
        <w:szCs w:val="16"/>
      </w:rPr>
      <w:t>HU/15898/2018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9A4"/>
    <w:rsid w:val="00005292"/>
    <w:rsid w:val="0001121E"/>
    <w:rsid w:val="00023D0D"/>
    <w:rsid w:val="00024469"/>
    <w:rsid w:val="000616D9"/>
    <w:rsid w:val="00082C63"/>
    <w:rsid w:val="00091AFB"/>
    <w:rsid w:val="000938E1"/>
    <w:rsid w:val="000939A4"/>
    <w:rsid w:val="000D1739"/>
    <w:rsid w:val="000D5B0B"/>
    <w:rsid w:val="000E2AF5"/>
    <w:rsid w:val="000E3E50"/>
    <w:rsid w:val="00125461"/>
    <w:rsid w:val="00125789"/>
    <w:rsid w:val="001424F1"/>
    <w:rsid w:val="0015217D"/>
    <w:rsid w:val="00157896"/>
    <w:rsid w:val="00171863"/>
    <w:rsid w:val="001830C9"/>
    <w:rsid w:val="001873AF"/>
    <w:rsid w:val="00193524"/>
    <w:rsid w:val="001A0216"/>
    <w:rsid w:val="001B333B"/>
    <w:rsid w:val="001B73F7"/>
    <w:rsid w:val="001C03FE"/>
    <w:rsid w:val="001D1344"/>
    <w:rsid w:val="001E4C40"/>
    <w:rsid w:val="00222E4A"/>
    <w:rsid w:val="00243282"/>
    <w:rsid w:val="00252D28"/>
    <w:rsid w:val="002A73B0"/>
    <w:rsid w:val="002B330A"/>
    <w:rsid w:val="002B75ED"/>
    <w:rsid w:val="002C15DA"/>
    <w:rsid w:val="002C3697"/>
    <w:rsid w:val="002C767F"/>
    <w:rsid w:val="002D55B2"/>
    <w:rsid w:val="002F25A7"/>
    <w:rsid w:val="002F638D"/>
    <w:rsid w:val="003073F1"/>
    <w:rsid w:val="00317285"/>
    <w:rsid w:val="003262A9"/>
    <w:rsid w:val="00334F1A"/>
    <w:rsid w:val="0036569E"/>
    <w:rsid w:val="003A3150"/>
    <w:rsid w:val="003A64BB"/>
    <w:rsid w:val="003A7FF2"/>
    <w:rsid w:val="003C0281"/>
    <w:rsid w:val="003C08E5"/>
    <w:rsid w:val="003C13C6"/>
    <w:rsid w:val="003E0719"/>
    <w:rsid w:val="003F00FE"/>
    <w:rsid w:val="004015BA"/>
    <w:rsid w:val="0040230E"/>
    <w:rsid w:val="004222B6"/>
    <w:rsid w:val="004272F0"/>
    <w:rsid w:val="00460AEA"/>
    <w:rsid w:val="00466581"/>
    <w:rsid w:val="00496D27"/>
    <w:rsid w:val="004B53CA"/>
    <w:rsid w:val="004C7061"/>
    <w:rsid w:val="004E4A5B"/>
    <w:rsid w:val="004F4907"/>
    <w:rsid w:val="005107DD"/>
    <w:rsid w:val="0051465D"/>
    <w:rsid w:val="00526E81"/>
    <w:rsid w:val="005348D2"/>
    <w:rsid w:val="005944DE"/>
    <w:rsid w:val="005D715F"/>
    <w:rsid w:val="005E0BDC"/>
    <w:rsid w:val="005E739E"/>
    <w:rsid w:val="00600E97"/>
    <w:rsid w:val="0061218B"/>
    <w:rsid w:val="006324EE"/>
    <w:rsid w:val="00636D55"/>
    <w:rsid w:val="00640375"/>
    <w:rsid w:val="00641FA3"/>
    <w:rsid w:val="006543A8"/>
    <w:rsid w:val="00671944"/>
    <w:rsid w:val="00671DB7"/>
    <w:rsid w:val="0067731E"/>
    <w:rsid w:val="00687E5B"/>
    <w:rsid w:val="006B5F5D"/>
    <w:rsid w:val="006F68E0"/>
    <w:rsid w:val="006F720F"/>
    <w:rsid w:val="00704785"/>
    <w:rsid w:val="007358BE"/>
    <w:rsid w:val="00740C17"/>
    <w:rsid w:val="00793356"/>
    <w:rsid w:val="00794688"/>
    <w:rsid w:val="007A0CAF"/>
    <w:rsid w:val="007B6103"/>
    <w:rsid w:val="007B64EA"/>
    <w:rsid w:val="007C34AD"/>
    <w:rsid w:val="007E65CE"/>
    <w:rsid w:val="007E73FA"/>
    <w:rsid w:val="007F45DE"/>
    <w:rsid w:val="0083777B"/>
    <w:rsid w:val="008648DE"/>
    <w:rsid w:val="00871403"/>
    <w:rsid w:val="008A0BB6"/>
    <w:rsid w:val="008A5510"/>
    <w:rsid w:val="008B69B2"/>
    <w:rsid w:val="008C2B97"/>
    <w:rsid w:val="008F3CA9"/>
    <w:rsid w:val="008F6694"/>
    <w:rsid w:val="008F76F6"/>
    <w:rsid w:val="00903B11"/>
    <w:rsid w:val="00933692"/>
    <w:rsid w:val="0094159C"/>
    <w:rsid w:val="009432D6"/>
    <w:rsid w:val="00943872"/>
    <w:rsid w:val="009447A2"/>
    <w:rsid w:val="00945A07"/>
    <w:rsid w:val="0095411C"/>
    <w:rsid w:val="00971CBD"/>
    <w:rsid w:val="0097752A"/>
    <w:rsid w:val="00983793"/>
    <w:rsid w:val="0099143F"/>
    <w:rsid w:val="009A515B"/>
    <w:rsid w:val="009A668D"/>
    <w:rsid w:val="009C088D"/>
    <w:rsid w:val="009C39D1"/>
    <w:rsid w:val="009D02BB"/>
    <w:rsid w:val="009D1267"/>
    <w:rsid w:val="00A0161B"/>
    <w:rsid w:val="00A1321E"/>
    <w:rsid w:val="00A30A0E"/>
    <w:rsid w:val="00A33ABD"/>
    <w:rsid w:val="00A40DE5"/>
    <w:rsid w:val="00A41CE6"/>
    <w:rsid w:val="00A45960"/>
    <w:rsid w:val="00A6245D"/>
    <w:rsid w:val="00A74818"/>
    <w:rsid w:val="00A76A68"/>
    <w:rsid w:val="00A83D19"/>
    <w:rsid w:val="00AA2CE1"/>
    <w:rsid w:val="00AB53EA"/>
    <w:rsid w:val="00AB5EE2"/>
    <w:rsid w:val="00AB6C43"/>
    <w:rsid w:val="00AC1C7F"/>
    <w:rsid w:val="00AD4B09"/>
    <w:rsid w:val="00AD4C8F"/>
    <w:rsid w:val="00AE6C6B"/>
    <w:rsid w:val="00AF1297"/>
    <w:rsid w:val="00B0191B"/>
    <w:rsid w:val="00B04223"/>
    <w:rsid w:val="00B14340"/>
    <w:rsid w:val="00B1716B"/>
    <w:rsid w:val="00B25939"/>
    <w:rsid w:val="00B841B7"/>
    <w:rsid w:val="00B84CDF"/>
    <w:rsid w:val="00BA2500"/>
    <w:rsid w:val="00BA7213"/>
    <w:rsid w:val="00BB0525"/>
    <w:rsid w:val="00BB1DC1"/>
    <w:rsid w:val="00BB225A"/>
    <w:rsid w:val="00BD0C03"/>
    <w:rsid w:val="00BD4245"/>
    <w:rsid w:val="00BE74F4"/>
    <w:rsid w:val="00C0177F"/>
    <w:rsid w:val="00C02ADE"/>
    <w:rsid w:val="00C07230"/>
    <w:rsid w:val="00C21D4C"/>
    <w:rsid w:val="00C3002F"/>
    <w:rsid w:val="00C53827"/>
    <w:rsid w:val="00C60C6E"/>
    <w:rsid w:val="00C7498A"/>
    <w:rsid w:val="00C82872"/>
    <w:rsid w:val="00C946DC"/>
    <w:rsid w:val="00CB3130"/>
    <w:rsid w:val="00CB5FFF"/>
    <w:rsid w:val="00CC68AF"/>
    <w:rsid w:val="00CE4AB7"/>
    <w:rsid w:val="00CF69A0"/>
    <w:rsid w:val="00D05685"/>
    <w:rsid w:val="00D175ED"/>
    <w:rsid w:val="00D17EAA"/>
    <w:rsid w:val="00D63C2A"/>
    <w:rsid w:val="00D864E7"/>
    <w:rsid w:val="00D92CB5"/>
    <w:rsid w:val="00D9371F"/>
    <w:rsid w:val="00DA1A6F"/>
    <w:rsid w:val="00DC3B12"/>
    <w:rsid w:val="00DD5B77"/>
    <w:rsid w:val="00DD608D"/>
    <w:rsid w:val="00DE4C27"/>
    <w:rsid w:val="00E0371E"/>
    <w:rsid w:val="00E100C8"/>
    <w:rsid w:val="00E1053C"/>
    <w:rsid w:val="00E25C56"/>
    <w:rsid w:val="00E275D1"/>
    <w:rsid w:val="00E302CC"/>
    <w:rsid w:val="00E31B19"/>
    <w:rsid w:val="00E32332"/>
    <w:rsid w:val="00E33667"/>
    <w:rsid w:val="00E50D83"/>
    <w:rsid w:val="00E5274A"/>
    <w:rsid w:val="00E54DF7"/>
    <w:rsid w:val="00E72683"/>
    <w:rsid w:val="00E77EEA"/>
    <w:rsid w:val="00E87A0B"/>
    <w:rsid w:val="00EA2BC5"/>
    <w:rsid w:val="00EA695A"/>
    <w:rsid w:val="00EB644D"/>
    <w:rsid w:val="00ED33FE"/>
    <w:rsid w:val="00EE039A"/>
    <w:rsid w:val="00EE19CD"/>
    <w:rsid w:val="00EF30C9"/>
    <w:rsid w:val="00F00A50"/>
    <w:rsid w:val="00F32EAD"/>
    <w:rsid w:val="00F40037"/>
    <w:rsid w:val="00F5776F"/>
    <w:rsid w:val="00F77708"/>
    <w:rsid w:val="00FA7DEA"/>
    <w:rsid w:val="00FB3FDF"/>
    <w:rsid w:val="00FB452A"/>
    <w:rsid w:val="00FD7DC1"/>
    <w:rsid w:val="00FE3858"/>
    <w:rsid w:val="00FF0A1A"/>
    <w:rsid w:val="00FF1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133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39A4"/>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939A4"/>
    <w:pPr>
      <w:spacing w:before="100" w:beforeAutospacing="1" w:after="100" w:afterAutospacing="1"/>
    </w:pPr>
    <w:rPr>
      <w:lang w:val="en-US" w:eastAsia="en-US"/>
    </w:rPr>
  </w:style>
  <w:style w:type="character" w:customStyle="1" w:styleId="normaltextrun">
    <w:name w:val="normaltextrun"/>
    <w:rsid w:val="000939A4"/>
  </w:style>
  <w:style w:type="character" w:customStyle="1" w:styleId="eop">
    <w:name w:val="eop"/>
    <w:rsid w:val="000939A4"/>
  </w:style>
  <w:style w:type="paragraph" w:styleId="Header">
    <w:name w:val="header"/>
    <w:basedOn w:val="Normal"/>
    <w:link w:val="HeaderChar"/>
    <w:uiPriority w:val="99"/>
    <w:unhideWhenUsed/>
    <w:rsid w:val="007E73FA"/>
    <w:pPr>
      <w:tabs>
        <w:tab w:val="center" w:pos="4513"/>
        <w:tab w:val="right" w:pos="9026"/>
      </w:tabs>
    </w:pPr>
  </w:style>
  <w:style w:type="character" w:customStyle="1" w:styleId="HeaderChar">
    <w:name w:val="Header Char"/>
    <w:basedOn w:val="DefaultParagraphFont"/>
    <w:link w:val="Header"/>
    <w:uiPriority w:val="99"/>
    <w:rsid w:val="007E73FA"/>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7E73FA"/>
    <w:pPr>
      <w:tabs>
        <w:tab w:val="center" w:pos="4513"/>
        <w:tab w:val="right" w:pos="9026"/>
      </w:tabs>
    </w:pPr>
  </w:style>
  <w:style w:type="character" w:customStyle="1" w:styleId="FooterChar">
    <w:name w:val="Footer Char"/>
    <w:basedOn w:val="DefaultParagraphFont"/>
    <w:link w:val="Footer"/>
    <w:uiPriority w:val="99"/>
    <w:rsid w:val="007E73FA"/>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2434</Words>
  <Characters>13877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2020-08-07T14:38:00Z</dcterms:created>
  <dcterms:modified xsi:type="dcterms:W3CDTF">2020-08-07T14:38:00Z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