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AC4CA3" w:rsidRDefault="00F24D31" w:rsidP="00C321B5">
      <w:pPr>
        <w:jc w:val="center"/>
        <w:rPr>
          <w:rFonts w:ascii="Book Antiqua" w:hAnsi="Book Antiqua" w:cs="Arial"/>
          <w:sz w:val="16"/>
          <w:szCs w:val="16"/>
        </w:rPr>
      </w:pPr>
      <w:r w:rsidRPr="00AC4CA3">
        <w:rPr>
          <w:noProof/>
          <w:sz w:val="16"/>
          <w:szCs w:val="16"/>
          <w:lang w:val="en-US" w:eastAsia="en-US"/>
        </w:rPr>
        <w:drawing>
          <wp:inline distT="0" distB="0" distL="0" distR="0">
            <wp:extent cx="105156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1560" cy="906780"/>
                    </a:xfrm>
                    <a:prstGeom prst="rect">
                      <a:avLst/>
                    </a:prstGeom>
                    <a:noFill/>
                    <a:ln>
                      <a:noFill/>
                    </a:ln>
                  </pic:spPr>
                </pic:pic>
              </a:graphicData>
            </a:graphic>
          </wp:inline>
        </w:drawing>
      </w:r>
    </w:p>
    <w:p w:rsidR="00D94AFC" w:rsidRPr="00AC4CA3"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E67E8C">
        <w:rPr>
          <w:rFonts w:ascii="Book Antiqua" w:hAnsi="Book Antiqua" w:cs="Arial"/>
          <w:caps/>
        </w:rPr>
        <w:t>hu/15956/2016</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F5664C" w:rsidTr="00D66FD2">
        <w:tc>
          <w:tcPr>
            <w:tcW w:w="6048" w:type="dxa"/>
            <w:shd w:val="clear" w:color="auto" w:fill="auto"/>
          </w:tcPr>
          <w:p w:rsidR="00D22636" w:rsidRPr="00D66FD2" w:rsidRDefault="00D22636" w:rsidP="00D66FD2">
            <w:pPr>
              <w:jc w:val="both"/>
              <w:rPr>
                <w:rFonts w:ascii="Book Antiqua" w:hAnsi="Book Antiqua" w:cs="Arial"/>
                <w:b/>
              </w:rPr>
            </w:pPr>
            <w:r w:rsidRPr="00D66FD2">
              <w:rPr>
                <w:rFonts w:ascii="Book Antiqua" w:hAnsi="Book Antiqua" w:cs="Arial"/>
                <w:b/>
              </w:rPr>
              <w:t xml:space="preserve">Heard at </w:t>
            </w:r>
            <w:r w:rsidR="00E67E8C" w:rsidRPr="00D66FD2">
              <w:rPr>
                <w:rFonts w:ascii="Book Antiqua" w:hAnsi="Book Antiqua" w:cs="Arial"/>
                <w:b/>
              </w:rPr>
              <w:t>Field House</w:t>
            </w:r>
          </w:p>
        </w:tc>
        <w:tc>
          <w:tcPr>
            <w:tcW w:w="3960" w:type="dxa"/>
            <w:shd w:val="clear" w:color="auto" w:fill="auto"/>
          </w:tcPr>
          <w:p w:rsidR="00D22636" w:rsidRPr="00D66FD2" w:rsidRDefault="000E34AA" w:rsidP="00D66FD2">
            <w:pPr>
              <w:jc w:val="both"/>
              <w:rPr>
                <w:rFonts w:ascii="Book Antiqua" w:hAnsi="Book Antiqua" w:cs="Arial"/>
                <w:b/>
              </w:rPr>
            </w:pPr>
            <w:r w:rsidRPr="00D66FD2">
              <w:rPr>
                <w:rFonts w:ascii="Book Antiqua" w:hAnsi="Book Antiqua" w:cs="Arial"/>
                <w:b/>
              </w:rPr>
              <w:t>Decision &amp; Reasons</w:t>
            </w:r>
            <w:r w:rsidR="00283659" w:rsidRPr="00D66FD2">
              <w:rPr>
                <w:rFonts w:ascii="Book Antiqua" w:hAnsi="Book Antiqua" w:cs="Arial"/>
                <w:b/>
              </w:rPr>
              <w:t xml:space="preserve"> Promulgated</w:t>
            </w:r>
          </w:p>
        </w:tc>
      </w:tr>
      <w:tr w:rsidR="00D22636" w:rsidRPr="00F5664C" w:rsidTr="00D66FD2">
        <w:tc>
          <w:tcPr>
            <w:tcW w:w="6048" w:type="dxa"/>
            <w:shd w:val="clear" w:color="auto" w:fill="auto"/>
          </w:tcPr>
          <w:p w:rsidR="00D22636" w:rsidRPr="00D66FD2" w:rsidRDefault="00D22636" w:rsidP="00D66FD2">
            <w:pPr>
              <w:jc w:val="both"/>
              <w:rPr>
                <w:rFonts w:ascii="Book Antiqua" w:hAnsi="Book Antiqua" w:cs="Arial"/>
                <w:b/>
              </w:rPr>
            </w:pPr>
            <w:r w:rsidRPr="00D66FD2">
              <w:rPr>
                <w:rFonts w:ascii="Book Antiqua" w:hAnsi="Book Antiqua" w:cs="Arial"/>
                <w:b/>
              </w:rPr>
              <w:t xml:space="preserve">On </w:t>
            </w:r>
            <w:r w:rsidR="00E67E8C" w:rsidRPr="00D66FD2">
              <w:rPr>
                <w:rFonts w:ascii="Book Antiqua" w:hAnsi="Book Antiqua" w:cs="Arial"/>
                <w:b/>
              </w:rPr>
              <w:t>3</w:t>
            </w:r>
            <w:r w:rsidR="00E67E8C" w:rsidRPr="00D66FD2">
              <w:rPr>
                <w:rFonts w:ascii="Book Antiqua" w:hAnsi="Book Antiqua" w:cs="Arial"/>
                <w:b/>
                <w:vertAlign w:val="superscript"/>
              </w:rPr>
              <w:t>rd</w:t>
            </w:r>
            <w:r w:rsidR="00E67E8C" w:rsidRPr="00D66FD2">
              <w:rPr>
                <w:rFonts w:ascii="Book Antiqua" w:hAnsi="Book Antiqua" w:cs="Arial"/>
                <w:b/>
              </w:rPr>
              <w:t xml:space="preserve"> April 2018</w:t>
            </w:r>
          </w:p>
        </w:tc>
        <w:tc>
          <w:tcPr>
            <w:tcW w:w="3960" w:type="dxa"/>
            <w:shd w:val="clear" w:color="auto" w:fill="auto"/>
          </w:tcPr>
          <w:p w:rsidR="00D22636" w:rsidRPr="00D66FD2" w:rsidRDefault="00F24D31" w:rsidP="00D66FD2">
            <w:pPr>
              <w:jc w:val="both"/>
              <w:rPr>
                <w:rFonts w:ascii="Book Antiqua" w:hAnsi="Book Antiqua" w:cs="Arial"/>
                <w:b/>
              </w:rPr>
            </w:pPr>
            <w:r>
              <w:rPr>
                <w:rFonts w:ascii="Book Antiqua" w:hAnsi="Book Antiqua" w:cs="Arial"/>
                <w:b/>
              </w:rPr>
              <w:t>On 16</w:t>
            </w:r>
            <w:r w:rsidRPr="00F24D31">
              <w:rPr>
                <w:rFonts w:ascii="Book Antiqua" w:hAnsi="Book Antiqua" w:cs="Arial"/>
                <w:b/>
                <w:vertAlign w:val="superscript"/>
              </w:rPr>
              <w:t>th</w:t>
            </w:r>
            <w:r>
              <w:rPr>
                <w:rFonts w:ascii="Book Antiqua" w:hAnsi="Book Antiqua" w:cs="Arial"/>
                <w:b/>
              </w:rPr>
              <w:t xml:space="preserve"> May 2018</w:t>
            </w: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B2116E"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4F50BF">
        <w:rPr>
          <w:rFonts w:ascii="Book Antiqua" w:hAnsi="Book Antiqua" w:cs="Arial"/>
          <w:b/>
        </w:rPr>
        <w:t>JUSS</w:t>
      </w:r>
    </w:p>
    <w:p w:rsidR="001A1E2C" w:rsidRDefault="001A1E2C" w:rsidP="00A15234">
      <w:pPr>
        <w:jc w:val="center"/>
        <w:rPr>
          <w:rFonts w:ascii="Book Antiqua" w:hAnsi="Book Antiqua" w:cs="Arial"/>
          <w:b/>
        </w:rPr>
      </w:pP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E67E8C" w:rsidP="00742A8D">
      <w:pPr>
        <w:jc w:val="center"/>
        <w:rPr>
          <w:rFonts w:ascii="Book Antiqua" w:hAnsi="Book Antiqua" w:cs="Arial"/>
          <w:b/>
          <w:caps/>
        </w:rPr>
      </w:pPr>
      <w:r>
        <w:rPr>
          <w:rFonts w:ascii="Book Antiqua" w:hAnsi="Book Antiqua" w:cs="Arial"/>
          <w:b/>
          <w:caps/>
        </w:rPr>
        <w:t>miss mahshid yaraghi esfahani</w:t>
      </w:r>
    </w:p>
    <w:p w:rsidR="000E34AA" w:rsidRPr="00AC4CA3" w:rsidRDefault="000E34AA" w:rsidP="000E34AA">
      <w:pPr>
        <w:jc w:val="center"/>
        <w:rPr>
          <w:rFonts w:ascii="Book Antiqua" w:hAnsi="Book Antiqua" w:cs="Arial"/>
          <w:b/>
          <w:caps/>
          <w:sz w:val="22"/>
          <w:szCs w:val="22"/>
        </w:rPr>
      </w:pPr>
      <w:r w:rsidRPr="00AC4CA3">
        <w:rPr>
          <w:rFonts w:ascii="Book Antiqua" w:hAnsi="Book Antiqua" w:cs="Arial"/>
          <w:b/>
          <w:caps/>
          <w:sz w:val="22"/>
          <w:szCs w:val="22"/>
        </w:rPr>
        <w:t xml:space="preserve">(ANONYMITY DIRECTION </w:t>
      </w:r>
      <w:r w:rsidR="00435697" w:rsidRPr="00AC4CA3">
        <w:rPr>
          <w:rFonts w:ascii="Book Antiqua" w:hAnsi="Book Antiqua" w:cs="Arial"/>
          <w:b/>
          <w:caps/>
          <w:sz w:val="22"/>
          <w:szCs w:val="22"/>
        </w:rPr>
        <w:t>not made</w:t>
      </w:r>
      <w:r w:rsidRPr="00AC4CA3">
        <w:rPr>
          <w:rFonts w:ascii="Book Antiqua" w:hAnsi="Book Antiqua" w:cs="Arial"/>
          <w:b/>
          <w:caps/>
          <w:sz w:val="22"/>
          <w:szCs w:val="22"/>
        </w:rPr>
        <w:t>)</w:t>
      </w:r>
    </w:p>
    <w:p w:rsidR="00704B61" w:rsidRPr="00F5664C" w:rsidRDefault="009C23D4" w:rsidP="00704B61">
      <w:pPr>
        <w:jc w:val="right"/>
        <w:rPr>
          <w:rFonts w:ascii="Book Antiqua" w:hAnsi="Book Antiqua" w:cs="Arial"/>
          <w:u w:val="single"/>
        </w:rPr>
      </w:pPr>
      <w:r>
        <w:rPr>
          <w:rFonts w:ascii="Book Antiqua" w:hAnsi="Book Antiqua" w:cs="Arial"/>
          <w:u w:val="single"/>
        </w:rPr>
        <w:t>Appell</w:t>
      </w:r>
      <w:r w:rsidR="00704B61" w:rsidRPr="00F5664C">
        <w:rPr>
          <w:rFonts w:ascii="Book Antiqua" w:hAnsi="Book Antiqua" w:cs="Arial"/>
          <w:u w:val="single"/>
        </w:rPr>
        <w:t>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9C23D4">
        <w:rPr>
          <w:rFonts w:ascii="Book Antiqua" w:hAnsi="Book Antiqua" w:cs="Arial"/>
        </w:rPr>
        <w:t>Appell</w:t>
      </w:r>
      <w:r w:rsidRPr="00F5664C">
        <w:rPr>
          <w:rFonts w:ascii="Book Antiqua" w:hAnsi="Book Antiqua" w:cs="Arial"/>
        </w:rPr>
        <w:t>ant:</w:t>
      </w:r>
      <w:r w:rsidRPr="00F5664C">
        <w:rPr>
          <w:rFonts w:ascii="Book Antiqua" w:hAnsi="Book Antiqua" w:cs="Arial"/>
        </w:rPr>
        <w:tab/>
      </w:r>
      <w:r w:rsidR="00435697">
        <w:rPr>
          <w:rFonts w:ascii="Book Antiqua" w:hAnsi="Book Antiqua" w:cs="Arial"/>
        </w:rPr>
        <w:t>Miss C Charlton (LR)</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435697">
        <w:rPr>
          <w:rFonts w:ascii="Book Antiqua" w:hAnsi="Book Antiqua" w:cs="Arial"/>
        </w:rPr>
        <w:t xml:space="preserve">Miss A </w:t>
      </w:r>
      <w:proofErr w:type="spellStart"/>
      <w:r w:rsidR="00435697">
        <w:rPr>
          <w:rFonts w:ascii="Book Antiqua" w:hAnsi="Book Antiqua" w:cs="Arial"/>
        </w:rPr>
        <w:t>Fijiwala</w:t>
      </w:r>
      <w:proofErr w:type="spellEnd"/>
      <w:r w:rsidR="00435697">
        <w:rPr>
          <w:rFonts w:ascii="Book Antiqua" w:hAnsi="Book Antiqua" w:cs="Arial"/>
        </w:rPr>
        <w:t xml:space="preserve"> (Senior HOPO)</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0E34AA"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D33B16" w:rsidRDefault="00435697" w:rsidP="00D33B16">
      <w:pPr>
        <w:numPr>
          <w:ilvl w:val="0"/>
          <w:numId w:val="3"/>
        </w:numPr>
        <w:spacing w:before="240"/>
        <w:jc w:val="both"/>
        <w:rPr>
          <w:rFonts w:ascii="Book Antiqua" w:hAnsi="Book Antiqua" w:cs="Arial"/>
        </w:rPr>
      </w:pPr>
      <w:r>
        <w:rPr>
          <w:rFonts w:ascii="Book Antiqua" w:hAnsi="Book Antiqua" w:cs="Arial"/>
        </w:rPr>
        <w:t xml:space="preserve">This is an appeal against the determination of </w:t>
      </w:r>
      <w:r w:rsidRPr="00435697">
        <w:rPr>
          <w:rFonts w:ascii="Book Antiqua" w:hAnsi="Book Antiqua" w:cs="Arial"/>
        </w:rPr>
        <w:t xml:space="preserve">First-tier </w:t>
      </w:r>
      <w:r>
        <w:rPr>
          <w:rFonts w:ascii="Book Antiqua" w:hAnsi="Book Antiqua" w:cs="Arial"/>
        </w:rPr>
        <w:t xml:space="preserve">Tribunal Judge </w:t>
      </w:r>
      <w:proofErr w:type="spellStart"/>
      <w:r>
        <w:rPr>
          <w:rFonts w:ascii="Book Antiqua" w:hAnsi="Book Antiqua" w:cs="Arial"/>
        </w:rPr>
        <w:t>Swaniker</w:t>
      </w:r>
      <w:proofErr w:type="spellEnd"/>
      <w:r>
        <w:rPr>
          <w:rFonts w:ascii="Book Antiqua" w:hAnsi="Book Antiqua" w:cs="Arial"/>
        </w:rPr>
        <w:t>, promulgated on 14</w:t>
      </w:r>
      <w:r w:rsidRPr="00435697">
        <w:rPr>
          <w:rFonts w:ascii="Book Antiqua" w:hAnsi="Book Antiqua" w:cs="Arial"/>
          <w:vertAlign w:val="superscript"/>
        </w:rPr>
        <w:t>th</w:t>
      </w:r>
      <w:r>
        <w:rPr>
          <w:rFonts w:ascii="Book Antiqua" w:hAnsi="Book Antiqua" w:cs="Arial"/>
        </w:rPr>
        <w:t xml:space="preserve"> June 2017, following a hearing at Taylor House on 16</w:t>
      </w:r>
      <w:r w:rsidRPr="00435697">
        <w:rPr>
          <w:rFonts w:ascii="Book Antiqua" w:hAnsi="Book Antiqua" w:cs="Arial"/>
          <w:vertAlign w:val="superscript"/>
        </w:rPr>
        <w:t>th</w:t>
      </w:r>
      <w:r>
        <w:rPr>
          <w:rFonts w:ascii="Book Antiqua" w:hAnsi="Book Antiqua" w:cs="Arial"/>
        </w:rPr>
        <w:t xml:space="preserve"> May 2017.  In the determination, the judge allowed the appeal of the </w:t>
      </w:r>
      <w:r w:rsidR="009C23D4">
        <w:rPr>
          <w:rFonts w:ascii="Book Antiqua" w:hAnsi="Book Antiqua" w:cs="Arial"/>
        </w:rPr>
        <w:t>Appell</w:t>
      </w:r>
      <w:r w:rsidRPr="00435697">
        <w:rPr>
          <w:rFonts w:ascii="Book Antiqua" w:hAnsi="Book Antiqua" w:cs="Arial"/>
        </w:rPr>
        <w:t>ant</w:t>
      </w:r>
      <w:r>
        <w:rPr>
          <w:rFonts w:ascii="Book Antiqua" w:hAnsi="Book Antiqua" w:cs="Arial"/>
        </w:rPr>
        <w:t xml:space="preserve">, whereupon the </w:t>
      </w:r>
      <w:r w:rsidRPr="00435697">
        <w:rPr>
          <w:rFonts w:ascii="Book Antiqua" w:hAnsi="Book Antiqua" w:cs="Arial"/>
        </w:rPr>
        <w:t>Respondent</w:t>
      </w:r>
      <w:r>
        <w:rPr>
          <w:rFonts w:ascii="Book Antiqua" w:hAnsi="Book Antiqua" w:cs="Arial"/>
        </w:rPr>
        <w:t xml:space="preserve"> </w:t>
      </w:r>
      <w:r w:rsidRPr="00435697">
        <w:rPr>
          <w:rFonts w:ascii="Book Antiqua" w:hAnsi="Book Antiqua" w:cs="Arial"/>
        </w:rPr>
        <w:t xml:space="preserve">Secretary of State </w:t>
      </w:r>
      <w:r>
        <w:rPr>
          <w:rFonts w:ascii="Book Antiqua" w:hAnsi="Book Antiqua" w:cs="Arial"/>
        </w:rPr>
        <w:t xml:space="preserve">subsequently applied for, and was granted, permission to appeal to the </w:t>
      </w:r>
      <w:r w:rsidRPr="00435697">
        <w:rPr>
          <w:rFonts w:ascii="Book Antiqua" w:hAnsi="Book Antiqua" w:cs="Arial"/>
        </w:rPr>
        <w:t>Upper Tribunal</w:t>
      </w:r>
      <w:r>
        <w:rPr>
          <w:rFonts w:ascii="Book Antiqua" w:hAnsi="Book Antiqua" w:cs="Arial"/>
        </w:rPr>
        <w:t>, and thus the matter comes before me.</w:t>
      </w:r>
    </w:p>
    <w:p w:rsidR="00AC4CA3" w:rsidRDefault="00AC4CA3" w:rsidP="006F695D">
      <w:pPr>
        <w:spacing w:before="240"/>
        <w:jc w:val="both"/>
        <w:rPr>
          <w:rFonts w:ascii="Book Antiqua" w:hAnsi="Book Antiqua" w:cs="Arial"/>
          <w:b/>
          <w:u w:val="single"/>
        </w:rPr>
      </w:pPr>
    </w:p>
    <w:p w:rsidR="00435697" w:rsidRPr="00435697" w:rsidRDefault="00435697" w:rsidP="006F695D">
      <w:pPr>
        <w:spacing w:before="240"/>
        <w:jc w:val="both"/>
        <w:rPr>
          <w:rFonts w:ascii="Book Antiqua" w:hAnsi="Book Antiqua" w:cs="Arial"/>
        </w:rPr>
      </w:pPr>
      <w:r w:rsidRPr="00435697">
        <w:rPr>
          <w:rFonts w:ascii="Book Antiqua" w:hAnsi="Book Antiqua" w:cs="Arial"/>
          <w:b/>
          <w:u w:val="single"/>
        </w:rPr>
        <w:lastRenderedPageBreak/>
        <w:t xml:space="preserve">The </w:t>
      </w:r>
      <w:r w:rsidR="009C23D4">
        <w:rPr>
          <w:rFonts w:ascii="Book Antiqua" w:hAnsi="Book Antiqua" w:cs="Arial"/>
          <w:b/>
          <w:u w:val="single"/>
        </w:rPr>
        <w:t>Appell</w:t>
      </w:r>
      <w:r w:rsidRPr="00435697">
        <w:rPr>
          <w:rFonts w:ascii="Book Antiqua" w:hAnsi="Book Antiqua" w:cs="Arial"/>
          <w:b/>
          <w:u w:val="single"/>
        </w:rPr>
        <w:t>ant</w:t>
      </w:r>
    </w:p>
    <w:p w:rsidR="006F695D" w:rsidRPr="006F695D" w:rsidRDefault="00435697" w:rsidP="00D33B16">
      <w:pPr>
        <w:numPr>
          <w:ilvl w:val="0"/>
          <w:numId w:val="3"/>
        </w:numPr>
        <w:spacing w:before="240"/>
        <w:jc w:val="both"/>
        <w:rPr>
          <w:rFonts w:ascii="Book Antiqua" w:hAnsi="Book Antiqua" w:cs="Arial"/>
          <w:b/>
          <w:u w:val="single"/>
        </w:rPr>
      </w:pPr>
      <w:r w:rsidRPr="006F695D">
        <w:rPr>
          <w:rFonts w:ascii="Book Antiqua" w:hAnsi="Book Antiqua" w:cs="Arial"/>
        </w:rPr>
        <w:t xml:space="preserve">The </w:t>
      </w:r>
      <w:r w:rsidR="009C23D4">
        <w:rPr>
          <w:rFonts w:ascii="Book Antiqua" w:hAnsi="Book Antiqua" w:cs="Arial"/>
        </w:rPr>
        <w:t>Appell</w:t>
      </w:r>
      <w:r w:rsidRPr="006F695D">
        <w:rPr>
          <w:rFonts w:ascii="Book Antiqua" w:hAnsi="Book Antiqua" w:cs="Arial"/>
        </w:rPr>
        <w:t>ant is a female, a citizen of Iran, and was born on 29</w:t>
      </w:r>
      <w:r w:rsidRPr="006F695D">
        <w:rPr>
          <w:rFonts w:ascii="Book Antiqua" w:hAnsi="Book Antiqua" w:cs="Arial"/>
          <w:vertAlign w:val="superscript"/>
        </w:rPr>
        <w:t>th</w:t>
      </w:r>
      <w:r w:rsidRPr="006F695D">
        <w:rPr>
          <w:rFonts w:ascii="Book Antiqua" w:hAnsi="Book Antiqua" w:cs="Arial"/>
        </w:rPr>
        <w:t xml:space="preserve"> August 1989.  She appealed against the decision of the Respondent dated 10</w:t>
      </w:r>
      <w:r w:rsidRPr="006F695D">
        <w:rPr>
          <w:rFonts w:ascii="Book Antiqua" w:hAnsi="Book Antiqua" w:cs="Arial"/>
          <w:vertAlign w:val="superscript"/>
        </w:rPr>
        <w:t>th</w:t>
      </w:r>
      <w:r w:rsidRPr="006F695D">
        <w:rPr>
          <w:rFonts w:ascii="Book Antiqua" w:hAnsi="Book Antiqua" w:cs="Arial"/>
        </w:rPr>
        <w:t xml:space="preserve"> June 2016, refusing her application for </w:t>
      </w:r>
      <w:r w:rsidR="00FB1204">
        <w:rPr>
          <w:rFonts w:ascii="Book Antiqua" w:hAnsi="Book Antiqua" w:cs="Arial"/>
        </w:rPr>
        <w:t>indefinite</w:t>
      </w:r>
      <w:r w:rsidR="006F695D" w:rsidRPr="006F695D">
        <w:rPr>
          <w:rFonts w:ascii="Book Antiqua" w:hAnsi="Book Antiqua" w:cs="Arial"/>
        </w:rPr>
        <w:t xml:space="preserve"> </w:t>
      </w:r>
      <w:r w:rsidR="00FB1204">
        <w:rPr>
          <w:rFonts w:ascii="Book Antiqua" w:hAnsi="Book Antiqua" w:cs="Arial"/>
        </w:rPr>
        <w:t xml:space="preserve">leave </w:t>
      </w:r>
      <w:r w:rsidR="006F695D" w:rsidRPr="006F695D">
        <w:rPr>
          <w:rFonts w:ascii="Book Antiqua" w:hAnsi="Book Antiqua" w:cs="Arial"/>
        </w:rPr>
        <w:t>to remain in the UK on the basis that she had complied with the long residence provisions of the Immigration Rules in paragra</w:t>
      </w:r>
      <w:r w:rsidR="00FB1204">
        <w:rPr>
          <w:rFonts w:ascii="Book Antiqua" w:hAnsi="Book Antiqua" w:cs="Arial"/>
        </w:rPr>
        <w:t>ph 276B of H</w:t>
      </w:r>
      <w:r w:rsidR="006F695D" w:rsidRPr="006F695D">
        <w:rPr>
          <w:rFonts w:ascii="Book Antiqua" w:hAnsi="Book Antiqua" w:cs="Arial"/>
        </w:rPr>
        <w:t>C395, on the basis of having lived continuously in the UK lawfully for ten years</w:t>
      </w:r>
      <w:r w:rsidR="006F695D">
        <w:rPr>
          <w:rFonts w:ascii="Book Antiqua" w:hAnsi="Book Antiqua" w:cs="Arial"/>
        </w:rPr>
        <w:t>.</w:t>
      </w:r>
    </w:p>
    <w:p w:rsidR="006F695D" w:rsidRPr="00990564" w:rsidRDefault="006F695D" w:rsidP="00990564">
      <w:pPr>
        <w:spacing w:before="240"/>
        <w:jc w:val="both"/>
        <w:rPr>
          <w:rFonts w:ascii="Book Antiqua" w:hAnsi="Book Antiqua" w:cs="Arial"/>
          <w:b/>
          <w:u w:val="single"/>
        </w:rPr>
      </w:pPr>
      <w:r w:rsidRPr="00990564">
        <w:rPr>
          <w:rFonts w:ascii="Book Antiqua" w:hAnsi="Book Antiqua" w:cs="Arial"/>
          <w:b/>
          <w:u w:val="single"/>
        </w:rPr>
        <w:t xml:space="preserve">The </w:t>
      </w:r>
      <w:r w:rsidR="009C23D4" w:rsidRPr="00990564">
        <w:rPr>
          <w:rFonts w:ascii="Book Antiqua" w:hAnsi="Book Antiqua" w:cs="Arial"/>
          <w:b/>
          <w:u w:val="single"/>
        </w:rPr>
        <w:t>Appell</w:t>
      </w:r>
      <w:r w:rsidR="00990564">
        <w:rPr>
          <w:rFonts w:ascii="Book Antiqua" w:hAnsi="Book Antiqua" w:cs="Arial"/>
          <w:b/>
          <w:u w:val="single"/>
        </w:rPr>
        <w:t>ant’s C</w:t>
      </w:r>
      <w:r w:rsidRPr="00990564">
        <w:rPr>
          <w:rFonts w:ascii="Book Antiqua" w:hAnsi="Book Antiqua" w:cs="Arial"/>
          <w:b/>
          <w:u w:val="single"/>
        </w:rPr>
        <w:t>laim</w:t>
      </w:r>
    </w:p>
    <w:p w:rsidR="006F695D" w:rsidRPr="00FA353D" w:rsidRDefault="006F695D" w:rsidP="00D33B16">
      <w:pPr>
        <w:numPr>
          <w:ilvl w:val="0"/>
          <w:numId w:val="3"/>
        </w:numPr>
        <w:spacing w:before="240"/>
        <w:jc w:val="both"/>
        <w:rPr>
          <w:rFonts w:ascii="Book Antiqua" w:hAnsi="Book Antiqua" w:cs="Arial"/>
          <w:b/>
          <w:u w:val="single"/>
        </w:rPr>
      </w:pPr>
      <w:r>
        <w:rPr>
          <w:rFonts w:ascii="Book Antiqua" w:hAnsi="Book Antiqua" w:cs="Arial"/>
        </w:rPr>
        <w:t xml:space="preserve">The </w:t>
      </w:r>
      <w:r w:rsidR="009C23D4">
        <w:rPr>
          <w:rFonts w:ascii="Book Antiqua" w:hAnsi="Book Antiqua" w:cs="Arial"/>
        </w:rPr>
        <w:t>Appell</w:t>
      </w:r>
      <w:r w:rsidRPr="006F695D">
        <w:rPr>
          <w:rFonts w:ascii="Book Antiqua" w:hAnsi="Book Antiqua" w:cs="Arial"/>
        </w:rPr>
        <w:t>ant</w:t>
      </w:r>
      <w:r>
        <w:rPr>
          <w:rFonts w:ascii="Book Antiqua" w:hAnsi="Book Antiqua" w:cs="Arial"/>
        </w:rPr>
        <w:t xml:space="preserve">’s claim is that she has been a student in the UK undertaking a PhD programme of studies at the University of </w:t>
      </w:r>
      <w:proofErr w:type="spellStart"/>
      <w:r>
        <w:rPr>
          <w:rFonts w:ascii="Book Antiqua" w:hAnsi="Book Antiqua" w:cs="Arial"/>
        </w:rPr>
        <w:t>Brunell</w:t>
      </w:r>
      <w:proofErr w:type="spellEnd"/>
      <w:r>
        <w:rPr>
          <w:rFonts w:ascii="Book Antiqua" w:hAnsi="Book Antiqua" w:cs="Arial"/>
        </w:rPr>
        <w:t xml:space="preserve">.  Under </w:t>
      </w:r>
      <w:r w:rsidRPr="006F695D">
        <w:rPr>
          <w:rFonts w:ascii="Book Antiqua" w:hAnsi="Book Antiqua" w:cs="Arial"/>
        </w:rPr>
        <w:t>paragraph</w:t>
      </w:r>
      <w:r w:rsidR="00FB1204">
        <w:rPr>
          <w:rFonts w:ascii="Book Antiqua" w:hAnsi="Book Antiqua" w:cs="Arial"/>
        </w:rPr>
        <w:t xml:space="preserve"> 276A(a)(v</w:t>
      </w:r>
      <w:r>
        <w:rPr>
          <w:rFonts w:ascii="Book Antiqua" w:hAnsi="Book Antiqua" w:cs="Arial"/>
        </w:rPr>
        <w:t xml:space="preserve">) of the </w:t>
      </w:r>
      <w:r w:rsidRPr="006F695D">
        <w:rPr>
          <w:rFonts w:ascii="Book Antiqua" w:hAnsi="Book Antiqua" w:cs="Arial"/>
        </w:rPr>
        <w:t>Immigration Rules</w:t>
      </w:r>
      <w:r w:rsidR="00990564">
        <w:rPr>
          <w:rFonts w:ascii="Book Antiqua" w:hAnsi="Book Antiqua" w:cs="Arial"/>
        </w:rPr>
        <w:t>, an</w:t>
      </w:r>
      <w:r>
        <w:rPr>
          <w:rFonts w:ascii="Book Antiqua" w:hAnsi="Book Antiqua" w:cs="Arial"/>
        </w:rPr>
        <w:t xml:space="preserve"> applicant’s continuous residence shall be considered to have been broken if the applicant h</w:t>
      </w:r>
      <w:r w:rsidR="00990564">
        <w:rPr>
          <w:rFonts w:ascii="Book Antiqua" w:hAnsi="Book Antiqua" w:cs="Arial"/>
        </w:rPr>
        <w:t>as spent a total of more than eighteen</w:t>
      </w:r>
      <w:r>
        <w:rPr>
          <w:rFonts w:ascii="Book Antiqua" w:hAnsi="Book Antiqua" w:cs="Arial"/>
        </w:rPr>
        <w:t xml:space="preserve"> months absent from the UK during the period in question.  In the </w:t>
      </w:r>
      <w:r w:rsidR="009C23D4">
        <w:rPr>
          <w:rFonts w:ascii="Book Antiqua" w:hAnsi="Book Antiqua" w:cs="Arial"/>
        </w:rPr>
        <w:t>Appell</w:t>
      </w:r>
      <w:r w:rsidRPr="006F695D">
        <w:rPr>
          <w:rFonts w:ascii="Book Antiqua" w:hAnsi="Book Antiqua" w:cs="Arial"/>
        </w:rPr>
        <w:t>ant</w:t>
      </w:r>
      <w:r>
        <w:rPr>
          <w:rFonts w:ascii="Book Antiqua" w:hAnsi="Book Antiqua" w:cs="Arial"/>
        </w:rPr>
        <w:t xml:space="preserve">’s case, she had spent a period of 726 days outside the UK, when she was permitted an absence of only 540 days, because she had to carry out a part of her PhD research in Iran.  The </w:t>
      </w:r>
      <w:r w:rsidRPr="006F695D">
        <w:rPr>
          <w:rFonts w:ascii="Book Antiqua" w:hAnsi="Book Antiqua" w:cs="Arial"/>
        </w:rPr>
        <w:t>Respondent</w:t>
      </w:r>
      <w:r>
        <w:rPr>
          <w:rFonts w:ascii="Book Antiqua" w:hAnsi="Book Antiqua" w:cs="Arial"/>
        </w:rPr>
        <w:t xml:space="preserve"> </w:t>
      </w:r>
      <w:r w:rsidRPr="006F695D">
        <w:rPr>
          <w:rFonts w:ascii="Book Antiqua" w:hAnsi="Book Antiqua" w:cs="Arial"/>
        </w:rPr>
        <w:t xml:space="preserve">Secretary of State </w:t>
      </w:r>
      <w:r>
        <w:rPr>
          <w:rFonts w:ascii="Book Antiqua" w:hAnsi="Book Antiqua" w:cs="Arial"/>
        </w:rPr>
        <w:t xml:space="preserve">decided that, although there was discretion in the </w:t>
      </w:r>
      <w:r w:rsidRPr="006F695D">
        <w:rPr>
          <w:rFonts w:ascii="Book Antiqua" w:hAnsi="Book Antiqua" w:cs="Arial"/>
        </w:rPr>
        <w:t>Immigration Rules</w:t>
      </w:r>
      <w:r>
        <w:rPr>
          <w:rFonts w:ascii="Book Antiqua" w:hAnsi="Book Antiqua" w:cs="Arial"/>
        </w:rPr>
        <w:t xml:space="preserve"> allowing the </w:t>
      </w:r>
      <w:r w:rsidRPr="006F695D">
        <w:rPr>
          <w:rFonts w:ascii="Book Antiqua" w:hAnsi="Book Antiqua" w:cs="Arial"/>
        </w:rPr>
        <w:t xml:space="preserve">Secretary of State </w:t>
      </w:r>
      <w:r>
        <w:rPr>
          <w:rFonts w:ascii="Book Antiqua" w:hAnsi="Book Antiqua" w:cs="Arial"/>
        </w:rPr>
        <w:t xml:space="preserve">to give consideration to </w:t>
      </w:r>
      <w:r w:rsidR="00FA353D">
        <w:rPr>
          <w:rFonts w:ascii="Book Antiqua" w:hAnsi="Book Antiqua" w:cs="Arial"/>
        </w:rPr>
        <w:t xml:space="preserve">a period of residence out of the UK during the relevant </w:t>
      </w:r>
      <w:proofErr w:type="gramStart"/>
      <w:r w:rsidR="00FA353D">
        <w:rPr>
          <w:rFonts w:ascii="Book Antiqua" w:hAnsi="Book Antiqua" w:cs="Arial"/>
        </w:rPr>
        <w:t>ten year</w:t>
      </w:r>
      <w:proofErr w:type="gramEnd"/>
      <w:r w:rsidR="00FA353D">
        <w:rPr>
          <w:rFonts w:ascii="Book Antiqua" w:hAnsi="Book Antiqua" w:cs="Arial"/>
        </w:rPr>
        <w:t xml:space="preserve"> period, this did not amount to “compassionate circumstances” in the </w:t>
      </w:r>
      <w:r w:rsidR="009C23D4">
        <w:rPr>
          <w:rFonts w:ascii="Book Antiqua" w:hAnsi="Book Antiqua" w:cs="Arial"/>
        </w:rPr>
        <w:t>Appell</w:t>
      </w:r>
      <w:r w:rsidR="00FA353D" w:rsidRPr="00FA353D">
        <w:rPr>
          <w:rFonts w:ascii="Book Antiqua" w:hAnsi="Book Antiqua" w:cs="Arial"/>
        </w:rPr>
        <w:t>ant</w:t>
      </w:r>
      <w:r w:rsidR="00FA353D">
        <w:rPr>
          <w:rFonts w:ascii="Book Antiqua" w:hAnsi="Book Antiqua" w:cs="Arial"/>
        </w:rPr>
        <w:t xml:space="preserve">’s case, and therefore the application stood to be dismissed.  </w:t>
      </w:r>
    </w:p>
    <w:p w:rsidR="00FA353D" w:rsidRPr="00990564" w:rsidRDefault="00FA353D" w:rsidP="00990564">
      <w:pPr>
        <w:spacing w:before="240"/>
        <w:jc w:val="both"/>
        <w:rPr>
          <w:rFonts w:ascii="Book Antiqua" w:hAnsi="Book Antiqua" w:cs="Arial"/>
          <w:b/>
          <w:u w:val="single"/>
        </w:rPr>
      </w:pPr>
      <w:r w:rsidRPr="00990564">
        <w:rPr>
          <w:rFonts w:ascii="Book Antiqua" w:hAnsi="Book Antiqua" w:cs="Arial"/>
          <w:b/>
          <w:u w:val="single"/>
        </w:rPr>
        <w:t>The Judge’s Findings</w:t>
      </w:r>
    </w:p>
    <w:p w:rsidR="00FA353D" w:rsidRPr="008478CE" w:rsidRDefault="00FA353D" w:rsidP="00D33B16">
      <w:pPr>
        <w:numPr>
          <w:ilvl w:val="0"/>
          <w:numId w:val="3"/>
        </w:numPr>
        <w:spacing w:before="240"/>
        <w:jc w:val="both"/>
        <w:rPr>
          <w:rFonts w:ascii="Book Antiqua" w:hAnsi="Book Antiqua" w:cs="Arial"/>
          <w:b/>
          <w:u w:val="single"/>
        </w:rPr>
      </w:pPr>
      <w:r>
        <w:rPr>
          <w:rFonts w:ascii="Book Antiqua" w:hAnsi="Book Antiqua" w:cs="Arial"/>
        </w:rPr>
        <w:t xml:space="preserve">At the hearing before Judge </w:t>
      </w:r>
      <w:proofErr w:type="spellStart"/>
      <w:r>
        <w:rPr>
          <w:rFonts w:ascii="Book Antiqua" w:hAnsi="Book Antiqua" w:cs="Arial"/>
        </w:rPr>
        <w:t>Swaniker</w:t>
      </w:r>
      <w:proofErr w:type="spellEnd"/>
      <w:r>
        <w:rPr>
          <w:rFonts w:ascii="Book Antiqua" w:hAnsi="Book Antiqua" w:cs="Arial"/>
        </w:rPr>
        <w:t xml:space="preserve">, there were submissions made on the basis that the </w:t>
      </w:r>
      <w:r w:rsidR="009C23D4">
        <w:rPr>
          <w:rFonts w:ascii="Book Antiqua" w:hAnsi="Book Antiqua" w:cs="Arial"/>
        </w:rPr>
        <w:t>Appell</w:t>
      </w:r>
      <w:r w:rsidRPr="00FA353D">
        <w:rPr>
          <w:rFonts w:ascii="Book Antiqua" w:hAnsi="Book Antiqua" w:cs="Arial"/>
        </w:rPr>
        <w:t>ant</w:t>
      </w:r>
      <w:r>
        <w:rPr>
          <w:rFonts w:ascii="Book Antiqua" w:hAnsi="Book Antiqua" w:cs="Arial"/>
        </w:rPr>
        <w:t xml:space="preserve"> had been compelled to spend a total period of about 110 days in Iran in order to carry out necessary research for her PhD.  There was evidence from two professors supporting her claim.  The judge found this to be “credible evidence”.  Professor </w:t>
      </w:r>
      <w:proofErr w:type="spellStart"/>
      <w:r>
        <w:rPr>
          <w:rFonts w:ascii="Book Antiqua" w:hAnsi="Book Antiqua" w:cs="Arial"/>
        </w:rPr>
        <w:t>Ilias</w:t>
      </w:r>
      <w:proofErr w:type="spellEnd"/>
      <w:r>
        <w:rPr>
          <w:rFonts w:ascii="Book Antiqua" w:hAnsi="Book Antiqua" w:cs="Arial"/>
        </w:rPr>
        <w:t xml:space="preserve"> </w:t>
      </w:r>
      <w:proofErr w:type="spellStart"/>
      <w:r>
        <w:rPr>
          <w:rFonts w:ascii="Book Antiqua" w:hAnsi="Book Antiqua" w:cs="Arial"/>
        </w:rPr>
        <w:t>Bantekas</w:t>
      </w:r>
      <w:proofErr w:type="spellEnd"/>
      <w:r>
        <w:rPr>
          <w:rFonts w:ascii="Book Antiqua" w:hAnsi="Book Antiqua" w:cs="Arial"/>
        </w:rPr>
        <w:t xml:space="preserve"> of </w:t>
      </w:r>
      <w:proofErr w:type="spellStart"/>
      <w:r>
        <w:rPr>
          <w:rFonts w:ascii="Book Antiqua" w:hAnsi="Book Antiqua" w:cs="Arial"/>
        </w:rPr>
        <w:t>Brunell</w:t>
      </w:r>
      <w:proofErr w:type="spellEnd"/>
      <w:r>
        <w:rPr>
          <w:rFonts w:ascii="Book Antiqua" w:hAnsi="Book Antiqua" w:cs="Arial"/>
        </w:rPr>
        <w:t xml:space="preserve"> University stated that, “It was imperative for Miss </w:t>
      </w:r>
      <w:proofErr w:type="spellStart"/>
      <w:r>
        <w:rPr>
          <w:rFonts w:ascii="Book Antiqua" w:hAnsi="Book Antiqua" w:cs="Arial"/>
        </w:rPr>
        <w:t>Esfahani</w:t>
      </w:r>
      <w:proofErr w:type="spellEnd"/>
      <w:r>
        <w:rPr>
          <w:rFonts w:ascii="Book Antiqua" w:hAnsi="Book Antiqua" w:cs="Arial"/>
        </w:rPr>
        <w:t xml:space="preserve"> to be physically present in Iran, to access all primary and s</w:t>
      </w:r>
      <w:r w:rsidR="00990564">
        <w:rPr>
          <w:rFonts w:ascii="Book Antiqua" w:hAnsi="Book Antiqua" w:cs="Arial"/>
        </w:rPr>
        <w:t xml:space="preserve">econdary research sources … “.  </w:t>
      </w:r>
      <w:r>
        <w:rPr>
          <w:rFonts w:ascii="Book Antiqua" w:hAnsi="Book Antiqua" w:cs="Arial"/>
        </w:rPr>
        <w:t xml:space="preserve">Evidence from Professor Dr Amir Masoud </w:t>
      </w:r>
      <w:proofErr w:type="spellStart"/>
      <w:r>
        <w:rPr>
          <w:rFonts w:ascii="Book Antiqua" w:hAnsi="Book Antiqua" w:cs="Arial"/>
        </w:rPr>
        <w:t>Shahramania</w:t>
      </w:r>
      <w:proofErr w:type="spellEnd"/>
      <w:r>
        <w:rPr>
          <w:rFonts w:ascii="Book Antiqua" w:hAnsi="Book Antiqua" w:cs="Arial"/>
        </w:rPr>
        <w:t>,</w:t>
      </w:r>
      <w:r w:rsidR="00FB1204">
        <w:rPr>
          <w:rFonts w:ascii="Book Antiqua" w:hAnsi="Book Antiqua" w:cs="Arial"/>
        </w:rPr>
        <w:t xml:space="preserve"> from </w:t>
      </w:r>
      <w:r>
        <w:rPr>
          <w:rFonts w:ascii="Book Antiqua" w:hAnsi="Book Antiqua" w:cs="Arial"/>
        </w:rPr>
        <w:t>the University of Isfahan, also confirmed the same.  The judge held</w:t>
      </w:r>
      <w:r w:rsidR="008478CE">
        <w:rPr>
          <w:rFonts w:ascii="Book Antiqua" w:hAnsi="Book Antiqua" w:cs="Arial"/>
        </w:rPr>
        <w:t xml:space="preserve"> that this evidence does “corroborate and support the </w:t>
      </w:r>
      <w:r w:rsidR="009C23D4">
        <w:rPr>
          <w:rFonts w:ascii="Book Antiqua" w:hAnsi="Book Antiqua" w:cs="Arial"/>
        </w:rPr>
        <w:t>Appell</w:t>
      </w:r>
      <w:r w:rsidR="008478CE" w:rsidRPr="008478CE">
        <w:rPr>
          <w:rFonts w:ascii="Book Antiqua" w:hAnsi="Book Antiqua" w:cs="Arial"/>
        </w:rPr>
        <w:t>ant</w:t>
      </w:r>
      <w:r w:rsidR="00990564">
        <w:rPr>
          <w:rFonts w:ascii="Book Antiqua" w:hAnsi="Book Antiqua" w:cs="Arial"/>
        </w:rPr>
        <w:t>’s regard of</w:t>
      </w:r>
      <w:r w:rsidR="008478CE">
        <w:rPr>
          <w:rFonts w:ascii="Book Antiqua" w:hAnsi="Book Antiqua" w:cs="Arial"/>
        </w:rPr>
        <w:t xml:space="preserve"> the reasons for her time spent in Iran during the stated periods and her having to be physically present there during those periods” (</w:t>
      </w:r>
      <w:r w:rsidR="008478CE" w:rsidRPr="008478CE">
        <w:rPr>
          <w:rFonts w:ascii="Book Antiqua" w:hAnsi="Book Antiqua" w:cs="Arial"/>
        </w:rPr>
        <w:t>paragraph</w:t>
      </w:r>
      <w:r w:rsidR="008478CE">
        <w:rPr>
          <w:rFonts w:ascii="Book Antiqua" w:hAnsi="Book Antiqua" w:cs="Arial"/>
        </w:rPr>
        <w:t xml:space="preserve"> 15).  The judge then gave consideration to the guidance on long residence, which in its current form was published on 3</w:t>
      </w:r>
      <w:r w:rsidR="008478CE" w:rsidRPr="008478CE">
        <w:rPr>
          <w:rFonts w:ascii="Book Antiqua" w:hAnsi="Book Antiqua" w:cs="Arial"/>
          <w:vertAlign w:val="superscript"/>
        </w:rPr>
        <w:t>rd</w:t>
      </w:r>
      <w:r w:rsidR="008478CE">
        <w:rPr>
          <w:rFonts w:ascii="Book Antiqua" w:hAnsi="Book Antiqua" w:cs="Arial"/>
        </w:rPr>
        <w:t xml:space="preserve"> April 2017, and which contained within it a reference to the fact that, “it may</w:t>
      </w:r>
      <w:r w:rsidR="00990564">
        <w:rPr>
          <w:rFonts w:ascii="Book Antiqua" w:hAnsi="Book Antiqua" w:cs="Arial"/>
        </w:rPr>
        <w:t xml:space="preserve"> be appropriate to exercise discretion </w:t>
      </w:r>
      <w:r w:rsidR="008478CE">
        <w:rPr>
          <w:rFonts w:ascii="Book Antiqua" w:hAnsi="Book Antiqua" w:cs="Arial"/>
        </w:rPr>
        <w:t>over excess absences in compelling or compassionate circumstances, for example, where the applicant was prevented from returning to the UK throug</w:t>
      </w:r>
      <w:r w:rsidR="00990564">
        <w:rPr>
          <w:rFonts w:ascii="Book Antiqua" w:hAnsi="Book Antiqua" w:cs="Arial"/>
        </w:rPr>
        <w:t>h unavoidable circumstances …</w:t>
      </w:r>
      <w:r w:rsidR="00AC4CA3">
        <w:rPr>
          <w:rFonts w:ascii="Book Antiqua" w:hAnsi="Book Antiqua" w:cs="Arial"/>
        </w:rPr>
        <w:t>”</w:t>
      </w:r>
      <w:r w:rsidR="00990564">
        <w:rPr>
          <w:rFonts w:ascii="Book Antiqua" w:hAnsi="Book Antiqua" w:cs="Arial"/>
        </w:rPr>
        <w:t xml:space="preserve"> </w:t>
      </w:r>
      <w:r w:rsidR="00AC4CA3">
        <w:rPr>
          <w:rFonts w:ascii="Book Antiqua" w:hAnsi="Book Antiqua" w:cs="Arial"/>
        </w:rPr>
        <w:t>(</w:t>
      </w:r>
      <w:r w:rsidR="008478CE" w:rsidRPr="008478CE">
        <w:rPr>
          <w:rFonts w:ascii="Book Antiqua" w:hAnsi="Book Antiqua" w:cs="Arial"/>
        </w:rPr>
        <w:t>paragraph</w:t>
      </w:r>
      <w:r w:rsidR="008478CE">
        <w:rPr>
          <w:rFonts w:ascii="Book Antiqua" w:hAnsi="Book Antiqua" w:cs="Arial"/>
        </w:rPr>
        <w:t xml:space="preserve"> 14).  The judge held that although the </w:t>
      </w:r>
      <w:r w:rsidR="008478CE" w:rsidRPr="008478CE">
        <w:rPr>
          <w:rFonts w:ascii="Book Antiqua" w:hAnsi="Book Antiqua" w:cs="Arial"/>
        </w:rPr>
        <w:t xml:space="preserve">Secretary of State </w:t>
      </w:r>
      <w:r w:rsidR="008478CE">
        <w:rPr>
          <w:rFonts w:ascii="Book Antiqua" w:hAnsi="Book Antiqua" w:cs="Arial"/>
        </w:rPr>
        <w:t>had given consideration to whether there were “compassionate circumstances” and found that this was not the case, there had been a failure to take into account whether there were “compel</w:t>
      </w:r>
      <w:r w:rsidR="00FB1204">
        <w:rPr>
          <w:rFonts w:ascii="Book Antiqua" w:hAnsi="Book Antiqua" w:cs="Arial"/>
        </w:rPr>
        <w:t>ling circumstances”, and plain</w:t>
      </w:r>
      <w:r w:rsidR="008478CE">
        <w:rPr>
          <w:rFonts w:ascii="Book Antiqua" w:hAnsi="Book Antiqua" w:cs="Arial"/>
        </w:rPr>
        <w:t xml:space="preserve"> in this case, if the </w:t>
      </w:r>
      <w:r w:rsidR="009C23D4">
        <w:rPr>
          <w:rFonts w:ascii="Book Antiqua" w:hAnsi="Book Antiqua" w:cs="Arial"/>
        </w:rPr>
        <w:t>Appell</w:t>
      </w:r>
      <w:r w:rsidR="008478CE" w:rsidRPr="008478CE">
        <w:rPr>
          <w:rFonts w:ascii="Book Antiqua" w:hAnsi="Book Antiqua" w:cs="Arial"/>
        </w:rPr>
        <w:t>ant</w:t>
      </w:r>
      <w:r w:rsidR="008478CE">
        <w:rPr>
          <w:rFonts w:ascii="Book Antiqua" w:hAnsi="Book Antiqua" w:cs="Arial"/>
        </w:rPr>
        <w:t xml:space="preserve"> were to finish her PhD studies, she had to work in Iran, as confirmed by her two professors, so that under the relevant guidance applicable, the appeal stood to be allowed.</w:t>
      </w:r>
    </w:p>
    <w:p w:rsidR="008478CE" w:rsidRPr="008478CE" w:rsidRDefault="008478CE" w:rsidP="00D33B16">
      <w:pPr>
        <w:numPr>
          <w:ilvl w:val="0"/>
          <w:numId w:val="3"/>
        </w:numPr>
        <w:spacing w:before="240"/>
        <w:jc w:val="both"/>
        <w:rPr>
          <w:rFonts w:ascii="Book Antiqua" w:hAnsi="Book Antiqua" w:cs="Arial"/>
          <w:b/>
          <w:u w:val="single"/>
        </w:rPr>
      </w:pPr>
      <w:r>
        <w:rPr>
          <w:rFonts w:ascii="Book Antiqua" w:hAnsi="Book Antiqua" w:cs="Arial"/>
        </w:rPr>
        <w:lastRenderedPageBreak/>
        <w:t xml:space="preserve">The appeal was allowed because the judge held that the </w:t>
      </w:r>
      <w:r w:rsidRPr="008478CE">
        <w:rPr>
          <w:rFonts w:ascii="Book Antiqua" w:hAnsi="Book Antiqua" w:cs="Arial"/>
        </w:rPr>
        <w:t>Secretary of State</w:t>
      </w:r>
      <w:r>
        <w:rPr>
          <w:rFonts w:ascii="Book Antiqua" w:hAnsi="Book Antiqua" w:cs="Arial"/>
        </w:rPr>
        <w:t>’s decision was unsustainable (</w:t>
      </w:r>
      <w:r w:rsidRPr="008478CE">
        <w:rPr>
          <w:rFonts w:ascii="Book Antiqua" w:hAnsi="Book Antiqua" w:cs="Arial"/>
        </w:rPr>
        <w:t>paragraph</w:t>
      </w:r>
      <w:r>
        <w:rPr>
          <w:rFonts w:ascii="Book Antiqua" w:hAnsi="Book Antiqua" w:cs="Arial"/>
        </w:rPr>
        <w:t xml:space="preserve"> 16).  </w:t>
      </w:r>
    </w:p>
    <w:p w:rsidR="008478CE" w:rsidRPr="00990564" w:rsidRDefault="008478CE" w:rsidP="00990564">
      <w:pPr>
        <w:spacing w:before="240"/>
        <w:jc w:val="both"/>
        <w:rPr>
          <w:rFonts w:ascii="Book Antiqua" w:hAnsi="Book Antiqua" w:cs="Arial"/>
          <w:b/>
          <w:u w:val="single"/>
        </w:rPr>
      </w:pPr>
      <w:r w:rsidRPr="00990564">
        <w:rPr>
          <w:rFonts w:ascii="Book Antiqua" w:hAnsi="Book Antiqua" w:cs="Arial"/>
          <w:b/>
          <w:u w:val="single"/>
        </w:rPr>
        <w:t>Grounds of Application</w:t>
      </w:r>
    </w:p>
    <w:p w:rsidR="008478CE" w:rsidRPr="00864FC7" w:rsidRDefault="00FB1204" w:rsidP="00D33B16">
      <w:pPr>
        <w:numPr>
          <w:ilvl w:val="0"/>
          <w:numId w:val="3"/>
        </w:numPr>
        <w:spacing w:before="240"/>
        <w:jc w:val="both"/>
        <w:rPr>
          <w:rFonts w:ascii="Book Antiqua" w:hAnsi="Book Antiqua" w:cs="Arial"/>
          <w:b/>
          <w:u w:val="single"/>
        </w:rPr>
      </w:pPr>
      <w:r>
        <w:rPr>
          <w:rFonts w:ascii="Book Antiqua" w:hAnsi="Book Antiqua" w:cs="Arial"/>
        </w:rPr>
        <w:t>The grounds of a</w:t>
      </w:r>
      <w:r w:rsidR="008478CE">
        <w:rPr>
          <w:rFonts w:ascii="Book Antiqua" w:hAnsi="Book Antiqua" w:cs="Arial"/>
        </w:rPr>
        <w:t xml:space="preserve">pplication state that it had been established </w:t>
      </w:r>
      <w:r w:rsidR="00864FC7">
        <w:rPr>
          <w:rFonts w:ascii="Book Antiqua" w:hAnsi="Book Antiqua" w:cs="Arial"/>
        </w:rPr>
        <w:t xml:space="preserve">in </w:t>
      </w:r>
      <w:r w:rsidR="00864FC7" w:rsidRPr="00D76311">
        <w:rPr>
          <w:rFonts w:ascii="Book Antiqua" w:hAnsi="Book Antiqua" w:cs="Arial"/>
          <w:b/>
          <w:u w:val="single"/>
        </w:rPr>
        <w:t>A</w:t>
      </w:r>
      <w:r w:rsidR="008478CE" w:rsidRPr="00D76311">
        <w:rPr>
          <w:rFonts w:ascii="Book Antiqua" w:hAnsi="Book Antiqua" w:cs="Arial"/>
          <w:b/>
          <w:u w:val="single"/>
        </w:rPr>
        <w:t>G and Others</w:t>
      </w:r>
      <w:r w:rsidR="008478CE" w:rsidRPr="00D76311">
        <w:rPr>
          <w:rFonts w:ascii="Book Antiqua" w:hAnsi="Book Antiqua" w:cs="Arial"/>
          <w:b/>
        </w:rPr>
        <w:t xml:space="preserve"> (</w:t>
      </w:r>
      <w:r w:rsidR="00864FC7" w:rsidRPr="00D76311">
        <w:rPr>
          <w:rFonts w:ascii="Book Antiqua" w:hAnsi="Book Antiqua" w:cs="Arial"/>
          <w:b/>
        </w:rPr>
        <w:t>policies; executive discretions; Tribunal’s powers) Kosovo [2007] UKAIT 00082</w:t>
      </w:r>
      <w:r w:rsidR="00864FC7">
        <w:rPr>
          <w:rFonts w:ascii="Book Antiqua" w:hAnsi="Book Antiqua" w:cs="Arial"/>
        </w:rPr>
        <w:t xml:space="preserve"> that it was not open to the judge to allow the appeal outright.  What the judge ought to have done was to have remitted the matter back to the </w:t>
      </w:r>
      <w:r w:rsidR="00864FC7" w:rsidRPr="00864FC7">
        <w:rPr>
          <w:rFonts w:ascii="Book Antiqua" w:hAnsi="Book Antiqua" w:cs="Arial"/>
        </w:rPr>
        <w:t>Secretary of State</w:t>
      </w:r>
      <w:r w:rsidR="00864FC7">
        <w:rPr>
          <w:rFonts w:ascii="Book Antiqua" w:hAnsi="Book Antiqua" w:cs="Arial"/>
        </w:rPr>
        <w:t xml:space="preserve"> for the </w:t>
      </w:r>
      <w:r w:rsidR="00864FC7" w:rsidRPr="00864FC7">
        <w:rPr>
          <w:rFonts w:ascii="Book Antiqua" w:hAnsi="Book Antiqua" w:cs="Arial"/>
        </w:rPr>
        <w:t>Secretary of State</w:t>
      </w:r>
      <w:r w:rsidR="00864FC7">
        <w:rPr>
          <w:rFonts w:ascii="Book Antiqua" w:hAnsi="Book Antiqua" w:cs="Arial"/>
        </w:rPr>
        <w:t xml:space="preserve"> to exercise discretion and to make a decision on a matter that had not previously been considered.</w:t>
      </w:r>
    </w:p>
    <w:p w:rsidR="00864FC7" w:rsidRPr="00864FC7" w:rsidRDefault="00864FC7" w:rsidP="00D33B16">
      <w:pPr>
        <w:numPr>
          <w:ilvl w:val="0"/>
          <w:numId w:val="3"/>
        </w:numPr>
        <w:spacing w:before="240"/>
        <w:jc w:val="both"/>
        <w:rPr>
          <w:rFonts w:ascii="Book Antiqua" w:hAnsi="Book Antiqua" w:cs="Arial"/>
          <w:b/>
          <w:u w:val="single"/>
        </w:rPr>
      </w:pPr>
      <w:r>
        <w:rPr>
          <w:rFonts w:ascii="Book Antiqua" w:hAnsi="Book Antiqua" w:cs="Arial"/>
        </w:rPr>
        <w:t>On 9</w:t>
      </w:r>
      <w:r w:rsidRPr="00864FC7">
        <w:rPr>
          <w:rFonts w:ascii="Book Antiqua" w:hAnsi="Book Antiqua" w:cs="Arial"/>
          <w:vertAlign w:val="superscript"/>
        </w:rPr>
        <w:t>th</w:t>
      </w:r>
      <w:r>
        <w:rPr>
          <w:rFonts w:ascii="Book Antiqua" w:hAnsi="Book Antiqua" w:cs="Arial"/>
        </w:rPr>
        <w:t xml:space="preserve"> January 2018, permission to appeal was granted on the basis that, if the </w:t>
      </w:r>
      <w:r w:rsidRPr="00864FC7">
        <w:rPr>
          <w:rFonts w:ascii="Book Antiqua" w:hAnsi="Book Antiqua" w:cs="Arial"/>
        </w:rPr>
        <w:t>Respondent</w:t>
      </w:r>
      <w:r>
        <w:rPr>
          <w:rFonts w:ascii="Book Antiqua" w:hAnsi="Book Antiqua" w:cs="Arial"/>
        </w:rPr>
        <w:t xml:space="preserve"> </w:t>
      </w:r>
      <w:r w:rsidRPr="00864FC7">
        <w:rPr>
          <w:rFonts w:ascii="Book Antiqua" w:hAnsi="Book Antiqua" w:cs="Arial"/>
        </w:rPr>
        <w:t>Secretary of State</w:t>
      </w:r>
      <w:r>
        <w:rPr>
          <w:rFonts w:ascii="Book Antiqua" w:hAnsi="Book Antiqua" w:cs="Arial"/>
        </w:rPr>
        <w:t xml:space="preserve"> did not apply her policy correctly, then it fell to the </w:t>
      </w:r>
      <w:r w:rsidRPr="00864FC7">
        <w:rPr>
          <w:rFonts w:ascii="Book Antiqua" w:hAnsi="Book Antiqua" w:cs="Arial"/>
        </w:rPr>
        <w:t>Respondent</w:t>
      </w:r>
      <w:r>
        <w:rPr>
          <w:rFonts w:ascii="Book Antiqua" w:hAnsi="Book Antiqua" w:cs="Arial"/>
        </w:rPr>
        <w:t xml:space="preserve"> to so do.</w:t>
      </w:r>
    </w:p>
    <w:p w:rsidR="00864FC7" w:rsidRPr="00D76311" w:rsidRDefault="00864FC7" w:rsidP="00D76311">
      <w:pPr>
        <w:spacing w:before="240"/>
        <w:jc w:val="both"/>
        <w:rPr>
          <w:rFonts w:ascii="Book Antiqua" w:hAnsi="Book Antiqua" w:cs="Arial"/>
          <w:b/>
          <w:u w:val="single"/>
        </w:rPr>
      </w:pPr>
      <w:r w:rsidRPr="00D76311">
        <w:rPr>
          <w:rFonts w:ascii="Book Antiqua" w:hAnsi="Book Antiqua" w:cs="Arial"/>
          <w:b/>
          <w:u w:val="single"/>
        </w:rPr>
        <w:t>Submissions</w:t>
      </w:r>
    </w:p>
    <w:p w:rsidR="00864FC7" w:rsidRPr="002B5B52" w:rsidRDefault="00864FC7" w:rsidP="00D33B16">
      <w:pPr>
        <w:numPr>
          <w:ilvl w:val="0"/>
          <w:numId w:val="3"/>
        </w:numPr>
        <w:spacing w:before="240"/>
        <w:jc w:val="both"/>
        <w:rPr>
          <w:rFonts w:ascii="Book Antiqua" w:hAnsi="Book Antiqua" w:cs="Arial"/>
          <w:b/>
          <w:u w:val="single"/>
        </w:rPr>
      </w:pPr>
      <w:r>
        <w:rPr>
          <w:rFonts w:ascii="Book Antiqua" w:hAnsi="Book Antiqua" w:cs="Arial"/>
        </w:rPr>
        <w:t>At the hearing before me on 3</w:t>
      </w:r>
      <w:r w:rsidRPr="00864FC7">
        <w:rPr>
          <w:rFonts w:ascii="Book Antiqua" w:hAnsi="Book Antiqua" w:cs="Arial"/>
          <w:vertAlign w:val="superscript"/>
        </w:rPr>
        <w:t>rd</w:t>
      </w:r>
      <w:r>
        <w:rPr>
          <w:rFonts w:ascii="Book Antiqua" w:hAnsi="Book Antiqua" w:cs="Arial"/>
        </w:rPr>
        <w:t xml:space="preserve"> April 2018, both Miss </w:t>
      </w:r>
      <w:proofErr w:type="spellStart"/>
      <w:r>
        <w:rPr>
          <w:rFonts w:ascii="Book Antiqua" w:hAnsi="Book Antiqua" w:cs="Arial"/>
        </w:rPr>
        <w:t>Fijiwala</w:t>
      </w:r>
      <w:proofErr w:type="spellEnd"/>
      <w:r>
        <w:rPr>
          <w:rFonts w:ascii="Book Antiqua" w:hAnsi="Book Antiqua" w:cs="Arial"/>
        </w:rPr>
        <w:t xml:space="preserve">, appearing on behalf of the </w:t>
      </w:r>
      <w:r w:rsidRPr="00864FC7">
        <w:rPr>
          <w:rFonts w:ascii="Book Antiqua" w:hAnsi="Book Antiqua" w:cs="Arial"/>
        </w:rPr>
        <w:t>Respondent</w:t>
      </w:r>
      <w:r>
        <w:rPr>
          <w:rFonts w:ascii="Book Antiqua" w:hAnsi="Book Antiqua" w:cs="Arial"/>
        </w:rPr>
        <w:t xml:space="preserve"> </w:t>
      </w:r>
      <w:r w:rsidRPr="00864FC7">
        <w:rPr>
          <w:rFonts w:ascii="Book Antiqua" w:hAnsi="Book Antiqua" w:cs="Arial"/>
        </w:rPr>
        <w:t>Secretary of State</w:t>
      </w:r>
      <w:r w:rsidR="00D76311">
        <w:rPr>
          <w:rFonts w:ascii="Book Antiqua" w:hAnsi="Book Antiqua" w:cs="Arial"/>
        </w:rPr>
        <w:t>,</w:t>
      </w:r>
      <w:r w:rsidRPr="00864FC7">
        <w:rPr>
          <w:rFonts w:ascii="Book Antiqua" w:hAnsi="Book Antiqua" w:cs="Arial"/>
        </w:rPr>
        <w:t xml:space="preserve"> </w:t>
      </w:r>
      <w:r>
        <w:rPr>
          <w:rFonts w:ascii="Book Antiqua" w:hAnsi="Book Antiqua" w:cs="Arial"/>
        </w:rPr>
        <w:t xml:space="preserve">and Miss Charlton, appealing on behalf of the </w:t>
      </w:r>
      <w:r w:rsidR="009C23D4">
        <w:rPr>
          <w:rFonts w:ascii="Book Antiqua" w:hAnsi="Book Antiqua" w:cs="Arial"/>
        </w:rPr>
        <w:t>Appell</w:t>
      </w:r>
      <w:r w:rsidRPr="00864FC7">
        <w:rPr>
          <w:rFonts w:ascii="Book Antiqua" w:hAnsi="Book Antiqua" w:cs="Arial"/>
        </w:rPr>
        <w:t>ant</w:t>
      </w:r>
      <w:r>
        <w:rPr>
          <w:rFonts w:ascii="Book Antiqua" w:hAnsi="Book Antiqua" w:cs="Arial"/>
        </w:rPr>
        <w:t xml:space="preserve">, were in agreement that following the decision of the </w:t>
      </w:r>
      <w:r w:rsidRPr="00864FC7">
        <w:rPr>
          <w:rFonts w:ascii="Book Antiqua" w:hAnsi="Book Antiqua" w:cs="Arial"/>
        </w:rPr>
        <w:t>Upper Tribunal</w:t>
      </w:r>
      <w:r>
        <w:rPr>
          <w:rFonts w:ascii="Book Antiqua" w:hAnsi="Book Antiqua" w:cs="Arial"/>
        </w:rPr>
        <w:t xml:space="preserve"> in </w:t>
      </w:r>
      <w:r w:rsidRPr="00D76311">
        <w:rPr>
          <w:rFonts w:ascii="Book Antiqua" w:hAnsi="Book Antiqua" w:cs="Arial"/>
          <w:b/>
          <w:u w:val="single"/>
        </w:rPr>
        <w:t>MHS</w:t>
      </w:r>
      <w:r w:rsidR="00FB1204">
        <w:rPr>
          <w:rFonts w:ascii="Book Antiqua" w:hAnsi="Book Antiqua" w:cs="Arial"/>
          <w:b/>
        </w:rPr>
        <w:t xml:space="preserve"> (</w:t>
      </w:r>
      <w:r w:rsidRPr="00D76311">
        <w:rPr>
          <w:rFonts w:ascii="Book Antiqua" w:hAnsi="Book Antiqua" w:cs="Arial"/>
          <w:b/>
        </w:rPr>
        <w:t>HU/07526/2015</w:t>
      </w:r>
      <w:r w:rsidR="00FB1204">
        <w:rPr>
          <w:rFonts w:ascii="Book Antiqua" w:hAnsi="Book Antiqua" w:cs="Arial"/>
          <w:b/>
        </w:rPr>
        <w:t>)</w:t>
      </w:r>
      <w:r w:rsidR="00D76311">
        <w:rPr>
          <w:rFonts w:ascii="Book Antiqua" w:hAnsi="Book Antiqua" w:cs="Arial"/>
        </w:rPr>
        <w:t>,</w:t>
      </w:r>
      <w:r>
        <w:rPr>
          <w:rFonts w:ascii="Book Antiqua" w:hAnsi="Book Antiqua" w:cs="Arial"/>
        </w:rPr>
        <w:t xml:space="preserve"> promulgated on 6</w:t>
      </w:r>
      <w:r w:rsidRPr="00864FC7">
        <w:rPr>
          <w:rFonts w:ascii="Book Antiqua" w:hAnsi="Book Antiqua" w:cs="Arial"/>
          <w:vertAlign w:val="superscript"/>
        </w:rPr>
        <w:t>th</w:t>
      </w:r>
      <w:r>
        <w:rPr>
          <w:rFonts w:ascii="Book Antiqua" w:hAnsi="Book Antiqua" w:cs="Arial"/>
        </w:rPr>
        <w:t xml:space="preserve"> November 2017, it is ultimately a matter for the </w:t>
      </w:r>
      <w:r w:rsidRPr="00864FC7">
        <w:rPr>
          <w:rFonts w:ascii="Book Antiqua" w:hAnsi="Book Antiqua" w:cs="Arial"/>
        </w:rPr>
        <w:t xml:space="preserve">Secretary of State </w:t>
      </w:r>
      <w:r>
        <w:rPr>
          <w:rFonts w:ascii="Book Antiqua" w:hAnsi="Book Antiqua" w:cs="Arial"/>
        </w:rPr>
        <w:t xml:space="preserve">to decide as to exactly what form of leave to grant the </w:t>
      </w:r>
      <w:r w:rsidR="009C23D4">
        <w:rPr>
          <w:rFonts w:ascii="Book Antiqua" w:hAnsi="Book Antiqua" w:cs="Arial"/>
        </w:rPr>
        <w:t>Appell</w:t>
      </w:r>
      <w:r w:rsidRPr="00864FC7">
        <w:rPr>
          <w:rFonts w:ascii="Book Antiqua" w:hAnsi="Book Antiqua" w:cs="Arial"/>
        </w:rPr>
        <w:t>ant</w:t>
      </w:r>
      <w:r>
        <w:rPr>
          <w:rFonts w:ascii="Book Antiqua" w:hAnsi="Book Antiqua" w:cs="Arial"/>
        </w:rPr>
        <w:t>, and whether it is appropriate to exercise</w:t>
      </w:r>
      <w:r w:rsidR="00FB1204">
        <w:rPr>
          <w:rFonts w:ascii="Book Antiqua" w:hAnsi="Book Antiqua" w:cs="Arial"/>
        </w:rPr>
        <w:t xml:space="preserve"> discretion under Rule 276B of H</w:t>
      </w:r>
      <w:r>
        <w:rPr>
          <w:rFonts w:ascii="Book Antiqua" w:hAnsi="Book Antiqua" w:cs="Arial"/>
        </w:rPr>
        <w:t xml:space="preserve">C395, so as to grant indefinite leave to remain.  Although Judge </w:t>
      </w:r>
      <w:proofErr w:type="spellStart"/>
      <w:r>
        <w:rPr>
          <w:rFonts w:ascii="Book Antiqua" w:hAnsi="Book Antiqua" w:cs="Arial"/>
        </w:rPr>
        <w:t>Swaniker</w:t>
      </w:r>
      <w:proofErr w:type="spellEnd"/>
      <w:r>
        <w:rPr>
          <w:rFonts w:ascii="Book Antiqua" w:hAnsi="Book Antiqua" w:cs="Arial"/>
        </w:rPr>
        <w:t xml:space="preserve"> was entirely correct to say, that with the discretion not having been exercised by the </w:t>
      </w:r>
      <w:r w:rsidRPr="00864FC7">
        <w:rPr>
          <w:rFonts w:ascii="Book Antiqua" w:hAnsi="Book Antiqua" w:cs="Arial"/>
        </w:rPr>
        <w:t>Secretary of State</w:t>
      </w:r>
      <w:r>
        <w:rPr>
          <w:rFonts w:ascii="Book Antiqua" w:hAnsi="Book Antiqua" w:cs="Arial"/>
        </w:rPr>
        <w:t xml:space="preserve">, it fell ultimately upon her to exercise her discretion, she had to do it in the context of </w:t>
      </w:r>
      <w:r w:rsidRPr="00864FC7">
        <w:rPr>
          <w:rFonts w:ascii="Book Antiqua" w:hAnsi="Book Antiqua" w:cs="Arial"/>
        </w:rPr>
        <w:t>paragraph</w:t>
      </w:r>
      <w:r>
        <w:rPr>
          <w:rFonts w:ascii="Book Antiqua" w:hAnsi="Book Antiqua" w:cs="Arial"/>
        </w:rPr>
        <w:t xml:space="preserve"> 276ADE </w:t>
      </w:r>
      <w:r w:rsidR="002B5B52">
        <w:rPr>
          <w:rFonts w:ascii="Book Antiqua" w:hAnsi="Book Antiqua" w:cs="Arial"/>
        </w:rPr>
        <w:t>and</w:t>
      </w:r>
      <w:r>
        <w:rPr>
          <w:rFonts w:ascii="Book Antiqua" w:hAnsi="Book Antiqua" w:cs="Arial"/>
        </w:rPr>
        <w:t xml:space="preserve"> Article 8, and then to decide where the </w:t>
      </w:r>
      <w:r w:rsidR="002B5B52">
        <w:rPr>
          <w:rFonts w:ascii="Book Antiqua" w:hAnsi="Book Antiqua" w:cs="Arial"/>
        </w:rPr>
        <w:t xml:space="preserve">balance of considerations fell.  Miss </w:t>
      </w:r>
      <w:proofErr w:type="spellStart"/>
      <w:r w:rsidR="002B5B52">
        <w:rPr>
          <w:rFonts w:ascii="Book Antiqua" w:hAnsi="Book Antiqua" w:cs="Arial"/>
        </w:rPr>
        <w:t>Fujiwala</w:t>
      </w:r>
      <w:proofErr w:type="spellEnd"/>
      <w:r w:rsidR="002B5B52">
        <w:rPr>
          <w:rFonts w:ascii="Book Antiqua" w:hAnsi="Book Antiqua" w:cs="Arial"/>
        </w:rPr>
        <w:t xml:space="preserve"> submitted that this Tribunal could now undertake that function after making a finding of an error </w:t>
      </w:r>
      <w:r w:rsidR="00D76311">
        <w:rPr>
          <w:rFonts w:ascii="Book Antiqua" w:hAnsi="Book Antiqua" w:cs="Arial"/>
        </w:rPr>
        <w:t xml:space="preserve">of </w:t>
      </w:r>
      <w:r w:rsidR="002B5B52">
        <w:rPr>
          <w:rFonts w:ascii="Book Antiqua" w:hAnsi="Book Antiqua" w:cs="Arial"/>
        </w:rPr>
        <w:t xml:space="preserve">law.  </w:t>
      </w:r>
    </w:p>
    <w:p w:rsidR="002B5B52" w:rsidRPr="002B5B52" w:rsidRDefault="002B5B52" w:rsidP="00D33B16">
      <w:pPr>
        <w:numPr>
          <w:ilvl w:val="0"/>
          <w:numId w:val="3"/>
        </w:numPr>
        <w:spacing w:before="240"/>
        <w:jc w:val="both"/>
        <w:rPr>
          <w:rFonts w:ascii="Book Antiqua" w:hAnsi="Book Antiqua" w:cs="Arial"/>
          <w:b/>
          <w:u w:val="single"/>
        </w:rPr>
      </w:pPr>
      <w:r>
        <w:rPr>
          <w:rFonts w:ascii="Book Antiqua" w:hAnsi="Book Antiqua" w:cs="Arial"/>
        </w:rPr>
        <w:t xml:space="preserve">For her part, Miss Charlton submitted that had the judge in this case simply added another two </w:t>
      </w:r>
      <w:r w:rsidRPr="002B5B52">
        <w:rPr>
          <w:rFonts w:ascii="Book Antiqua" w:hAnsi="Book Antiqua" w:cs="Arial"/>
        </w:rPr>
        <w:t>paragraph</w:t>
      </w:r>
      <w:r>
        <w:rPr>
          <w:rFonts w:ascii="Book Antiqua" w:hAnsi="Book Antiqua" w:cs="Arial"/>
        </w:rPr>
        <w:t xml:space="preserve">s and undertaken the exercise in the context of </w:t>
      </w:r>
      <w:r w:rsidRPr="002B5B52">
        <w:rPr>
          <w:rFonts w:ascii="Book Antiqua" w:hAnsi="Book Antiqua" w:cs="Arial"/>
        </w:rPr>
        <w:t>paragraph</w:t>
      </w:r>
      <w:r w:rsidR="00FB1204">
        <w:rPr>
          <w:rFonts w:ascii="Book Antiqua" w:hAnsi="Book Antiqua" w:cs="Arial"/>
        </w:rPr>
        <w:t xml:space="preserve"> 276B of H</w:t>
      </w:r>
      <w:r>
        <w:rPr>
          <w:rFonts w:ascii="Book Antiqua" w:hAnsi="Book Antiqua" w:cs="Arial"/>
        </w:rPr>
        <w:t xml:space="preserve">C395 and Article 8, no criticism could be made of her decision.  Ultimately, however, regard had to be given to matters such as the fact that the </w:t>
      </w:r>
      <w:r w:rsidR="009C23D4">
        <w:rPr>
          <w:rFonts w:ascii="Book Antiqua" w:hAnsi="Book Antiqua" w:cs="Arial"/>
        </w:rPr>
        <w:t>Appell</w:t>
      </w:r>
      <w:r w:rsidRPr="002B5B52">
        <w:rPr>
          <w:rFonts w:ascii="Book Antiqua" w:hAnsi="Book Antiqua" w:cs="Arial"/>
        </w:rPr>
        <w:t>ant</w:t>
      </w:r>
      <w:r>
        <w:rPr>
          <w:rFonts w:ascii="Book Antiqua" w:hAnsi="Book Antiqua" w:cs="Arial"/>
        </w:rPr>
        <w:t>’s entire family was in the UK, her sister was in the UK, her extended family was in the UK, and she had herself worked in the UK and never had recourse to public</w:t>
      </w:r>
      <w:r w:rsidR="00D76311">
        <w:rPr>
          <w:rFonts w:ascii="Book Antiqua" w:hAnsi="Book Antiqua" w:cs="Arial"/>
        </w:rPr>
        <w:t xml:space="preserve"> funds, such that her life was now</w:t>
      </w:r>
      <w:r>
        <w:rPr>
          <w:rFonts w:ascii="Book Antiqua" w:hAnsi="Book Antiqua" w:cs="Arial"/>
        </w:rPr>
        <w:t xml:space="preserve"> in this country, and she could not return to Iran.  </w:t>
      </w:r>
    </w:p>
    <w:p w:rsidR="002B5B52" w:rsidRPr="00D76311" w:rsidRDefault="002B5B52" w:rsidP="00D76311">
      <w:pPr>
        <w:spacing w:before="240"/>
        <w:jc w:val="both"/>
        <w:rPr>
          <w:rFonts w:ascii="Book Antiqua" w:hAnsi="Book Antiqua" w:cs="Arial"/>
          <w:b/>
          <w:u w:val="single"/>
        </w:rPr>
      </w:pPr>
      <w:r w:rsidRPr="00D76311">
        <w:rPr>
          <w:rFonts w:ascii="Book Antiqua" w:hAnsi="Book Antiqua" w:cs="Arial"/>
          <w:b/>
          <w:u w:val="single"/>
        </w:rPr>
        <w:t>Error of Law</w:t>
      </w:r>
    </w:p>
    <w:p w:rsidR="00E13D24" w:rsidRPr="00E13D24" w:rsidRDefault="002B5B52" w:rsidP="00E13D24">
      <w:pPr>
        <w:numPr>
          <w:ilvl w:val="0"/>
          <w:numId w:val="3"/>
        </w:numPr>
        <w:spacing w:before="240"/>
        <w:jc w:val="both"/>
        <w:rPr>
          <w:rFonts w:ascii="Book Antiqua" w:hAnsi="Book Antiqua" w:cs="Arial"/>
          <w:b/>
          <w:u w:val="single"/>
        </w:rPr>
      </w:pPr>
      <w:r>
        <w:rPr>
          <w:rFonts w:ascii="Book Antiqua" w:hAnsi="Book Antiqua" w:cs="Arial"/>
        </w:rPr>
        <w:t>I am satisfied that the making of the decision by the judge involved the making of an error of law such that I should set aside the decision (</w:t>
      </w:r>
      <w:r w:rsidR="00FB1204">
        <w:rPr>
          <w:rFonts w:ascii="Book Antiqua" w:hAnsi="Book Antiqua" w:cs="Arial"/>
        </w:rPr>
        <w:t xml:space="preserve">see </w:t>
      </w:r>
      <w:r w:rsidR="008E56E5">
        <w:rPr>
          <w:rFonts w:ascii="Book Antiqua" w:hAnsi="Book Antiqua" w:cs="Arial"/>
        </w:rPr>
        <w:t>S</w:t>
      </w:r>
      <w:r w:rsidR="00D76311">
        <w:rPr>
          <w:rFonts w:ascii="Book Antiqua" w:hAnsi="Book Antiqua" w:cs="Arial"/>
        </w:rPr>
        <w:t xml:space="preserve">ection 12(1) of TCEA 2007) and </w:t>
      </w:r>
      <w:r w:rsidR="00F44103">
        <w:rPr>
          <w:rFonts w:ascii="Book Antiqua" w:hAnsi="Book Antiqua" w:cs="Arial"/>
        </w:rPr>
        <w:t xml:space="preserve">remake the decision.  My reasons are those given by Judge Canavan in the </w:t>
      </w:r>
      <w:r w:rsidR="00F44103" w:rsidRPr="00F44103">
        <w:rPr>
          <w:rFonts w:ascii="Book Antiqua" w:hAnsi="Book Antiqua" w:cs="Arial"/>
        </w:rPr>
        <w:t>Upper Tribunal</w:t>
      </w:r>
      <w:r w:rsidR="00F44103">
        <w:rPr>
          <w:rFonts w:ascii="Book Antiqua" w:hAnsi="Book Antiqua" w:cs="Arial"/>
        </w:rPr>
        <w:t xml:space="preserve"> in the unreported decision of </w:t>
      </w:r>
      <w:r w:rsidR="00F44103" w:rsidRPr="00D76311">
        <w:rPr>
          <w:rFonts w:ascii="Book Antiqua" w:hAnsi="Book Antiqua" w:cs="Arial"/>
          <w:b/>
          <w:u w:val="single"/>
        </w:rPr>
        <w:t>MHS</w:t>
      </w:r>
      <w:r w:rsidR="00F44103" w:rsidRPr="00D76311">
        <w:rPr>
          <w:rFonts w:ascii="Book Antiqua" w:hAnsi="Book Antiqua" w:cs="Arial"/>
          <w:b/>
        </w:rPr>
        <w:t xml:space="preserve"> (HU/07526/2015)</w:t>
      </w:r>
      <w:r w:rsidR="00D76311">
        <w:rPr>
          <w:rFonts w:ascii="Book Antiqua" w:hAnsi="Book Antiqua" w:cs="Arial"/>
        </w:rPr>
        <w:t xml:space="preserve">, </w:t>
      </w:r>
      <w:r w:rsidR="00F44103">
        <w:rPr>
          <w:rFonts w:ascii="Book Antiqua" w:hAnsi="Book Antiqua" w:cs="Arial"/>
        </w:rPr>
        <w:t xml:space="preserve">upon which both representatives before me today are agreed.  </w:t>
      </w:r>
      <w:r w:rsidR="00F44103" w:rsidRPr="00E13D24">
        <w:rPr>
          <w:rFonts w:ascii="Book Antiqua" w:hAnsi="Book Antiqua" w:cs="Arial"/>
        </w:rPr>
        <w:t xml:space="preserve">The Secretary of State is correct to say that it is a matter for her to consider whether discretion should be exercised under English Rules and this follows inexorably from the Tribunal decision in </w:t>
      </w:r>
      <w:r w:rsidR="00F44103" w:rsidRPr="00E13D24">
        <w:rPr>
          <w:rFonts w:ascii="Book Antiqua" w:hAnsi="Book Antiqua" w:cs="Arial"/>
          <w:b/>
          <w:u w:val="single"/>
        </w:rPr>
        <w:t>UKUS</w:t>
      </w:r>
      <w:r w:rsidR="00F44103" w:rsidRPr="00E13D24">
        <w:rPr>
          <w:rFonts w:ascii="Book Antiqua" w:hAnsi="Book Antiqua" w:cs="Arial"/>
          <w:b/>
        </w:rPr>
        <w:t xml:space="preserve"> (discretion: </w:t>
      </w:r>
      <w:r w:rsidR="00F44103" w:rsidRPr="00E13D24">
        <w:rPr>
          <w:rFonts w:ascii="Book Antiqua" w:hAnsi="Book Antiqua" w:cs="Arial"/>
          <w:b/>
        </w:rPr>
        <w:lastRenderedPageBreak/>
        <w:t>when reviewable) [2012] UKUT 00307</w:t>
      </w:r>
      <w:r w:rsidR="00F44103" w:rsidRPr="00E13D24">
        <w:rPr>
          <w:rFonts w:ascii="Book Antiqua" w:hAnsi="Book Antiqua" w:cs="Arial"/>
        </w:rPr>
        <w:t xml:space="preserve">.  In this case, the </w:t>
      </w:r>
      <w:r w:rsidR="009C23D4" w:rsidRPr="00E13D24">
        <w:rPr>
          <w:rFonts w:ascii="Book Antiqua" w:hAnsi="Book Antiqua" w:cs="Arial"/>
        </w:rPr>
        <w:t>Appell</w:t>
      </w:r>
      <w:r w:rsidR="00F44103" w:rsidRPr="00E13D24">
        <w:rPr>
          <w:rFonts w:ascii="Book Antiqua" w:hAnsi="Book Antiqua" w:cs="Arial"/>
        </w:rPr>
        <w:t xml:space="preserve">ant had provided reasons for why discretion should be exercised in her favour by referring to the fact that she had to spend time in Iran completing her studies in order to be awarded her PhD, and there is support from two professors, both of whom have been found by the Tribunal to be entirely credible.  </w:t>
      </w:r>
    </w:p>
    <w:p w:rsidR="00E13D24" w:rsidRPr="00E13D24" w:rsidRDefault="00F44103" w:rsidP="00E13D24">
      <w:pPr>
        <w:numPr>
          <w:ilvl w:val="0"/>
          <w:numId w:val="3"/>
        </w:numPr>
        <w:spacing w:before="240"/>
        <w:jc w:val="both"/>
        <w:rPr>
          <w:rFonts w:ascii="Book Antiqua" w:hAnsi="Book Antiqua" w:cs="Arial"/>
          <w:b/>
          <w:u w:val="single"/>
        </w:rPr>
      </w:pPr>
      <w:r w:rsidRPr="00E13D24">
        <w:rPr>
          <w:rFonts w:ascii="Book Antiqua" w:hAnsi="Book Antiqua" w:cs="Arial"/>
        </w:rPr>
        <w:t>The scope of Article 8 assessment would however be germane and wou</w:t>
      </w:r>
      <w:r w:rsidR="00E13D24">
        <w:rPr>
          <w:rFonts w:ascii="Book Antiqua" w:hAnsi="Book Antiqua" w:cs="Arial"/>
        </w:rPr>
        <w:t>ld need to be undertaken by the</w:t>
      </w:r>
      <w:r w:rsidRPr="00E13D24">
        <w:rPr>
          <w:rFonts w:ascii="Book Antiqua" w:hAnsi="Book Antiqua" w:cs="Arial"/>
        </w:rPr>
        <w:t xml:space="preserve"> Tribunal, and in so undertaking this assessment, the judge had before her evidence produced that satisfies the requirement of the Respondent’s policy guidance.</w:t>
      </w:r>
      <w:r w:rsidR="00FB1204" w:rsidRPr="00E13D24">
        <w:rPr>
          <w:rFonts w:ascii="Book Antiqua" w:hAnsi="Book Antiqua" w:cs="Arial"/>
        </w:rPr>
        <w:t xml:space="preserve">  </w:t>
      </w:r>
      <w:r w:rsidRPr="00E13D24">
        <w:rPr>
          <w:rFonts w:ascii="Book Antiqua" w:hAnsi="Book Antiqua" w:cs="Arial"/>
        </w:rPr>
        <w:t xml:space="preserve">The </w:t>
      </w:r>
      <w:r w:rsidR="00E13D24">
        <w:rPr>
          <w:rFonts w:ascii="Book Antiqua" w:hAnsi="Book Antiqua" w:cs="Arial"/>
        </w:rPr>
        <w:t>question then is whether a correct</w:t>
      </w:r>
      <w:r w:rsidRPr="00E13D24">
        <w:rPr>
          <w:rFonts w:ascii="Book Antiqua" w:hAnsi="Book Antiqua" w:cs="Arial"/>
        </w:rPr>
        <w:t xml:space="preserve"> balance is struck betwee</w:t>
      </w:r>
      <w:r w:rsidR="0086377C" w:rsidRPr="00E13D24">
        <w:rPr>
          <w:rFonts w:ascii="Book Antiqua" w:hAnsi="Book Antiqua" w:cs="Arial"/>
        </w:rPr>
        <w:t>n the competing interests, giving</w:t>
      </w:r>
      <w:r w:rsidRPr="00E13D24">
        <w:rPr>
          <w:rFonts w:ascii="Book Antiqua" w:hAnsi="Book Antiqua" w:cs="Arial"/>
        </w:rPr>
        <w:t xml:space="preserve"> </w:t>
      </w:r>
      <w:r w:rsidR="00885F6F" w:rsidRPr="00E13D24">
        <w:rPr>
          <w:rFonts w:ascii="Book Antiqua" w:hAnsi="Book Antiqua" w:cs="Arial"/>
        </w:rPr>
        <w:t xml:space="preserve">due weight to the Respondent’s policy guidance, which states that she may find it appropriate to exercise discretion if an applicant can explain </w:t>
      </w:r>
      <w:r w:rsidR="0086377C" w:rsidRPr="00E13D24">
        <w:rPr>
          <w:rFonts w:ascii="Book Antiqua" w:hAnsi="Book Antiqua" w:cs="Arial"/>
        </w:rPr>
        <w:t xml:space="preserve">why </w:t>
      </w:r>
      <w:r w:rsidR="00885F6F" w:rsidRPr="00E13D24">
        <w:rPr>
          <w:rFonts w:ascii="Book Antiqua" w:hAnsi="Book Antiqua" w:cs="Arial"/>
        </w:rPr>
        <w:t>there were compelling or compassionate circumstances that prevented her from</w:t>
      </w:r>
      <w:r w:rsidR="0086377C" w:rsidRPr="00E13D24">
        <w:rPr>
          <w:rFonts w:ascii="Book Antiqua" w:hAnsi="Book Antiqua" w:cs="Arial"/>
        </w:rPr>
        <w:t xml:space="preserve"> returning to the UK in time.  </w:t>
      </w:r>
    </w:p>
    <w:p w:rsidR="00E13D24" w:rsidRPr="00E13D24" w:rsidRDefault="00885F6F" w:rsidP="00E13D24">
      <w:pPr>
        <w:numPr>
          <w:ilvl w:val="0"/>
          <w:numId w:val="3"/>
        </w:numPr>
        <w:spacing w:before="240"/>
        <w:jc w:val="both"/>
        <w:rPr>
          <w:rFonts w:ascii="Book Antiqua" w:hAnsi="Book Antiqua" w:cs="Arial"/>
          <w:b/>
          <w:u w:val="single"/>
        </w:rPr>
      </w:pPr>
      <w:r w:rsidRPr="00E13D24">
        <w:rPr>
          <w:rFonts w:ascii="Book Antiqua" w:hAnsi="Book Antiqua" w:cs="Arial"/>
        </w:rPr>
        <w:t xml:space="preserve">In this case, the fact that the </w:t>
      </w:r>
      <w:r w:rsidR="009C23D4" w:rsidRPr="00E13D24">
        <w:rPr>
          <w:rFonts w:ascii="Book Antiqua" w:hAnsi="Book Antiqua" w:cs="Arial"/>
        </w:rPr>
        <w:t>Appell</w:t>
      </w:r>
      <w:r w:rsidRPr="00E13D24">
        <w:rPr>
          <w:rFonts w:ascii="Book Antiqua" w:hAnsi="Book Antiqua" w:cs="Arial"/>
        </w:rPr>
        <w:t>ant had provided an adequate explanation for the extended absence was a matter that was relevant and was properly b</w:t>
      </w:r>
      <w:r w:rsidR="00FB1204" w:rsidRPr="00E13D24">
        <w:rPr>
          <w:rFonts w:ascii="Book Antiqua" w:hAnsi="Book Antiqua" w:cs="Arial"/>
        </w:rPr>
        <w:t>efore the judge.  The balancing</w:t>
      </w:r>
      <w:r w:rsidR="0086377C" w:rsidRPr="00E13D24">
        <w:rPr>
          <w:rFonts w:ascii="Book Antiqua" w:hAnsi="Book Antiqua" w:cs="Arial"/>
        </w:rPr>
        <w:t xml:space="preserve"> of</w:t>
      </w:r>
      <w:r w:rsidRPr="00E13D24">
        <w:rPr>
          <w:rFonts w:ascii="Book Antiqua" w:hAnsi="Book Antiqua" w:cs="Arial"/>
        </w:rPr>
        <w:t xml:space="preserve"> exercise under Article 8 should have taken tha</w:t>
      </w:r>
      <w:r w:rsidR="00E13D24">
        <w:rPr>
          <w:rFonts w:ascii="Book Antiqua" w:hAnsi="Book Antiqua" w:cs="Arial"/>
        </w:rPr>
        <w:t>t into account. T</w:t>
      </w:r>
      <w:r w:rsidRPr="00E13D24">
        <w:rPr>
          <w:rFonts w:ascii="Book Antiqua" w:hAnsi="Book Antiqua" w:cs="Arial"/>
        </w:rPr>
        <w:t>he evidence</w:t>
      </w:r>
      <w:r w:rsidR="00E13D24">
        <w:rPr>
          <w:rFonts w:ascii="Book Antiqua" w:hAnsi="Book Antiqua" w:cs="Arial"/>
        </w:rPr>
        <w:t xml:space="preserve"> here</w:t>
      </w:r>
      <w:r w:rsidRPr="00E13D24">
        <w:rPr>
          <w:rFonts w:ascii="Book Antiqua" w:hAnsi="Book Antiqua" w:cs="Arial"/>
        </w:rPr>
        <w:t xml:space="preserve"> is incontestable that the </w:t>
      </w:r>
      <w:r w:rsidR="009C23D4" w:rsidRPr="00E13D24">
        <w:rPr>
          <w:rFonts w:ascii="Book Antiqua" w:hAnsi="Book Antiqua" w:cs="Arial"/>
        </w:rPr>
        <w:t>Appell</w:t>
      </w:r>
      <w:r w:rsidRPr="00E13D24">
        <w:rPr>
          <w:rFonts w:ascii="Book Antiqua" w:hAnsi="Book Antiqua" w:cs="Arial"/>
        </w:rPr>
        <w:t xml:space="preserve">ant’s centre of gravity over the last ten years has been in the UK, that her family is in this country, that her extended family is in this country, and that she has worked to support herself in this country, without recourse to public funds.  The evidence before the judge was clear that the excess number of days that the </w:t>
      </w:r>
      <w:r w:rsidR="009C23D4" w:rsidRPr="00E13D24">
        <w:rPr>
          <w:rFonts w:ascii="Book Antiqua" w:hAnsi="Book Antiqua" w:cs="Arial"/>
        </w:rPr>
        <w:t>Appell</w:t>
      </w:r>
      <w:r w:rsidRPr="00E13D24">
        <w:rPr>
          <w:rFonts w:ascii="Book Antiqua" w:hAnsi="Book Antiqua" w:cs="Arial"/>
        </w:rPr>
        <w:t xml:space="preserve">ant spent in Iran was entirely on account of the </w:t>
      </w:r>
      <w:r w:rsidR="009C23D4" w:rsidRPr="00E13D24">
        <w:rPr>
          <w:rFonts w:ascii="Book Antiqua" w:hAnsi="Book Antiqua" w:cs="Arial"/>
        </w:rPr>
        <w:t>Appell</w:t>
      </w:r>
      <w:r w:rsidRPr="00E13D24">
        <w:rPr>
          <w:rFonts w:ascii="Book Antiqua" w:hAnsi="Book Antiqua" w:cs="Arial"/>
        </w:rPr>
        <w:t>ant wanting to finish her studies i</w:t>
      </w:r>
      <w:r w:rsidR="00FB1204" w:rsidRPr="00E13D24">
        <w:rPr>
          <w:rFonts w:ascii="Book Antiqua" w:hAnsi="Book Antiqua" w:cs="Arial"/>
        </w:rPr>
        <w:t xml:space="preserve">n the UK because it required the necessary </w:t>
      </w:r>
      <w:r w:rsidRPr="00E13D24">
        <w:rPr>
          <w:rFonts w:ascii="Book Antiqua" w:hAnsi="Book Antiqua" w:cs="Arial"/>
        </w:rPr>
        <w:t>field work that was essential for her PhD dissertation.  The judge</w:t>
      </w:r>
      <w:r w:rsidR="00E13D24">
        <w:rPr>
          <w:rFonts w:ascii="Book Antiqua" w:hAnsi="Book Antiqua" w:cs="Arial"/>
        </w:rPr>
        <w:t xml:space="preserve"> referred to the “</w:t>
      </w:r>
      <w:r w:rsidRPr="00E13D24">
        <w:rPr>
          <w:rFonts w:ascii="Book Antiqua" w:hAnsi="Book Antiqua" w:cs="Arial"/>
        </w:rPr>
        <w:t xml:space="preserve">trips the </w:t>
      </w:r>
      <w:r w:rsidR="009C23D4" w:rsidRPr="00E13D24">
        <w:rPr>
          <w:rFonts w:ascii="Book Antiqua" w:hAnsi="Book Antiqua" w:cs="Arial"/>
        </w:rPr>
        <w:t>Appell</w:t>
      </w:r>
      <w:r w:rsidRPr="00E13D24">
        <w:rPr>
          <w:rFonts w:ascii="Book Antiqua" w:hAnsi="Book Antiqua" w:cs="Arial"/>
        </w:rPr>
        <w:t xml:space="preserve">ant had made out of the UK” (paragraph 9).  </w:t>
      </w:r>
    </w:p>
    <w:p w:rsidR="00E13D24" w:rsidRPr="00E13D24" w:rsidRDefault="00E13D24" w:rsidP="00E13D24">
      <w:pPr>
        <w:numPr>
          <w:ilvl w:val="0"/>
          <w:numId w:val="3"/>
        </w:numPr>
        <w:spacing w:before="240"/>
        <w:jc w:val="both"/>
        <w:rPr>
          <w:rFonts w:ascii="Book Antiqua" w:hAnsi="Book Antiqua" w:cs="Arial"/>
          <w:b/>
          <w:u w:val="single"/>
        </w:rPr>
      </w:pPr>
      <w:r>
        <w:rPr>
          <w:rFonts w:ascii="Book Antiqua" w:hAnsi="Book Antiqua" w:cs="Arial"/>
        </w:rPr>
        <w:t>But, t</w:t>
      </w:r>
      <w:r w:rsidR="00885F6F" w:rsidRPr="00E13D24">
        <w:rPr>
          <w:rFonts w:ascii="Book Antiqua" w:hAnsi="Book Antiqua" w:cs="Arial"/>
        </w:rPr>
        <w:t xml:space="preserve">he issue here was not whether there were “compassionate circumstances” but whether there were “compelling circumstances because she had to complete a compulsory part of her PhD in Iran” (paragraph 9).  The evidence before the judge was that “this specific information was very necessary to be able to demonstrate that the </w:t>
      </w:r>
      <w:r w:rsidR="009C23D4" w:rsidRPr="00E13D24">
        <w:rPr>
          <w:rFonts w:ascii="Book Antiqua" w:hAnsi="Book Antiqua" w:cs="Arial"/>
        </w:rPr>
        <w:t>Appell</w:t>
      </w:r>
      <w:r w:rsidR="00FB1204" w:rsidRPr="00E13D24">
        <w:rPr>
          <w:rFonts w:ascii="Book Antiqua" w:hAnsi="Book Antiqua" w:cs="Arial"/>
        </w:rPr>
        <w:t xml:space="preserve">ant’s research in Iran was a </w:t>
      </w:r>
      <w:r>
        <w:rPr>
          <w:rFonts w:ascii="Book Antiqua" w:hAnsi="Book Antiqua" w:cs="Arial"/>
        </w:rPr>
        <w:t>compelling circumstance”. I</w:t>
      </w:r>
      <w:r w:rsidR="00885F6F" w:rsidRPr="00E13D24">
        <w:rPr>
          <w:rFonts w:ascii="Book Antiqua" w:hAnsi="Book Antiqua" w:cs="Arial"/>
        </w:rPr>
        <w:t>t is in these circumstances, that the judge was driven to the conclusion that,</w:t>
      </w:r>
    </w:p>
    <w:p w:rsidR="00E13D24" w:rsidRPr="00AC4CA3" w:rsidRDefault="00885F6F" w:rsidP="00AC4CA3">
      <w:pPr>
        <w:spacing w:before="120"/>
        <w:ind w:left="1134" w:right="567"/>
        <w:jc w:val="both"/>
        <w:rPr>
          <w:rFonts w:ascii="Book Antiqua" w:hAnsi="Book Antiqua" w:cs="Arial"/>
          <w:b/>
          <w:sz w:val="22"/>
          <w:szCs w:val="22"/>
          <w:u w:val="single"/>
        </w:rPr>
      </w:pPr>
      <w:r w:rsidRPr="00AC4CA3">
        <w:rPr>
          <w:rFonts w:ascii="Book Antiqua" w:hAnsi="Book Antiqua" w:cs="Arial"/>
          <w:sz w:val="22"/>
          <w:szCs w:val="22"/>
        </w:rPr>
        <w:t>“</w:t>
      </w:r>
      <w:r w:rsidR="0086377C" w:rsidRPr="00AC4CA3">
        <w:rPr>
          <w:rFonts w:ascii="Book Antiqua" w:hAnsi="Book Antiqua" w:cs="Arial"/>
          <w:sz w:val="22"/>
          <w:szCs w:val="22"/>
        </w:rPr>
        <w:t>T</w:t>
      </w:r>
      <w:r w:rsidR="009B79DC" w:rsidRPr="00AC4CA3">
        <w:rPr>
          <w:rFonts w:ascii="Book Antiqua" w:hAnsi="Book Antiqua" w:cs="Arial"/>
          <w:sz w:val="22"/>
          <w:szCs w:val="22"/>
        </w:rPr>
        <w:t>he evidence</w:t>
      </w:r>
      <w:r w:rsidRPr="00AC4CA3">
        <w:rPr>
          <w:rFonts w:ascii="Book Antiqua" w:hAnsi="Book Antiqua" w:cs="Arial"/>
          <w:sz w:val="22"/>
          <w:szCs w:val="22"/>
        </w:rPr>
        <w:t xml:space="preserve"> before </w:t>
      </w:r>
      <w:r w:rsidR="009B79DC" w:rsidRPr="00AC4CA3">
        <w:rPr>
          <w:rFonts w:ascii="Book Antiqua" w:hAnsi="Book Antiqua" w:cs="Arial"/>
          <w:sz w:val="22"/>
          <w:szCs w:val="22"/>
        </w:rPr>
        <w:t xml:space="preserve">me leads me to conclude that the purpose of the </w:t>
      </w:r>
      <w:r w:rsidR="009C23D4" w:rsidRPr="00AC4CA3">
        <w:rPr>
          <w:rFonts w:ascii="Book Antiqua" w:hAnsi="Book Antiqua" w:cs="Arial"/>
          <w:sz w:val="22"/>
          <w:szCs w:val="22"/>
        </w:rPr>
        <w:t>Appell</w:t>
      </w:r>
      <w:r w:rsidR="009B79DC" w:rsidRPr="00AC4CA3">
        <w:rPr>
          <w:rFonts w:ascii="Book Antiqua" w:hAnsi="Book Antiqua" w:cs="Arial"/>
          <w:sz w:val="22"/>
          <w:szCs w:val="22"/>
        </w:rPr>
        <w:t xml:space="preserve">ant’s grant of leave to complete a PhD course would likely have been frustrated if she had not been able to spend the time in Iran to conduct her research on a clearly specialist (and arguably topical) subject” (paragraph 16). </w:t>
      </w:r>
    </w:p>
    <w:p w:rsidR="00885F6F" w:rsidRPr="00E13D24" w:rsidRDefault="009B79DC" w:rsidP="00E13D24">
      <w:pPr>
        <w:numPr>
          <w:ilvl w:val="0"/>
          <w:numId w:val="3"/>
        </w:numPr>
        <w:spacing w:before="240"/>
        <w:jc w:val="both"/>
        <w:rPr>
          <w:rFonts w:ascii="Book Antiqua" w:hAnsi="Book Antiqua" w:cs="Arial"/>
          <w:b/>
          <w:u w:val="single"/>
        </w:rPr>
      </w:pPr>
      <w:r w:rsidRPr="00E13D24">
        <w:rPr>
          <w:rFonts w:ascii="Book Antiqua" w:hAnsi="Book Antiqua" w:cs="Arial"/>
        </w:rPr>
        <w:t xml:space="preserve">The </w:t>
      </w:r>
      <w:r w:rsidR="009C23D4" w:rsidRPr="00E13D24">
        <w:rPr>
          <w:rFonts w:ascii="Book Antiqua" w:hAnsi="Book Antiqua" w:cs="Arial"/>
        </w:rPr>
        <w:t>Appell</w:t>
      </w:r>
      <w:r w:rsidRPr="00E13D24">
        <w:rPr>
          <w:rFonts w:ascii="Book Antiqua" w:hAnsi="Book Antiqua" w:cs="Arial"/>
        </w:rPr>
        <w:t xml:space="preserve">ant had also had to spend time in Iran “on account of medical treatment following an accident there” (paragraph 13) and the Respondent Secretary of State properly made allowance for this.  Ultimately the application was based upon the </w:t>
      </w:r>
      <w:r w:rsidR="009C23D4" w:rsidRPr="00E13D24">
        <w:rPr>
          <w:rFonts w:ascii="Book Antiqua" w:hAnsi="Book Antiqua" w:cs="Arial"/>
        </w:rPr>
        <w:t>Appell</w:t>
      </w:r>
      <w:r w:rsidRPr="00E13D24">
        <w:rPr>
          <w:rFonts w:ascii="Book Antiqua" w:hAnsi="Book Antiqua" w:cs="Arial"/>
        </w:rPr>
        <w:t>ant’s family</w:t>
      </w:r>
      <w:r w:rsidR="0086377C" w:rsidRPr="00E13D24">
        <w:rPr>
          <w:rFonts w:ascii="Book Antiqua" w:hAnsi="Book Antiqua" w:cs="Arial"/>
        </w:rPr>
        <w:t xml:space="preserve"> and private life rights under A</w:t>
      </w:r>
      <w:r w:rsidR="00FB1204" w:rsidRPr="00E13D24">
        <w:rPr>
          <w:rFonts w:ascii="Book Antiqua" w:hAnsi="Book Antiqua" w:cs="Arial"/>
        </w:rPr>
        <w:t>ppendix FM</w:t>
      </w:r>
      <w:r w:rsidRPr="00E13D24">
        <w:rPr>
          <w:rFonts w:ascii="Book Antiqua" w:hAnsi="Book Antiqua" w:cs="Arial"/>
        </w:rPr>
        <w:t xml:space="preserve"> and paragraph 276AD</w:t>
      </w:r>
      <w:r w:rsidR="00FB1204" w:rsidRPr="00E13D24">
        <w:rPr>
          <w:rFonts w:ascii="Book Antiqua" w:hAnsi="Book Antiqua" w:cs="Arial"/>
        </w:rPr>
        <w:t>E (see paragraph 2).   T</w:t>
      </w:r>
      <w:r w:rsidRPr="00E13D24">
        <w:rPr>
          <w:rFonts w:ascii="Book Antiqua" w:hAnsi="Book Antiqua" w:cs="Arial"/>
        </w:rPr>
        <w:t>hese are matters that should have</w:t>
      </w:r>
      <w:r w:rsidR="00E13D24">
        <w:rPr>
          <w:rFonts w:ascii="Book Antiqua" w:hAnsi="Book Antiqua" w:cs="Arial"/>
        </w:rPr>
        <w:t xml:space="preserve"> been</w:t>
      </w:r>
      <w:r w:rsidRPr="00E13D24">
        <w:rPr>
          <w:rFonts w:ascii="Book Antiqua" w:hAnsi="Book Antiqua" w:cs="Arial"/>
        </w:rPr>
        <w:t xml:space="preserve"> put </w:t>
      </w:r>
      <w:r w:rsidR="00E13D24">
        <w:rPr>
          <w:rFonts w:ascii="Book Antiqua" w:hAnsi="Book Antiqua" w:cs="Arial"/>
        </w:rPr>
        <w:t>in the balance of consideration.</w:t>
      </w:r>
    </w:p>
    <w:p w:rsidR="00AC4CA3" w:rsidRDefault="00AC4CA3" w:rsidP="0086377C">
      <w:pPr>
        <w:spacing w:before="240"/>
        <w:jc w:val="both"/>
        <w:rPr>
          <w:rFonts w:ascii="Book Antiqua" w:hAnsi="Book Antiqua" w:cs="Arial"/>
          <w:b/>
          <w:u w:val="single"/>
        </w:rPr>
      </w:pPr>
    </w:p>
    <w:p w:rsidR="009B79DC" w:rsidRPr="0086377C" w:rsidRDefault="009B79DC" w:rsidP="0086377C">
      <w:pPr>
        <w:spacing w:before="240"/>
        <w:jc w:val="both"/>
        <w:rPr>
          <w:rFonts w:ascii="Book Antiqua" w:hAnsi="Book Antiqua" w:cs="Arial"/>
          <w:b/>
          <w:u w:val="single"/>
        </w:rPr>
      </w:pPr>
      <w:r w:rsidRPr="0086377C">
        <w:rPr>
          <w:rFonts w:ascii="Book Antiqua" w:hAnsi="Book Antiqua" w:cs="Arial"/>
          <w:b/>
          <w:u w:val="single"/>
        </w:rPr>
        <w:lastRenderedPageBreak/>
        <w:t>Remaking the Decision</w:t>
      </w:r>
    </w:p>
    <w:p w:rsidR="00BB5348" w:rsidRPr="00BB5348" w:rsidRDefault="009B79DC" w:rsidP="00141988">
      <w:pPr>
        <w:numPr>
          <w:ilvl w:val="0"/>
          <w:numId w:val="3"/>
        </w:numPr>
        <w:spacing w:before="240"/>
        <w:jc w:val="both"/>
        <w:rPr>
          <w:rFonts w:ascii="Book Antiqua" w:hAnsi="Book Antiqua" w:cs="Arial"/>
          <w:b/>
          <w:u w:val="single"/>
        </w:rPr>
      </w:pPr>
      <w:r>
        <w:rPr>
          <w:rFonts w:ascii="Book Antiqua" w:hAnsi="Book Antiqua" w:cs="Arial"/>
        </w:rPr>
        <w:t>I have remade the decision on the</w:t>
      </w:r>
      <w:r w:rsidR="0086377C">
        <w:rPr>
          <w:rFonts w:ascii="Book Antiqua" w:hAnsi="Book Antiqua" w:cs="Arial"/>
        </w:rPr>
        <w:t xml:space="preserve"> basis of the findings of the </w:t>
      </w:r>
      <w:r w:rsidR="00FB1204">
        <w:rPr>
          <w:rFonts w:ascii="Book Antiqua" w:hAnsi="Book Antiqua" w:cs="Arial"/>
        </w:rPr>
        <w:t>original</w:t>
      </w:r>
      <w:r w:rsidR="0086377C" w:rsidRPr="0086377C">
        <w:rPr>
          <w:rFonts w:ascii="Book Antiqua" w:hAnsi="Book Antiqua" w:cs="Arial"/>
        </w:rPr>
        <w:t xml:space="preserve"> </w:t>
      </w:r>
      <w:r>
        <w:rPr>
          <w:rFonts w:ascii="Book Antiqua" w:hAnsi="Book Antiqua" w:cs="Arial"/>
        </w:rPr>
        <w:t>judge, the evidence before her, and the submissions that I have heard toda</w:t>
      </w:r>
      <w:r w:rsidR="0086377C">
        <w:rPr>
          <w:rFonts w:ascii="Book Antiqua" w:hAnsi="Book Antiqua" w:cs="Arial"/>
        </w:rPr>
        <w:t>y.  I have allowed this appeal</w:t>
      </w:r>
      <w:r>
        <w:rPr>
          <w:rFonts w:ascii="Book Antiqua" w:hAnsi="Book Antiqua" w:cs="Arial"/>
        </w:rPr>
        <w:t xml:space="preserve"> for the reasons that I have given above.  This is a case where the </w:t>
      </w:r>
      <w:r w:rsidR="009C23D4">
        <w:rPr>
          <w:rFonts w:ascii="Book Antiqua" w:hAnsi="Book Antiqua" w:cs="Arial"/>
        </w:rPr>
        <w:t>Appell</w:t>
      </w:r>
      <w:r w:rsidRPr="009B79DC">
        <w:rPr>
          <w:rFonts w:ascii="Book Antiqua" w:hAnsi="Book Antiqua" w:cs="Arial"/>
        </w:rPr>
        <w:t>ant</w:t>
      </w:r>
      <w:r>
        <w:rPr>
          <w:rFonts w:ascii="Book Antiqua" w:hAnsi="Book Antiqua" w:cs="Arial"/>
        </w:rPr>
        <w:t xml:space="preserve"> has studied and worked in the UK, and has established social and economic ties here.  </w:t>
      </w:r>
      <w:r w:rsidR="00E536F0">
        <w:rPr>
          <w:rFonts w:ascii="Book Antiqua" w:hAnsi="Book Antiqua" w:cs="Arial"/>
        </w:rPr>
        <w:t>Her entire family is in the UK and her extended family is in the UK.  Her sister</w:t>
      </w:r>
      <w:r w:rsidR="000660A4">
        <w:rPr>
          <w:rFonts w:ascii="Book Antiqua" w:hAnsi="Book Antiqua" w:cs="Arial"/>
        </w:rPr>
        <w:t xml:space="preserve">, to whom she is close, was in attendance in this Tribunal, as she is also in the UK.  In the circumstances, therefore, I am satisfied that the </w:t>
      </w:r>
      <w:r w:rsidR="009C23D4">
        <w:rPr>
          <w:rFonts w:ascii="Book Antiqua" w:hAnsi="Book Antiqua" w:cs="Arial"/>
        </w:rPr>
        <w:t>Appell</w:t>
      </w:r>
      <w:r w:rsidR="000660A4" w:rsidRPr="000660A4">
        <w:rPr>
          <w:rFonts w:ascii="Book Antiqua" w:hAnsi="Book Antiqua" w:cs="Arial"/>
        </w:rPr>
        <w:t>ant</w:t>
      </w:r>
      <w:r w:rsidR="000660A4">
        <w:rPr>
          <w:rFonts w:ascii="Book Antiqua" w:hAnsi="Book Antiqua" w:cs="Arial"/>
        </w:rPr>
        <w:t xml:space="preserve">’s removal in consequence of the decision made by the </w:t>
      </w:r>
      <w:r w:rsidR="000660A4" w:rsidRPr="000660A4">
        <w:rPr>
          <w:rFonts w:ascii="Book Antiqua" w:hAnsi="Book Antiqua" w:cs="Arial"/>
        </w:rPr>
        <w:t>Secretary of State</w:t>
      </w:r>
      <w:r w:rsidR="000660A4">
        <w:rPr>
          <w:rFonts w:ascii="Book Antiqua" w:hAnsi="Book Antiqua" w:cs="Arial"/>
        </w:rPr>
        <w:t xml:space="preserve"> is likely to interfere with the right to private life in </w:t>
      </w:r>
      <w:r w:rsidR="0086377C">
        <w:rPr>
          <w:rFonts w:ascii="Book Antiqua" w:hAnsi="Book Antiqua" w:cs="Arial"/>
        </w:rPr>
        <w:t xml:space="preserve">a </w:t>
      </w:r>
      <w:r w:rsidR="000660A4">
        <w:rPr>
          <w:rFonts w:ascii="Book Antiqua" w:hAnsi="Book Antiqua" w:cs="Arial"/>
        </w:rPr>
        <w:t>sufficient</w:t>
      </w:r>
      <w:r w:rsidR="0086377C">
        <w:rPr>
          <w:rFonts w:ascii="Book Antiqua" w:hAnsi="Book Antiqua" w:cs="Arial"/>
        </w:rPr>
        <w:t>ly grave way so as</w:t>
      </w:r>
      <w:r w:rsidR="000660A4">
        <w:rPr>
          <w:rFonts w:ascii="Book Antiqua" w:hAnsi="Book Antiqua" w:cs="Arial"/>
        </w:rPr>
        <w:t xml:space="preserve"> to engage the operation of Article 8, and in particular points 1 and 2 of Lord Bingham’s five-pronged approach in </w:t>
      </w:r>
      <w:proofErr w:type="spellStart"/>
      <w:r w:rsidR="000660A4" w:rsidRPr="0086377C">
        <w:rPr>
          <w:rFonts w:ascii="Book Antiqua" w:hAnsi="Book Antiqua" w:cs="Arial"/>
          <w:b/>
          <w:u w:val="single"/>
        </w:rPr>
        <w:t>Razgar</w:t>
      </w:r>
      <w:proofErr w:type="spellEnd"/>
      <w:r w:rsidR="000660A4" w:rsidRPr="0086377C">
        <w:rPr>
          <w:rFonts w:ascii="Book Antiqua" w:hAnsi="Book Antiqua" w:cs="Arial"/>
          <w:b/>
        </w:rPr>
        <w:t xml:space="preserve"> [2004]</w:t>
      </w:r>
      <w:r w:rsidR="000660A4">
        <w:rPr>
          <w:rFonts w:ascii="Book Antiqua" w:hAnsi="Book Antiqua" w:cs="Arial"/>
        </w:rPr>
        <w:t xml:space="preserve"> </w:t>
      </w:r>
      <w:r w:rsidR="000660A4" w:rsidRPr="0086377C">
        <w:rPr>
          <w:rFonts w:ascii="Book Antiqua" w:hAnsi="Book Antiqua" w:cs="Arial"/>
          <w:b/>
        </w:rPr>
        <w:t>INLR 34</w:t>
      </w:r>
      <w:r w:rsidR="00BB5348">
        <w:rPr>
          <w:rFonts w:ascii="Book Antiqua" w:hAnsi="Book Antiqua" w:cs="Arial"/>
          <w:b/>
        </w:rPr>
        <w:t>9</w:t>
      </w:r>
      <w:r w:rsidR="000660A4">
        <w:rPr>
          <w:rFonts w:ascii="Book Antiqua" w:hAnsi="Book Antiqua" w:cs="Arial"/>
        </w:rPr>
        <w:t xml:space="preserve">.  </w:t>
      </w:r>
    </w:p>
    <w:p w:rsidR="00E13D24" w:rsidRPr="00E13D24" w:rsidRDefault="000660A4" w:rsidP="00E13D24">
      <w:pPr>
        <w:numPr>
          <w:ilvl w:val="0"/>
          <w:numId w:val="3"/>
        </w:numPr>
        <w:spacing w:before="240"/>
        <w:jc w:val="both"/>
        <w:rPr>
          <w:rFonts w:ascii="Book Antiqua" w:hAnsi="Book Antiqua" w:cs="Arial"/>
          <w:b/>
          <w:u w:val="single"/>
        </w:rPr>
      </w:pPr>
      <w:r>
        <w:rPr>
          <w:rFonts w:ascii="Book Antiqua" w:hAnsi="Book Antiqua" w:cs="Arial"/>
        </w:rPr>
        <w:t>Ultimately the issue is whether the decision strike</w:t>
      </w:r>
      <w:r w:rsidR="00FB1204">
        <w:rPr>
          <w:rFonts w:ascii="Book Antiqua" w:hAnsi="Book Antiqua" w:cs="Arial"/>
        </w:rPr>
        <w:t xml:space="preserve">s a fair balance between </w:t>
      </w:r>
      <w:r w:rsidR="00E13D24">
        <w:rPr>
          <w:rFonts w:ascii="Book Antiqua" w:hAnsi="Book Antiqua" w:cs="Arial"/>
        </w:rPr>
        <w:t xml:space="preserve">the </w:t>
      </w:r>
      <w:r w:rsidR="00FB1204">
        <w:rPr>
          <w:rFonts w:ascii="Book Antiqua" w:hAnsi="Book Antiqua" w:cs="Arial"/>
        </w:rPr>
        <w:t>weight</w:t>
      </w:r>
      <w:r>
        <w:rPr>
          <w:rFonts w:ascii="Book Antiqua" w:hAnsi="Book Antiqua" w:cs="Arial"/>
        </w:rPr>
        <w:t xml:space="preserve"> to be given to the public interest in maintaining effective immigration control and the impact of the decision of the </w:t>
      </w:r>
      <w:r w:rsidR="009C23D4">
        <w:rPr>
          <w:rFonts w:ascii="Book Antiqua" w:hAnsi="Book Antiqua" w:cs="Arial"/>
        </w:rPr>
        <w:t>Appell</w:t>
      </w:r>
      <w:r w:rsidRPr="000660A4">
        <w:rPr>
          <w:rFonts w:ascii="Book Antiqua" w:hAnsi="Book Antiqua" w:cs="Arial"/>
        </w:rPr>
        <w:t>ant</w:t>
      </w:r>
      <w:r>
        <w:rPr>
          <w:rFonts w:ascii="Book Antiqua" w:hAnsi="Book Antiqua" w:cs="Arial"/>
        </w:rPr>
        <w:t xml:space="preserve">’s private and family life.  This Tribunal has to give appropriate weight to these matters as set out in </w:t>
      </w:r>
      <w:proofErr w:type="spellStart"/>
      <w:r w:rsidRPr="00BB5348">
        <w:rPr>
          <w:rFonts w:ascii="Book Antiqua" w:hAnsi="Book Antiqua" w:cs="Arial"/>
          <w:b/>
          <w:u w:val="single"/>
        </w:rPr>
        <w:t>Hasham</w:t>
      </w:r>
      <w:proofErr w:type="spellEnd"/>
      <w:r w:rsidRPr="00BB5348">
        <w:rPr>
          <w:rFonts w:ascii="Book Antiqua" w:hAnsi="Book Antiqua" w:cs="Arial"/>
          <w:b/>
          <w:u w:val="single"/>
        </w:rPr>
        <w:t xml:space="preserve"> Ali</w:t>
      </w:r>
      <w:r w:rsidRPr="00BB5348">
        <w:rPr>
          <w:rFonts w:ascii="Book Antiqua" w:hAnsi="Book Antiqua" w:cs="Arial"/>
          <w:b/>
        </w:rPr>
        <w:t xml:space="preserve"> [2016] UKSC 60</w:t>
      </w:r>
      <w:r>
        <w:rPr>
          <w:rFonts w:ascii="Book Antiqua" w:hAnsi="Book Antiqua" w:cs="Arial"/>
        </w:rPr>
        <w:t xml:space="preserve">.  The </w:t>
      </w:r>
      <w:r w:rsidR="009C23D4">
        <w:rPr>
          <w:rFonts w:ascii="Book Antiqua" w:hAnsi="Book Antiqua" w:cs="Arial"/>
        </w:rPr>
        <w:t>Appell</w:t>
      </w:r>
      <w:r w:rsidRPr="000660A4">
        <w:rPr>
          <w:rFonts w:ascii="Book Antiqua" w:hAnsi="Book Antiqua" w:cs="Arial"/>
        </w:rPr>
        <w:t>ant</w:t>
      </w:r>
      <w:r>
        <w:rPr>
          <w:rFonts w:ascii="Book Antiqua" w:hAnsi="Book Antiqua" w:cs="Arial"/>
        </w:rPr>
        <w:t xml:space="preserve"> met the requirements </w:t>
      </w:r>
      <w:r w:rsidR="00141988">
        <w:rPr>
          <w:rFonts w:ascii="Book Antiqua" w:hAnsi="Book Antiqua" w:cs="Arial"/>
        </w:rPr>
        <w:t xml:space="preserve">of the </w:t>
      </w:r>
      <w:r w:rsidR="00141988" w:rsidRPr="00141988">
        <w:rPr>
          <w:rFonts w:ascii="Book Antiqua" w:hAnsi="Book Antiqua" w:cs="Arial"/>
        </w:rPr>
        <w:t>Immigration Rules</w:t>
      </w:r>
      <w:r w:rsidR="00141988">
        <w:rPr>
          <w:rFonts w:ascii="Book Antiqua" w:hAnsi="Book Antiqua" w:cs="Arial"/>
        </w:rPr>
        <w:t xml:space="preserve"> save for the period of absence of 600 days, which was in excess of the total period permitted of 540 days.  Although in this case this Tribunal cannot exercise discretion under the </w:t>
      </w:r>
      <w:r w:rsidR="00141988" w:rsidRPr="00141988">
        <w:rPr>
          <w:rFonts w:ascii="Book Antiqua" w:hAnsi="Book Antiqua" w:cs="Arial"/>
        </w:rPr>
        <w:t>Immigration Rules</w:t>
      </w:r>
      <w:r w:rsidR="00BB5348">
        <w:rPr>
          <w:rFonts w:ascii="Book Antiqua" w:hAnsi="Book Antiqua" w:cs="Arial"/>
        </w:rPr>
        <w:t xml:space="preserve">, </w:t>
      </w:r>
      <w:r w:rsidR="00141988">
        <w:rPr>
          <w:rFonts w:ascii="Book Antiqua" w:hAnsi="Book Antiqua" w:cs="Arial"/>
        </w:rPr>
        <w:t>it is nevertheless appropriate to exercise a discretion given the overa</w:t>
      </w:r>
      <w:r w:rsidR="00BB5348">
        <w:rPr>
          <w:rFonts w:ascii="Book Antiqua" w:hAnsi="Book Antiqua" w:cs="Arial"/>
        </w:rPr>
        <w:t>ll proportionality assessment, varied</w:t>
      </w:r>
      <w:r w:rsidR="00141988">
        <w:rPr>
          <w:rFonts w:ascii="Book Antiqua" w:hAnsi="Book Antiqua" w:cs="Arial"/>
        </w:rPr>
        <w:t xml:space="preserve"> by the circumstances in which the </w:t>
      </w:r>
      <w:r w:rsidR="00141988" w:rsidRPr="00141988">
        <w:rPr>
          <w:rFonts w:ascii="Book Antiqua" w:hAnsi="Book Antiqua" w:cs="Arial"/>
        </w:rPr>
        <w:t>Respondent</w:t>
      </w:r>
      <w:r w:rsidR="00141988">
        <w:rPr>
          <w:rFonts w:ascii="Book Antiqua" w:hAnsi="Book Antiqua" w:cs="Arial"/>
        </w:rPr>
        <w:t xml:space="preserve"> would consider exercising discretion in accordance with the policy guidance, become relevant.  </w:t>
      </w:r>
      <w:r w:rsidR="00141988" w:rsidRPr="00E13D24">
        <w:rPr>
          <w:rFonts w:ascii="Book Antiqua" w:hAnsi="Book Antiqua" w:cs="Arial"/>
        </w:rPr>
        <w:t xml:space="preserve">Given that this is the case, the First-tier Tribunal under Judge </w:t>
      </w:r>
      <w:proofErr w:type="spellStart"/>
      <w:r w:rsidR="00141988" w:rsidRPr="00E13D24">
        <w:rPr>
          <w:rFonts w:ascii="Book Antiqua" w:hAnsi="Book Antiqua" w:cs="Arial"/>
        </w:rPr>
        <w:t>Swaniker</w:t>
      </w:r>
      <w:proofErr w:type="spellEnd"/>
      <w:r w:rsidR="00141988" w:rsidRPr="00E13D24">
        <w:rPr>
          <w:rFonts w:ascii="Book Antiqua" w:hAnsi="Book Antiqua" w:cs="Arial"/>
        </w:rPr>
        <w:t xml:space="preserve">, was satisfied that the </w:t>
      </w:r>
      <w:r w:rsidR="009C23D4" w:rsidRPr="00E13D24">
        <w:rPr>
          <w:rFonts w:ascii="Book Antiqua" w:hAnsi="Book Antiqua" w:cs="Arial"/>
        </w:rPr>
        <w:t>Appell</w:t>
      </w:r>
      <w:r w:rsidR="00141988" w:rsidRPr="00E13D24">
        <w:rPr>
          <w:rFonts w:ascii="Book Antiqua" w:hAnsi="Book Antiqua" w:cs="Arial"/>
        </w:rPr>
        <w:t>ant had produced sufficie</w:t>
      </w:r>
      <w:r w:rsidR="00E13D24" w:rsidRPr="00E13D24">
        <w:rPr>
          <w:rFonts w:ascii="Book Antiqua" w:hAnsi="Book Antiqua" w:cs="Arial"/>
        </w:rPr>
        <w:t xml:space="preserve">nt evidence to show the </w:t>
      </w:r>
      <w:r w:rsidR="00141988" w:rsidRPr="00E13D24">
        <w:rPr>
          <w:rFonts w:ascii="Book Antiqua" w:hAnsi="Book Antiqua" w:cs="Arial"/>
        </w:rPr>
        <w:t>reasons for her extended period of absence from 11</w:t>
      </w:r>
      <w:r w:rsidR="00141988" w:rsidRPr="00E13D24">
        <w:rPr>
          <w:rFonts w:ascii="Book Antiqua" w:hAnsi="Book Antiqua" w:cs="Arial"/>
          <w:vertAlign w:val="superscript"/>
        </w:rPr>
        <w:t>th</w:t>
      </w:r>
      <w:r w:rsidR="00141988" w:rsidRPr="00E13D24">
        <w:rPr>
          <w:rFonts w:ascii="Book Antiqua" w:hAnsi="Book Antiqua" w:cs="Arial"/>
        </w:rPr>
        <w:t xml:space="preserve"> June 2013 to 4</w:t>
      </w:r>
      <w:r w:rsidR="00141988" w:rsidRPr="00E13D24">
        <w:rPr>
          <w:rFonts w:ascii="Book Antiqua" w:hAnsi="Book Antiqua" w:cs="Arial"/>
          <w:vertAlign w:val="superscript"/>
        </w:rPr>
        <w:t>th</w:t>
      </w:r>
      <w:r w:rsidR="00141988" w:rsidRPr="00E13D24">
        <w:rPr>
          <w:rFonts w:ascii="Book Antiqua" w:hAnsi="Book Antiqua" w:cs="Arial"/>
        </w:rPr>
        <w:t xml:space="preserve"> January 2014, of 27 days and of 80 days respectively.  </w:t>
      </w:r>
    </w:p>
    <w:p w:rsidR="00D66FD2" w:rsidRPr="00D66FD2" w:rsidRDefault="00141988" w:rsidP="00FB1204">
      <w:pPr>
        <w:numPr>
          <w:ilvl w:val="0"/>
          <w:numId w:val="3"/>
        </w:numPr>
        <w:spacing w:before="240"/>
        <w:jc w:val="both"/>
        <w:rPr>
          <w:rFonts w:ascii="Book Antiqua" w:hAnsi="Book Antiqua" w:cs="Arial"/>
          <w:b/>
          <w:u w:val="single"/>
        </w:rPr>
      </w:pPr>
      <w:r>
        <w:rPr>
          <w:rFonts w:ascii="Book Antiqua" w:hAnsi="Book Antiqua" w:cs="Arial"/>
        </w:rPr>
        <w:t xml:space="preserve">I am satisfied that the </w:t>
      </w:r>
      <w:r w:rsidR="009C23D4">
        <w:rPr>
          <w:rFonts w:ascii="Book Antiqua" w:hAnsi="Book Antiqua" w:cs="Arial"/>
        </w:rPr>
        <w:t>Appell</w:t>
      </w:r>
      <w:r w:rsidRPr="00141988">
        <w:rPr>
          <w:rFonts w:ascii="Book Antiqua" w:hAnsi="Book Antiqua" w:cs="Arial"/>
        </w:rPr>
        <w:t>ant</w:t>
      </w:r>
      <w:r>
        <w:rPr>
          <w:rFonts w:ascii="Book Antiqua" w:hAnsi="Book Antiqua" w:cs="Arial"/>
        </w:rPr>
        <w:t xml:space="preserve"> provided good reason for the extended periods of absence that there are compelling circumstances because, as the judge pointed out, a failure by the </w:t>
      </w:r>
      <w:r w:rsidR="009C23D4">
        <w:rPr>
          <w:rFonts w:ascii="Book Antiqua" w:hAnsi="Book Antiqua" w:cs="Arial"/>
        </w:rPr>
        <w:t>Appell</w:t>
      </w:r>
      <w:r w:rsidRPr="00141988">
        <w:rPr>
          <w:rFonts w:ascii="Book Antiqua" w:hAnsi="Book Antiqua" w:cs="Arial"/>
        </w:rPr>
        <w:t>ant</w:t>
      </w:r>
      <w:r>
        <w:rPr>
          <w:rFonts w:ascii="Book Antiqua" w:hAnsi="Book Antiqua" w:cs="Arial"/>
        </w:rPr>
        <w:t xml:space="preserve"> to be in Iran would have frustrated her PhD studies.  Taking into account </w:t>
      </w:r>
      <w:r w:rsidR="008E56E5">
        <w:rPr>
          <w:rFonts w:ascii="Book Antiqua" w:hAnsi="Book Antiqua" w:cs="Arial"/>
        </w:rPr>
        <w:t>S</w:t>
      </w:r>
      <w:r w:rsidR="00FB1204">
        <w:rPr>
          <w:rFonts w:ascii="Book Antiqua" w:hAnsi="Book Antiqua" w:cs="Arial"/>
        </w:rPr>
        <w:t>ection 117B of the N</w:t>
      </w:r>
      <w:r>
        <w:rPr>
          <w:rFonts w:ascii="Book Antiqua" w:hAnsi="Book Antiqua" w:cs="Arial"/>
        </w:rPr>
        <w:t>IAA 2002, which sets out the public intere</w:t>
      </w:r>
      <w:r w:rsidR="00BB5348">
        <w:rPr>
          <w:rFonts w:ascii="Book Antiqua" w:hAnsi="Book Antiqua" w:cs="Arial"/>
        </w:rPr>
        <w:t>st considerations that this Tribunal</w:t>
      </w:r>
      <w:r>
        <w:rPr>
          <w:rFonts w:ascii="Book Antiqua" w:hAnsi="Book Antiqua" w:cs="Arial"/>
        </w:rPr>
        <w:t xml:space="preserve"> must take into account, and bearing in mind that the maintenance </w:t>
      </w:r>
      <w:r w:rsidR="008E56E5">
        <w:rPr>
          <w:rFonts w:ascii="Book Antiqua" w:hAnsi="Book Antiqua" w:cs="Arial"/>
        </w:rPr>
        <w:t>of an effective</w:t>
      </w:r>
      <w:r>
        <w:rPr>
          <w:rFonts w:ascii="Book Antiqua" w:hAnsi="Book Antiqua" w:cs="Arial"/>
        </w:rPr>
        <w:t xml:space="preserve"> </w:t>
      </w:r>
      <w:r w:rsidR="008E56E5">
        <w:rPr>
          <w:rFonts w:ascii="Book Antiqua" w:hAnsi="Book Antiqua" w:cs="Arial"/>
        </w:rPr>
        <w:t>system of immigration</w:t>
      </w:r>
      <w:r w:rsidR="00BB5348">
        <w:rPr>
          <w:rFonts w:ascii="Book Antiqua" w:hAnsi="Book Antiqua" w:cs="Arial"/>
        </w:rPr>
        <w:t xml:space="preserve"> control</w:t>
      </w:r>
      <w:r w:rsidR="008E56E5">
        <w:rPr>
          <w:rFonts w:ascii="Book Antiqua" w:hAnsi="Book Antiqua" w:cs="Arial"/>
        </w:rPr>
        <w:t xml:space="preserve"> is in the public interest, I am satisfied that weight should be given to the fact that the </w:t>
      </w:r>
      <w:r w:rsidR="009C23D4">
        <w:rPr>
          <w:rFonts w:ascii="Book Antiqua" w:hAnsi="Book Antiqua" w:cs="Arial"/>
        </w:rPr>
        <w:t>Appell</w:t>
      </w:r>
      <w:r w:rsidR="008E56E5" w:rsidRPr="008E56E5">
        <w:rPr>
          <w:rFonts w:ascii="Book Antiqua" w:hAnsi="Book Antiqua" w:cs="Arial"/>
        </w:rPr>
        <w:t>ant</w:t>
      </w:r>
      <w:r w:rsidR="008E56E5">
        <w:rPr>
          <w:rFonts w:ascii="Book Antiqua" w:hAnsi="Book Antiqua" w:cs="Arial"/>
        </w:rPr>
        <w:t xml:space="preserve"> has m</w:t>
      </w:r>
      <w:r w:rsidR="00BB5348">
        <w:rPr>
          <w:rFonts w:ascii="Book Antiqua" w:hAnsi="Book Antiqua" w:cs="Arial"/>
        </w:rPr>
        <w:t>et the combined requirements of</w:t>
      </w:r>
      <w:r w:rsidR="008E56E5">
        <w:rPr>
          <w:rFonts w:ascii="Book Antiqua" w:hAnsi="Book Antiqua" w:cs="Arial"/>
        </w:rPr>
        <w:t xml:space="preserve"> the </w:t>
      </w:r>
      <w:r w:rsidR="008E56E5" w:rsidRPr="008E56E5">
        <w:rPr>
          <w:rFonts w:ascii="Book Antiqua" w:hAnsi="Book Antiqua" w:cs="Arial"/>
        </w:rPr>
        <w:t>Immigration Rules</w:t>
      </w:r>
      <w:r w:rsidR="008E56E5">
        <w:rPr>
          <w:rFonts w:ascii="Book Antiqua" w:hAnsi="Book Antiqua" w:cs="Arial"/>
        </w:rPr>
        <w:t xml:space="preserve"> and the relevant policy guidance because the Rules and guidance reflect where a fair balance is struck under Article 8.  </w:t>
      </w:r>
      <w:r w:rsidR="008E56E5" w:rsidRPr="00FB1204">
        <w:rPr>
          <w:rFonts w:ascii="Book Antiqua" w:hAnsi="Book Antiqua" w:cs="Arial"/>
        </w:rPr>
        <w:t>It is also clear that Section 117</w:t>
      </w:r>
      <w:proofErr w:type="gramStart"/>
      <w:r w:rsidR="008E56E5" w:rsidRPr="00FB1204">
        <w:rPr>
          <w:rFonts w:ascii="Book Antiqua" w:hAnsi="Book Antiqua" w:cs="Arial"/>
        </w:rPr>
        <w:t>B(</w:t>
      </w:r>
      <w:proofErr w:type="gramEnd"/>
      <w:r w:rsidR="008E56E5" w:rsidRPr="00FB1204">
        <w:rPr>
          <w:rFonts w:ascii="Book Antiqua" w:hAnsi="Book Antiqua" w:cs="Arial"/>
        </w:rPr>
        <w:t xml:space="preserve">5) makes it clear that little weight should be given to a private life established by a person at a time when a person’s immigration status is precarious.  This is a case where the </w:t>
      </w:r>
      <w:r w:rsidR="009C23D4" w:rsidRPr="00FB1204">
        <w:rPr>
          <w:rFonts w:ascii="Book Antiqua" w:hAnsi="Book Antiqua" w:cs="Arial"/>
        </w:rPr>
        <w:t>Appell</w:t>
      </w:r>
      <w:r w:rsidR="008E56E5" w:rsidRPr="00FB1204">
        <w:rPr>
          <w:rFonts w:ascii="Book Antiqua" w:hAnsi="Book Antiqua" w:cs="Arial"/>
        </w:rPr>
        <w:t>ant was granted periods of limited leave to remain in the UK, and it is not in dispute that her status was nevertheless still “precarious” for the purposes of Section 117</w:t>
      </w:r>
      <w:proofErr w:type="gramStart"/>
      <w:r w:rsidR="008E56E5" w:rsidRPr="00FB1204">
        <w:rPr>
          <w:rFonts w:ascii="Book Antiqua" w:hAnsi="Book Antiqua" w:cs="Arial"/>
        </w:rPr>
        <w:t>B(</w:t>
      </w:r>
      <w:proofErr w:type="gramEnd"/>
      <w:r w:rsidR="008E56E5" w:rsidRPr="00FB1204">
        <w:rPr>
          <w:rFonts w:ascii="Book Antiqua" w:hAnsi="Book Antiqua" w:cs="Arial"/>
        </w:rPr>
        <w:t xml:space="preserve">5).  </w:t>
      </w:r>
    </w:p>
    <w:p w:rsidR="00141988" w:rsidRPr="00FB1204" w:rsidRDefault="008E56E5" w:rsidP="00FB1204">
      <w:pPr>
        <w:numPr>
          <w:ilvl w:val="0"/>
          <w:numId w:val="3"/>
        </w:numPr>
        <w:spacing w:before="240"/>
        <w:jc w:val="both"/>
        <w:rPr>
          <w:rFonts w:ascii="Book Antiqua" w:hAnsi="Book Antiqua" w:cs="Arial"/>
          <w:b/>
          <w:u w:val="single"/>
        </w:rPr>
      </w:pPr>
      <w:r w:rsidRPr="00FB1204">
        <w:rPr>
          <w:rFonts w:ascii="Book Antiqua" w:hAnsi="Book Antiqua" w:cs="Arial"/>
        </w:rPr>
        <w:t xml:space="preserve">However, the fact that the </w:t>
      </w:r>
      <w:r w:rsidR="009C23D4" w:rsidRPr="00FB1204">
        <w:rPr>
          <w:rFonts w:ascii="Book Antiqua" w:hAnsi="Book Antiqua" w:cs="Arial"/>
        </w:rPr>
        <w:t>Appell</w:t>
      </w:r>
      <w:r w:rsidRPr="00FB1204">
        <w:rPr>
          <w:rFonts w:ascii="Book Antiqua" w:hAnsi="Book Antiqua" w:cs="Arial"/>
        </w:rPr>
        <w:t xml:space="preserve">ant developed a private life </w:t>
      </w:r>
      <w:r w:rsidR="00FB1204">
        <w:rPr>
          <w:rFonts w:ascii="Book Antiqua" w:hAnsi="Book Antiqua" w:cs="Arial"/>
        </w:rPr>
        <w:t>in the UK when</w:t>
      </w:r>
      <w:r w:rsidR="00BB5348" w:rsidRPr="00FB1204">
        <w:rPr>
          <w:rFonts w:ascii="Book Antiqua" w:hAnsi="Book Antiqua" w:cs="Arial"/>
        </w:rPr>
        <w:t xml:space="preserve"> her status </w:t>
      </w:r>
      <w:r w:rsidR="00F7785F" w:rsidRPr="00FB1204">
        <w:rPr>
          <w:rFonts w:ascii="Book Antiqua" w:hAnsi="Book Antiqua" w:cs="Arial"/>
        </w:rPr>
        <w:t xml:space="preserve">was “precarious” is only one part of the overall assessment of the facts of this case.  In this case the periods of limited leave to remain counted towards potential settlement </w:t>
      </w:r>
      <w:r w:rsidR="00F7785F" w:rsidRPr="00FB1204">
        <w:rPr>
          <w:rFonts w:ascii="Book Antiqua" w:hAnsi="Book Antiqua" w:cs="Arial"/>
        </w:rPr>
        <w:lastRenderedPageBreak/>
        <w:t xml:space="preserve">under paragraph 276B of the Immigration Rules and it must not be forgotten that she also had a substantial family life interest with both her own nuclear family as well as her extended family, which </w:t>
      </w:r>
      <w:r w:rsidR="00BB5348" w:rsidRPr="00FB1204">
        <w:rPr>
          <w:rFonts w:ascii="Book Antiqua" w:hAnsi="Book Antiqua" w:cs="Arial"/>
        </w:rPr>
        <w:t>could not be replicated elsewhere</w:t>
      </w:r>
      <w:r w:rsidR="00F7785F" w:rsidRPr="00FB1204">
        <w:rPr>
          <w:rFonts w:ascii="Book Antiqua" w:hAnsi="Book Antiqua" w:cs="Arial"/>
        </w:rPr>
        <w:t xml:space="preserve">, except in the United Kingdom.  In these circumstances, the decision of the Secretary of State under Section 6 of the Human Rights Act 1998 was unlawful.  It remains ultimately, however, for the Secretary of State to consider what form of leave should be granted to the </w:t>
      </w:r>
      <w:r w:rsidR="009C23D4" w:rsidRPr="00FB1204">
        <w:rPr>
          <w:rFonts w:ascii="Book Antiqua" w:hAnsi="Book Antiqua" w:cs="Arial"/>
        </w:rPr>
        <w:t>Appell</w:t>
      </w:r>
      <w:r w:rsidR="00F7785F" w:rsidRPr="00FB1204">
        <w:rPr>
          <w:rFonts w:ascii="Book Antiqua" w:hAnsi="Book Antiqua" w:cs="Arial"/>
        </w:rPr>
        <w:t>ant, and whether it is appropriate to exercise discretion under Rule 276B to grant indefinite leave to remain.</w:t>
      </w:r>
    </w:p>
    <w:p w:rsidR="00F7785F" w:rsidRPr="00BB5348" w:rsidRDefault="00F7785F" w:rsidP="00BB5348">
      <w:pPr>
        <w:spacing w:before="240"/>
        <w:jc w:val="both"/>
        <w:rPr>
          <w:rFonts w:ascii="Book Antiqua" w:hAnsi="Book Antiqua" w:cs="Arial"/>
          <w:b/>
          <w:u w:val="single"/>
        </w:rPr>
      </w:pPr>
      <w:r w:rsidRPr="00BB5348">
        <w:rPr>
          <w:rFonts w:ascii="Book Antiqua" w:hAnsi="Book Antiqua" w:cs="Arial"/>
          <w:b/>
          <w:u w:val="single"/>
        </w:rPr>
        <w:t>Decision</w:t>
      </w:r>
    </w:p>
    <w:p w:rsidR="00BB5348" w:rsidRDefault="00F7785F" w:rsidP="00BB5348">
      <w:pPr>
        <w:numPr>
          <w:ilvl w:val="0"/>
          <w:numId w:val="3"/>
        </w:numPr>
        <w:spacing w:before="240"/>
        <w:jc w:val="both"/>
        <w:rPr>
          <w:rFonts w:ascii="Book Antiqua" w:hAnsi="Book Antiqua" w:cs="Arial"/>
          <w:b/>
          <w:u w:val="single"/>
        </w:rPr>
      </w:pPr>
      <w:r>
        <w:rPr>
          <w:rFonts w:ascii="Book Antiqua" w:hAnsi="Book Antiqua" w:cs="Arial"/>
        </w:rPr>
        <w:t xml:space="preserve">The decision of the </w:t>
      </w:r>
      <w:r w:rsidRPr="00F7785F">
        <w:rPr>
          <w:rFonts w:ascii="Book Antiqua" w:hAnsi="Book Antiqua" w:cs="Arial"/>
        </w:rPr>
        <w:t xml:space="preserve">First-tier </w:t>
      </w:r>
      <w:r>
        <w:rPr>
          <w:rFonts w:ascii="Book Antiqua" w:hAnsi="Book Antiqua" w:cs="Arial"/>
        </w:rPr>
        <w:t>Tribunal involved the making of an error of law such that it falls to be set aside.  I set aside the decisio</w:t>
      </w:r>
      <w:r w:rsidR="00FB1204">
        <w:rPr>
          <w:rFonts w:ascii="Book Antiqua" w:hAnsi="Book Antiqua" w:cs="Arial"/>
        </w:rPr>
        <w:t>n of the original</w:t>
      </w:r>
      <w:r>
        <w:rPr>
          <w:rFonts w:ascii="Book Antiqua" w:hAnsi="Book Antiqua" w:cs="Arial"/>
        </w:rPr>
        <w:t xml:space="preserve"> judge</w:t>
      </w:r>
      <w:r w:rsidR="005F7749">
        <w:rPr>
          <w:rFonts w:ascii="Book Antiqua" w:hAnsi="Book Antiqua" w:cs="Arial"/>
        </w:rPr>
        <w:t>.</w:t>
      </w:r>
      <w:r>
        <w:rPr>
          <w:rFonts w:ascii="Book Antiqua" w:hAnsi="Book Antiqua" w:cs="Arial"/>
        </w:rPr>
        <w:t xml:space="preserve"> </w:t>
      </w:r>
      <w:r w:rsidR="005F7749">
        <w:rPr>
          <w:rFonts w:ascii="Book Antiqua" w:hAnsi="Book Antiqua" w:cs="Arial"/>
        </w:rPr>
        <w:t xml:space="preserve">I remake the </w:t>
      </w:r>
      <w:r>
        <w:rPr>
          <w:rFonts w:ascii="Book Antiqua" w:hAnsi="Book Antiqua" w:cs="Arial"/>
        </w:rPr>
        <w:t>decision as follows</w:t>
      </w:r>
      <w:r w:rsidR="005F7749">
        <w:rPr>
          <w:rFonts w:ascii="Book Antiqua" w:hAnsi="Book Antiqua" w:cs="Arial"/>
        </w:rPr>
        <w:t>.  This appeal is allowed.</w:t>
      </w:r>
    </w:p>
    <w:p w:rsidR="005F7749" w:rsidRPr="00BB5348" w:rsidRDefault="00BB5348" w:rsidP="00BB5348">
      <w:pPr>
        <w:numPr>
          <w:ilvl w:val="0"/>
          <w:numId w:val="3"/>
        </w:numPr>
        <w:spacing w:before="240"/>
        <w:jc w:val="both"/>
        <w:rPr>
          <w:rFonts w:ascii="Book Antiqua" w:hAnsi="Book Antiqua" w:cs="Arial"/>
          <w:b/>
          <w:u w:val="single"/>
        </w:rPr>
      </w:pPr>
      <w:r w:rsidRPr="00BB5348">
        <w:rPr>
          <w:rFonts w:ascii="Book Antiqua" w:hAnsi="Book Antiqua" w:cs="Arial"/>
        </w:rPr>
        <w:t>No anonymity order</w:t>
      </w:r>
      <w:r w:rsidR="005F7749" w:rsidRPr="00BB5348">
        <w:rPr>
          <w:rFonts w:ascii="Book Antiqua" w:hAnsi="Book Antiqua" w:cs="Arial"/>
        </w:rPr>
        <w:t xml:space="preserve"> is made.</w:t>
      </w: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0E34AA" w:rsidRDefault="000D4112" w:rsidP="000369F5">
      <w:pPr>
        <w:tabs>
          <w:tab w:val="left" w:pos="2520"/>
        </w:tabs>
        <w:jc w:val="both"/>
        <w:rPr>
          <w:rFonts w:ascii="Book Antiqua" w:hAnsi="Book Antiqua" w:cs="Arial"/>
        </w:rPr>
      </w:pPr>
      <w:r>
        <w:rPr>
          <w:rFonts w:ascii="Book Antiqua" w:hAnsi="Book Antiqua" w:cs="Arial"/>
        </w:rPr>
        <w:t>Deputy Upper Tribunal</w:t>
      </w:r>
      <w:r w:rsidR="00AC5CF6" w:rsidRPr="00F5664C">
        <w:rPr>
          <w:rFonts w:ascii="Book Antiqua" w:hAnsi="Book Antiqua" w:cs="Arial"/>
        </w:rPr>
        <w:t xml:space="preserve"> Judge</w:t>
      </w:r>
      <w:r w:rsidR="00B16F58" w:rsidRPr="00F5664C">
        <w:rPr>
          <w:rFonts w:ascii="Book Antiqua" w:hAnsi="Book Antiqua" w:cs="Arial"/>
        </w:rPr>
        <w:t xml:space="preserve"> </w:t>
      </w:r>
      <w:proofErr w:type="spellStart"/>
      <w:r w:rsidR="004F50BF">
        <w:rPr>
          <w:rFonts w:ascii="Book Antiqua" w:hAnsi="Book Antiqua" w:cs="Arial"/>
        </w:rPr>
        <w:t>Juss</w:t>
      </w:r>
      <w:proofErr w:type="spellEnd"/>
      <w:r w:rsidR="00D66FD2">
        <w:rPr>
          <w:rFonts w:ascii="Book Antiqua" w:hAnsi="Book Antiqua" w:cs="Arial"/>
        </w:rPr>
        <w:tab/>
      </w:r>
      <w:r w:rsidR="00D66FD2">
        <w:rPr>
          <w:rFonts w:ascii="Book Antiqua" w:hAnsi="Book Antiqua" w:cs="Arial"/>
        </w:rPr>
        <w:tab/>
      </w:r>
      <w:r w:rsidR="00D66FD2">
        <w:rPr>
          <w:rFonts w:ascii="Book Antiqua" w:hAnsi="Book Antiqua" w:cs="Arial"/>
        </w:rPr>
        <w:tab/>
      </w:r>
      <w:r w:rsidR="00D66FD2">
        <w:rPr>
          <w:rFonts w:ascii="Book Antiqua" w:hAnsi="Book Antiqua" w:cs="Arial"/>
        </w:rPr>
        <w:tab/>
        <w:t>14</w:t>
      </w:r>
      <w:r w:rsidR="00D66FD2" w:rsidRPr="00D66FD2">
        <w:rPr>
          <w:rFonts w:ascii="Book Antiqua" w:hAnsi="Book Antiqua" w:cs="Arial"/>
          <w:vertAlign w:val="superscript"/>
        </w:rPr>
        <w:t>th</w:t>
      </w:r>
      <w:r w:rsidR="00D66FD2">
        <w:rPr>
          <w:rFonts w:ascii="Book Antiqua" w:hAnsi="Book Antiqua" w:cs="Arial"/>
        </w:rPr>
        <w:t xml:space="preserve"> May 2018 </w:t>
      </w:r>
    </w:p>
    <w:p w:rsidR="000E34AA" w:rsidRDefault="000E34AA" w:rsidP="000369F5">
      <w:pPr>
        <w:tabs>
          <w:tab w:val="left" w:pos="2520"/>
        </w:tabs>
        <w:jc w:val="both"/>
        <w:rPr>
          <w:rFonts w:ascii="Book Antiqua" w:hAnsi="Book Antiqua" w:cs="Arial"/>
        </w:rPr>
      </w:pPr>
    </w:p>
    <w:p w:rsidR="00AC4CA3" w:rsidRDefault="00AC4CA3" w:rsidP="000369F5">
      <w:pPr>
        <w:tabs>
          <w:tab w:val="left" w:pos="2520"/>
        </w:tabs>
        <w:jc w:val="both"/>
        <w:rPr>
          <w:rFonts w:ascii="Book Antiqua" w:hAnsi="Book Antiqua" w:cs="Arial"/>
        </w:rPr>
      </w:pPr>
    </w:p>
    <w:p w:rsidR="00AC4CA3" w:rsidRDefault="00AC4CA3" w:rsidP="000369F5">
      <w:pPr>
        <w:tabs>
          <w:tab w:val="left" w:pos="2520"/>
        </w:tabs>
        <w:jc w:val="both"/>
        <w:rPr>
          <w:rFonts w:ascii="Book Antiqua" w:hAnsi="Book Antiqua" w:cs="Arial"/>
        </w:rPr>
      </w:pPr>
    </w:p>
    <w:p w:rsidR="000E34AA" w:rsidRDefault="000E34AA" w:rsidP="000369F5">
      <w:pPr>
        <w:tabs>
          <w:tab w:val="left" w:pos="2520"/>
        </w:tabs>
        <w:jc w:val="both"/>
        <w:rPr>
          <w:rFonts w:ascii="Book Antiqua" w:hAnsi="Book Antiqua" w:cs="Arial"/>
        </w:rPr>
      </w:pPr>
    </w:p>
    <w:p w:rsidR="000E34AA" w:rsidRPr="000E34AA" w:rsidRDefault="000E34AA" w:rsidP="000E34AA">
      <w:pPr>
        <w:jc w:val="both"/>
        <w:rPr>
          <w:rFonts w:ascii="Book Antiqua" w:hAnsi="Book Antiqua" w:cs="Arial"/>
          <w:b/>
          <w:u w:val="single"/>
        </w:rPr>
      </w:pPr>
      <w:r w:rsidRPr="000E34AA">
        <w:rPr>
          <w:rFonts w:ascii="Book Antiqua" w:hAnsi="Book Antiqua" w:cs="Arial"/>
          <w:b/>
          <w:u w:val="single"/>
        </w:rPr>
        <w:t>TO THE RESPONDENT</w:t>
      </w:r>
    </w:p>
    <w:p w:rsidR="000E34AA" w:rsidRPr="000E34AA" w:rsidRDefault="000E34AA" w:rsidP="000E34AA">
      <w:pPr>
        <w:ind w:left="567" w:hanging="567"/>
        <w:jc w:val="both"/>
        <w:rPr>
          <w:rFonts w:ascii="Book Antiqua" w:hAnsi="Book Antiqua" w:cs="Arial"/>
        </w:rPr>
      </w:pPr>
      <w:r w:rsidRPr="000E34AA">
        <w:rPr>
          <w:rFonts w:ascii="Book Antiqua" w:hAnsi="Book Antiqua" w:cs="Arial"/>
          <w:b/>
          <w:u w:val="single"/>
        </w:rPr>
        <w:t>FEE AWARD</w:t>
      </w:r>
    </w:p>
    <w:p w:rsidR="000E34AA" w:rsidRPr="000E34AA" w:rsidRDefault="000E34AA" w:rsidP="000E34AA">
      <w:pPr>
        <w:ind w:left="567" w:hanging="567"/>
        <w:jc w:val="both"/>
        <w:rPr>
          <w:rFonts w:ascii="Book Antiqua" w:hAnsi="Book Antiqua" w:cs="Arial"/>
        </w:rPr>
      </w:pPr>
    </w:p>
    <w:p w:rsidR="000E34AA" w:rsidRPr="000E34AA" w:rsidRDefault="000E34AA" w:rsidP="000E34AA">
      <w:pPr>
        <w:jc w:val="both"/>
        <w:rPr>
          <w:rFonts w:ascii="Book Antiqua" w:hAnsi="Book Antiqua" w:cs="Arial"/>
        </w:rPr>
      </w:pPr>
      <w:r w:rsidRPr="000E34AA">
        <w:rPr>
          <w:rFonts w:ascii="Book Antiqua" w:hAnsi="Book Antiqua" w:cs="Arial"/>
        </w:rPr>
        <w:t xml:space="preserve">As I have allowed the appeal and because a fee has been paid or is payable, I </w:t>
      </w:r>
      <w:r w:rsidR="00D66FD2">
        <w:rPr>
          <w:rFonts w:ascii="Book Antiqua" w:hAnsi="Book Antiqua" w:cs="Arial"/>
        </w:rPr>
        <w:t xml:space="preserve">made </w:t>
      </w:r>
      <w:r w:rsidRPr="000E34AA">
        <w:rPr>
          <w:rFonts w:ascii="Book Antiqua" w:hAnsi="Book Antiqua" w:cs="Arial"/>
        </w:rPr>
        <w:t xml:space="preserve">a fee award of any fee which </w:t>
      </w:r>
      <w:r w:rsidR="00D66FD2">
        <w:rPr>
          <w:rFonts w:ascii="Book Antiqua" w:hAnsi="Book Antiqua" w:cs="Arial"/>
        </w:rPr>
        <w:t>has been paid or may be payable.</w:t>
      </w:r>
    </w:p>
    <w:p w:rsidR="000E34AA" w:rsidRPr="000E34AA" w:rsidRDefault="000E34AA" w:rsidP="000E34AA">
      <w:pPr>
        <w:jc w:val="both"/>
        <w:rPr>
          <w:rFonts w:ascii="Book Antiqua" w:hAnsi="Book Antiqua" w:cs="Arial"/>
        </w:rPr>
      </w:pPr>
    </w:p>
    <w:p w:rsidR="000E34AA" w:rsidRDefault="000E34AA" w:rsidP="000E34AA">
      <w:pPr>
        <w:jc w:val="both"/>
        <w:rPr>
          <w:rFonts w:ascii="Book Antiqua" w:hAnsi="Book Antiqua" w:cs="Arial"/>
        </w:rPr>
      </w:pPr>
    </w:p>
    <w:p w:rsidR="000E34AA" w:rsidRPr="00F5664C" w:rsidRDefault="000E34AA" w:rsidP="000E34AA">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p>
    <w:p w:rsidR="000E34AA" w:rsidRPr="00F5664C" w:rsidRDefault="000E34AA" w:rsidP="000E34AA">
      <w:pPr>
        <w:tabs>
          <w:tab w:val="left" w:pos="2520"/>
        </w:tabs>
        <w:jc w:val="both"/>
        <w:rPr>
          <w:rFonts w:ascii="Book Antiqua" w:hAnsi="Book Antiqua" w:cs="Arial"/>
        </w:rPr>
      </w:pPr>
    </w:p>
    <w:p w:rsidR="00C321B5" w:rsidRPr="00F5664C" w:rsidRDefault="000E34AA" w:rsidP="000369F5">
      <w:pPr>
        <w:tabs>
          <w:tab w:val="left" w:pos="2520"/>
        </w:tabs>
        <w:jc w:val="both"/>
        <w:rPr>
          <w:rFonts w:ascii="Book Antiqua" w:hAnsi="Book Antiqua" w:cs="Arial"/>
        </w:rPr>
      </w:pPr>
      <w:r>
        <w:rPr>
          <w:rFonts w:ascii="Book Antiqua" w:hAnsi="Book Antiqua" w:cs="Arial"/>
        </w:rPr>
        <w:t>Deputy Upper Tribunal</w:t>
      </w:r>
      <w:r w:rsidRPr="00F5664C">
        <w:rPr>
          <w:rFonts w:ascii="Book Antiqua" w:hAnsi="Book Antiqua" w:cs="Arial"/>
        </w:rPr>
        <w:t xml:space="preserve"> Judge </w:t>
      </w:r>
      <w:proofErr w:type="spellStart"/>
      <w:r>
        <w:rPr>
          <w:rFonts w:ascii="Book Antiqua" w:hAnsi="Book Antiqua" w:cs="Arial"/>
        </w:rPr>
        <w:t>Juss</w:t>
      </w:r>
      <w:proofErr w:type="spellEnd"/>
      <w:r w:rsidR="00D66FD2">
        <w:rPr>
          <w:rFonts w:ascii="Book Antiqua" w:hAnsi="Book Antiqua" w:cs="Arial"/>
        </w:rPr>
        <w:tab/>
      </w:r>
      <w:r w:rsidR="00D66FD2">
        <w:rPr>
          <w:rFonts w:ascii="Book Antiqua" w:hAnsi="Book Antiqua" w:cs="Arial"/>
        </w:rPr>
        <w:tab/>
      </w:r>
      <w:r w:rsidR="00D66FD2">
        <w:rPr>
          <w:rFonts w:ascii="Book Antiqua" w:hAnsi="Book Antiqua" w:cs="Arial"/>
        </w:rPr>
        <w:tab/>
      </w:r>
      <w:r w:rsidR="00D66FD2">
        <w:rPr>
          <w:rFonts w:ascii="Book Antiqua" w:hAnsi="Book Antiqua" w:cs="Arial"/>
        </w:rPr>
        <w:tab/>
        <w:t>14</w:t>
      </w:r>
      <w:r w:rsidR="00D66FD2" w:rsidRPr="00D66FD2">
        <w:rPr>
          <w:rFonts w:ascii="Book Antiqua" w:hAnsi="Book Antiqua" w:cs="Arial"/>
          <w:vertAlign w:val="superscript"/>
        </w:rPr>
        <w:t>th</w:t>
      </w:r>
      <w:r w:rsidR="00D66FD2">
        <w:rPr>
          <w:rFonts w:ascii="Book Antiqua" w:hAnsi="Book Antiqua" w:cs="Arial"/>
        </w:rPr>
        <w:t xml:space="preserve"> May 2018</w:t>
      </w:r>
    </w:p>
    <w:p w:rsidR="005B7789" w:rsidRDefault="005B7789" w:rsidP="000369F5">
      <w:pPr>
        <w:tabs>
          <w:tab w:val="left" w:pos="2520"/>
        </w:tabs>
        <w:jc w:val="both"/>
        <w:rPr>
          <w:rFonts w:ascii="Book Antiqua" w:hAnsi="Book Antiqua" w:cs="Arial"/>
        </w:rPr>
      </w:pPr>
    </w:p>
    <w:p w:rsidR="005B7789" w:rsidRPr="00F5664C" w:rsidRDefault="005B7789" w:rsidP="00F24D31">
      <w:pPr>
        <w:jc w:val="center"/>
        <w:rPr>
          <w:rFonts w:ascii="Book Antiqua" w:hAnsi="Book Antiqua" w:cs="Arial"/>
        </w:rPr>
      </w:pPr>
    </w:p>
    <w:sectPr w:rsidR="005B7789" w:rsidRPr="00F5664C"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BEB" w:rsidRDefault="00A14BEB">
      <w:r>
        <w:separator/>
      </w:r>
    </w:p>
  </w:endnote>
  <w:endnote w:type="continuationSeparator" w:id="0">
    <w:p w:rsidR="00A14BEB" w:rsidRDefault="00A14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D24" w:rsidRPr="00F5664C" w:rsidRDefault="00E13D24"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CC4D4D">
      <w:rPr>
        <w:rStyle w:val="PageNumber"/>
        <w:rFonts w:ascii="Book Antiqua" w:hAnsi="Book Antiqua" w:cs="Arial"/>
        <w:noProof/>
        <w:sz w:val="16"/>
        <w:szCs w:val="16"/>
      </w:rPr>
      <w:t>6</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D24" w:rsidRPr="00F5664C" w:rsidRDefault="00F24D31" w:rsidP="006219C2">
    <w:pPr>
      <w:jc w:val="center"/>
      <w:rPr>
        <w:rFonts w:ascii="Book Antiqua" w:hAnsi="Book Antiqua" w:cs="Arial"/>
        <w:b/>
      </w:rPr>
    </w:pPr>
    <w:r w:rsidRPr="00F24D31">
      <w:rPr>
        <w:rFonts w:ascii="Book Antiqua" w:hAnsi="Book Antiqua" w:cs="Arial"/>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BEB" w:rsidRDefault="00A14BEB">
      <w:r>
        <w:separator/>
      </w:r>
    </w:p>
  </w:footnote>
  <w:footnote w:type="continuationSeparator" w:id="0">
    <w:p w:rsidR="00A14BEB" w:rsidRDefault="00A14B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D24" w:rsidRPr="00F5664C" w:rsidRDefault="00E13D24"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Pr>
        <w:rFonts w:ascii="Book Antiqua" w:hAnsi="Book Antiqua" w:cs="Arial"/>
        <w:sz w:val="16"/>
        <w:szCs w:val="16"/>
      </w:rPr>
      <w:t>HU/15956/2016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6090D4FA"/>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E8C"/>
    <w:rsid w:val="00000621"/>
    <w:rsid w:val="000036C2"/>
    <w:rsid w:val="00033D3D"/>
    <w:rsid w:val="000369F5"/>
    <w:rsid w:val="000660A4"/>
    <w:rsid w:val="00071A7E"/>
    <w:rsid w:val="000729B0"/>
    <w:rsid w:val="000746C0"/>
    <w:rsid w:val="00074D1D"/>
    <w:rsid w:val="00092580"/>
    <w:rsid w:val="00094362"/>
    <w:rsid w:val="000D4112"/>
    <w:rsid w:val="000D5D94"/>
    <w:rsid w:val="000E34AA"/>
    <w:rsid w:val="001165A7"/>
    <w:rsid w:val="00141988"/>
    <w:rsid w:val="00151BB7"/>
    <w:rsid w:val="00167D3A"/>
    <w:rsid w:val="001A1E2C"/>
    <w:rsid w:val="001E6CAB"/>
    <w:rsid w:val="001F2716"/>
    <w:rsid w:val="0020133A"/>
    <w:rsid w:val="00207617"/>
    <w:rsid w:val="00250AF7"/>
    <w:rsid w:val="002559CE"/>
    <w:rsid w:val="00283659"/>
    <w:rsid w:val="002B5B52"/>
    <w:rsid w:val="002C4E73"/>
    <w:rsid w:val="002D68BF"/>
    <w:rsid w:val="002E10BD"/>
    <w:rsid w:val="00336CBF"/>
    <w:rsid w:val="00341014"/>
    <w:rsid w:val="003546C8"/>
    <w:rsid w:val="003A7CF2"/>
    <w:rsid w:val="003C3633"/>
    <w:rsid w:val="003C5CE5"/>
    <w:rsid w:val="003E267B"/>
    <w:rsid w:val="003E7CD1"/>
    <w:rsid w:val="00402B9E"/>
    <w:rsid w:val="00423932"/>
    <w:rsid w:val="004249CB"/>
    <w:rsid w:val="004276AD"/>
    <w:rsid w:val="00435697"/>
    <w:rsid w:val="0044127D"/>
    <w:rsid w:val="004448DB"/>
    <w:rsid w:val="00446C9A"/>
    <w:rsid w:val="00477193"/>
    <w:rsid w:val="00481EE1"/>
    <w:rsid w:val="004937DC"/>
    <w:rsid w:val="004A1848"/>
    <w:rsid w:val="004F2E90"/>
    <w:rsid w:val="004F50BF"/>
    <w:rsid w:val="00507FEC"/>
    <w:rsid w:val="00510F0E"/>
    <w:rsid w:val="005479E1"/>
    <w:rsid w:val="005570FD"/>
    <w:rsid w:val="005575EA"/>
    <w:rsid w:val="0057790C"/>
    <w:rsid w:val="00593795"/>
    <w:rsid w:val="005968F3"/>
    <w:rsid w:val="005A75FF"/>
    <w:rsid w:val="005B4408"/>
    <w:rsid w:val="005B7789"/>
    <w:rsid w:val="005F7749"/>
    <w:rsid w:val="00600570"/>
    <w:rsid w:val="006219C2"/>
    <w:rsid w:val="0065791C"/>
    <w:rsid w:val="00670D4A"/>
    <w:rsid w:val="00690B8A"/>
    <w:rsid w:val="006A31E2"/>
    <w:rsid w:val="006D1DFA"/>
    <w:rsid w:val="006D506B"/>
    <w:rsid w:val="006E3C90"/>
    <w:rsid w:val="006F695D"/>
    <w:rsid w:val="00704B61"/>
    <w:rsid w:val="00742A8D"/>
    <w:rsid w:val="007552A9"/>
    <w:rsid w:val="00761858"/>
    <w:rsid w:val="00767D59"/>
    <w:rsid w:val="00776E97"/>
    <w:rsid w:val="00780FD7"/>
    <w:rsid w:val="007912AD"/>
    <w:rsid w:val="007A1F28"/>
    <w:rsid w:val="007B0824"/>
    <w:rsid w:val="007F4C6E"/>
    <w:rsid w:val="008303B8"/>
    <w:rsid w:val="00833DCE"/>
    <w:rsid w:val="00842418"/>
    <w:rsid w:val="008478CE"/>
    <w:rsid w:val="00853AE9"/>
    <w:rsid w:val="0086377C"/>
    <w:rsid w:val="00864FC7"/>
    <w:rsid w:val="00871D34"/>
    <w:rsid w:val="00884AAC"/>
    <w:rsid w:val="00885F6F"/>
    <w:rsid w:val="008B270C"/>
    <w:rsid w:val="008C3D3D"/>
    <w:rsid w:val="008D4131"/>
    <w:rsid w:val="008E56E5"/>
    <w:rsid w:val="008F1932"/>
    <w:rsid w:val="008F294D"/>
    <w:rsid w:val="008F5E87"/>
    <w:rsid w:val="00920C76"/>
    <w:rsid w:val="00921062"/>
    <w:rsid w:val="0093083E"/>
    <w:rsid w:val="00966ECF"/>
    <w:rsid w:val="009727A3"/>
    <w:rsid w:val="00987774"/>
    <w:rsid w:val="00990564"/>
    <w:rsid w:val="009A11E8"/>
    <w:rsid w:val="009B79DC"/>
    <w:rsid w:val="009C23D4"/>
    <w:rsid w:val="009E4E62"/>
    <w:rsid w:val="009F5220"/>
    <w:rsid w:val="009F7C4D"/>
    <w:rsid w:val="00A00716"/>
    <w:rsid w:val="00A14BEB"/>
    <w:rsid w:val="00A15234"/>
    <w:rsid w:val="00A201AB"/>
    <w:rsid w:val="00A31C8B"/>
    <w:rsid w:val="00A44E24"/>
    <w:rsid w:val="00A845DC"/>
    <w:rsid w:val="00A97355"/>
    <w:rsid w:val="00A97AEE"/>
    <w:rsid w:val="00AC4CA3"/>
    <w:rsid w:val="00AC5CF6"/>
    <w:rsid w:val="00B144FA"/>
    <w:rsid w:val="00B16F58"/>
    <w:rsid w:val="00B2116E"/>
    <w:rsid w:val="00B30648"/>
    <w:rsid w:val="00B3524D"/>
    <w:rsid w:val="00B40F69"/>
    <w:rsid w:val="00B46616"/>
    <w:rsid w:val="00B610E3"/>
    <w:rsid w:val="00B61205"/>
    <w:rsid w:val="00B617C4"/>
    <w:rsid w:val="00B626FA"/>
    <w:rsid w:val="00B7040A"/>
    <w:rsid w:val="00B96FA0"/>
    <w:rsid w:val="00BB5348"/>
    <w:rsid w:val="00BD4196"/>
    <w:rsid w:val="00BF20D7"/>
    <w:rsid w:val="00BF22CA"/>
    <w:rsid w:val="00C01616"/>
    <w:rsid w:val="00C26032"/>
    <w:rsid w:val="00C265B0"/>
    <w:rsid w:val="00C321B5"/>
    <w:rsid w:val="00C345E1"/>
    <w:rsid w:val="00C40EBB"/>
    <w:rsid w:val="00C977BA"/>
    <w:rsid w:val="00CA763C"/>
    <w:rsid w:val="00CB6E35"/>
    <w:rsid w:val="00CC4D4D"/>
    <w:rsid w:val="00CE1A46"/>
    <w:rsid w:val="00CF253F"/>
    <w:rsid w:val="00CF56B4"/>
    <w:rsid w:val="00D20F09"/>
    <w:rsid w:val="00D22636"/>
    <w:rsid w:val="00D33B16"/>
    <w:rsid w:val="00D40FD9"/>
    <w:rsid w:val="00D53769"/>
    <w:rsid w:val="00D66FD2"/>
    <w:rsid w:val="00D76311"/>
    <w:rsid w:val="00D85C13"/>
    <w:rsid w:val="00D91BE3"/>
    <w:rsid w:val="00D94AFC"/>
    <w:rsid w:val="00DB70AE"/>
    <w:rsid w:val="00DB7231"/>
    <w:rsid w:val="00DD4ABC"/>
    <w:rsid w:val="00DD5071"/>
    <w:rsid w:val="00DD5C39"/>
    <w:rsid w:val="00DE26AF"/>
    <w:rsid w:val="00DE7DB7"/>
    <w:rsid w:val="00E00A0A"/>
    <w:rsid w:val="00E07F57"/>
    <w:rsid w:val="00E13D24"/>
    <w:rsid w:val="00E20872"/>
    <w:rsid w:val="00E50BCE"/>
    <w:rsid w:val="00E536F0"/>
    <w:rsid w:val="00E61292"/>
    <w:rsid w:val="00E67E8C"/>
    <w:rsid w:val="00E76309"/>
    <w:rsid w:val="00E77C4D"/>
    <w:rsid w:val="00E81D01"/>
    <w:rsid w:val="00ED2D16"/>
    <w:rsid w:val="00EE45D8"/>
    <w:rsid w:val="00F004CD"/>
    <w:rsid w:val="00F10D45"/>
    <w:rsid w:val="00F22EDA"/>
    <w:rsid w:val="00F24D31"/>
    <w:rsid w:val="00F3224D"/>
    <w:rsid w:val="00F33E0E"/>
    <w:rsid w:val="00F36B20"/>
    <w:rsid w:val="00F42469"/>
    <w:rsid w:val="00F44103"/>
    <w:rsid w:val="00F5664C"/>
    <w:rsid w:val="00F7785F"/>
    <w:rsid w:val="00FA0BC6"/>
    <w:rsid w:val="00FA353D"/>
    <w:rsid w:val="00FB1204"/>
    <w:rsid w:val="00FB7E80"/>
    <w:rsid w:val="00FF2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5CE3E57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ColorfulList-Accent11">
    <w:name w:val="Colorful List - Accent 11"/>
    <w:basedOn w:val="Normal"/>
    <w:uiPriority w:val="34"/>
    <w:qFormat/>
    <w:rsid w:val="005F7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2505</Words>
  <Characters>12320</Characters>
  <Application>Microsoft Office Word</Application>
  <DocSecurity>0</DocSecurity>
  <Lines>102</Lines>
  <Paragraphs>29</Paragraphs>
  <ScaleCrop>false</ScaleCrop>
  <Company/>
  <LinksUpToDate>false</LinksUpToDate>
  <CharactersWithSpaces>14796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2018-06-06T12:22:00Z</dcterms:created>
  <dcterms:modified xsi:type="dcterms:W3CDTF">2018-06-06T12:22:00Z</dcterms:modified>
</cp:coreProperties>
</file>