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31B6" w:rsidRDefault="00804A0C" w:rsidP="006C0649">
      <w:pPr>
        <w:jc w:val="center"/>
        <w:rPr>
          <w:rFonts w:ascii="Palatino" w:hAnsi="Palatino" w:cs="Palatino"/>
          <w:color w:val="000000"/>
          <w:sz w:val="16"/>
          <w:szCs w:val="16"/>
        </w:rPr>
      </w:pPr>
      <w:r>
        <w:rPr>
          <w:noProof/>
        </w:rPr>
        <w:drawing>
          <wp:anchor distT="0" distB="0" distL="0" distR="0" simplePos="0" relativeHeight="251657728" behindDoc="0" locked="0" layoutInCell="1" allowOverlap="1">
            <wp:simplePos x="0" y="0"/>
            <wp:positionH relativeFrom="column">
              <wp:align>center</wp:align>
            </wp:positionH>
            <wp:positionV relativeFrom="paragraph">
              <wp:posOffset>122555</wp:posOffset>
            </wp:positionV>
            <wp:extent cx="1151890" cy="99377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890" cy="9937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031B6" w:rsidRDefault="000031B6" w:rsidP="006C0649">
      <w:pPr>
        <w:tabs>
          <w:tab w:val="right" w:pos="9720"/>
        </w:tabs>
        <w:rPr>
          <w:rFonts w:ascii="Palatino" w:hAnsi="Palatino" w:cs="Palatino"/>
          <w:color w:val="000000"/>
          <w:sz w:val="16"/>
          <w:szCs w:val="16"/>
        </w:rPr>
      </w:pPr>
    </w:p>
    <w:p w:rsidR="00804A0C" w:rsidRDefault="00804A0C" w:rsidP="006C0649">
      <w:pPr>
        <w:tabs>
          <w:tab w:val="right" w:pos="9720"/>
        </w:tabs>
        <w:rPr>
          <w:rFonts w:ascii="Palatino" w:hAnsi="Palatino" w:cs="Palatino"/>
          <w:color w:val="000000"/>
          <w:sz w:val="16"/>
          <w:szCs w:val="16"/>
        </w:rPr>
      </w:pPr>
    </w:p>
    <w:p w:rsidR="000031B6" w:rsidRDefault="000031B6" w:rsidP="006C0649">
      <w:pPr>
        <w:tabs>
          <w:tab w:val="right" w:pos="9720"/>
        </w:tabs>
        <w:rPr>
          <w:rFonts w:ascii="Palatino" w:hAnsi="Palatino" w:cs="Palatino"/>
          <w:color w:val="000000"/>
          <w:sz w:val="16"/>
          <w:szCs w:val="16"/>
        </w:rPr>
      </w:pPr>
    </w:p>
    <w:p w:rsidR="000031B6" w:rsidRDefault="000031B6" w:rsidP="006C0649">
      <w:pPr>
        <w:tabs>
          <w:tab w:val="right" w:pos="9720"/>
        </w:tabs>
        <w:rPr>
          <w:rFonts w:ascii="Palatino" w:hAnsi="Palatino" w:cs="Palatino"/>
          <w:color w:val="000000"/>
          <w:sz w:val="16"/>
          <w:szCs w:val="16"/>
        </w:rPr>
      </w:pPr>
    </w:p>
    <w:p w:rsidR="000031B6" w:rsidRDefault="000031B6" w:rsidP="006C0649">
      <w:pPr>
        <w:tabs>
          <w:tab w:val="right" w:pos="9720"/>
        </w:tabs>
        <w:rPr>
          <w:rFonts w:ascii="Palatino" w:hAnsi="Palatino" w:cs="Palatino"/>
          <w:color w:val="000000"/>
          <w:sz w:val="16"/>
          <w:szCs w:val="16"/>
        </w:rPr>
      </w:pPr>
    </w:p>
    <w:p w:rsidR="000031B6" w:rsidRDefault="000031B6" w:rsidP="006C0649">
      <w:pPr>
        <w:tabs>
          <w:tab w:val="right" w:pos="9720"/>
        </w:tabs>
        <w:rPr>
          <w:rFonts w:ascii="Palatino" w:hAnsi="Palatino" w:cs="Palatino"/>
          <w:color w:val="000000"/>
          <w:sz w:val="16"/>
          <w:szCs w:val="16"/>
        </w:rPr>
      </w:pPr>
    </w:p>
    <w:p w:rsidR="000031B6" w:rsidRDefault="00D376CC" w:rsidP="006C0649">
      <w:pPr>
        <w:tabs>
          <w:tab w:val="right" w:pos="9720"/>
        </w:tabs>
        <w:rPr>
          <w:rFonts w:ascii="Palatino" w:eastAsia="Arial" w:hAnsi="Palatino" w:cs="Palatino"/>
          <w:b/>
          <w:bCs/>
          <w:caps/>
          <w:color w:val="000000"/>
        </w:rPr>
      </w:pPr>
      <w:r>
        <w:rPr>
          <w:rFonts w:ascii="Palatino" w:hAnsi="Palatino" w:cs="Palatino"/>
          <w:b/>
          <w:bCs/>
          <w:caps/>
          <w:color w:val="000000"/>
        </w:rPr>
        <w:t>UPPER</w:t>
      </w:r>
      <w:r>
        <w:rPr>
          <w:rFonts w:ascii="Palatino" w:eastAsia="Palatino" w:hAnsi="Palatino" w:cs="Palatino"/>
          <w:b/>
          <w:bCs/>
          <w:caps/>
          <w:color w:val="000000"/>
        </w:rPr>
        <w:t xml:space="preserve"> </w:t>
      </w:r>
      <w:r>
        <w:rPr>
          <w:rFonts w:ascii="Palatino" w:hAnsi="Palatino" w:cs="Palatino"/>
          <w:b/>
          <w:bCs/>
          <w:caps/>
          <w:color w:val="000000"/>
        </w:rPr>
        <w:t>Tribunal</w:t>
      </w:r>
      <w:r>
        <w:rPr>
          <w:rFonts w:ascii="Palatino" w:eastAsia="Palatino" w:hAnsi="Palatino" w:cs="Palatino"/>
          <w:b/>
          <w:bCs/>
          <w:caps/>
          <w:color w:val="000000"/>
        </w:rPr>
        <w:t xml:space="preserve"> </w:t>
      </w:r>
    </w:p>
    <w:p w:rsidR="000031B6" w:rsidRDefault="00D376CC" w:rsidP="006C0649">
      <w:pPr>
        <w:tabs>
          <w:tab w:val="right" w:pos="9638"/>
        </w:tabs>
        <w:rPr>
          <w:rFonts w:ascii="Palatino" w:eastAsia="Palatino" w:hAnsi="Palatino" w:cs="Palatino"/>
          <w:b/>
          <w:bCs/>
          <w:caps/>
          <w:color w:val="000000"/>
        </w:rPr>
      </w:pPr>
      <w:r>
        <w:rPr>
          <w:rFonts w:ascii="Palatino" w:eastAsia="Arial" w:hAnsi="Palatino" w:cs="Palatino"/>
          <w:b/>
          <w:bCs/>
          <w:caps/>
          <w:color w:val="000000"/>
        </w:rPr>
        <w:t>(</w:t>
      </w:r>
      <w:r>
        <w:rPr>
          <w:rFonts w:ascii="Palatino" w:hAnsi="Palatino" w:cs="Palatino"/>
          <w:b/>
          <w:bCs/>
          <w:caps/>
          <w:color w:val="000000"/>
        </w:rPr>
        <w:t>Immigration</w:t>
      </w:r>
      <w:r>
        <w:rPr>
          <w:rFonts w:ascii="Palatino" w:eastAsia="Palatino" w:hAnsi="Palatino" w:cs="Palatino"/>
          <w:b/>
          <w:bCs/>
          <w:caps/>
          <w:color w:val="000000"/>
        </w:rPr>
        <w:t xml:space="preserve"> </w:t>
      </w:r>
      <w:r>
        <w:rPr>
          <w:rFonts w:ascii="Palatino" w:hAnsi="Palatino" w:cs="Palatino"/>
          <w:b/>
          <w:bCs/>
          <w:caps/>
          <w:color w:val="000000"/>
        </w:rPr>
        <w:t>and</w:t>
      </w:r>
      <w:r>
        <w:rPr>
          <w:rFonts w:ascii="Palatino" w:eastAsia="Palatino" w:hAnsi="Palatino" w:cs="Palatino"/>
          <w:b/>
          <w:bCs/>
          <w:caps/>
          <w:color w:val="000000"/>
        </w:rPr>
        <w:t xml:space="preserve"> </w:t>
      </w:r>
      <w:r>
        <w:rPr>
          <w:rFonts w:ascii="Palatino" w:hAnsi="Palatino" w:cs="Palatino"/>
          <w:b/>
          <w:bCs/>
          <w:caps/>
          <w:color w:val="000000"/>
        </w:rPr>
        <w:t>Asylum</w:t>
      </w:r>
      <w:r>
        <w:rPr>
          <w:rFonts w:ascii="Palatino" w:eastAsia="Palatino" w:hAnsi="Palatino" w:cs="Palatino"/>
          <w:b/>
          <w:bCs/>
          <w:caps/>
          <w:color w:val="000000"/>
        </w:rPr>
        <w:t xml:space="preserve"> </w:t>
      </w:r>
      <w:r>
        <w:rPr>
          <w:rFonts w:ascii="Palatino" w:hAnsi="Palatino" w:cs="Palatino"/>
          <w:b/>
          <w:bCs/>
          <w:caps/>
          <w:color w:val="000000"/>
        </w:rPr>
        <w:t>Chamber</w:t>
      </w:r>
      <w:r>
        <w:rPr>
          <w:rFonts w:ascii="Palatino" w:eastAsia="Arial" w:hAnsi="Palatino" w:cs="Palatino"/>
          <w:b/>
          <w:bCs/>
          <w:caps/>
          <w:color w:val="000000"/>
        </w:rPr>
        <w:t>)</w:t>
      </w:r>
      <w:r>
        <w:rPr>
          <w:rFonts w:ascii="Palatino" w:eastAsia="Arial" w:hAnsi="Palatino" w:cs="Palatino"/>
          <w:b/>
          <w:bCs/>
          <w:caps/>
          <w:color w:val="000000"/>
        </w:rPr>
        <w:tab/>
      </w:r>
      <w:r>
        <w:rPr>
          <w:rFonts w:ascii="Palatino" w:hAnsi="Palatino" w:cs="Palatino"/>
          <w:b/>
          <w:bCs/>
          <w:caps/>
          <w:color w:val="000000"/>
        </w:rPr>
        <w:t>Appeal</w:t>
      </w:r>
      <w:r>
        <w:rPr>
          <w:rFonts w:ascii="Palatino" w:eastAsia="Palatino" w:hAnsi="Palatino" w:cs="Palatino"/>
          <w:b/>
          <w:bCs/>
          <w:caps/>
          <w:color w:val="000000"/>
        </w:rPr>
        <w:t xml:space="preserve"> </w:t>
      </w:r>
      <w:r>
        <w:rPr>
          <w:rFonts w:ascii="Palatino" w:hAnsi="Palatino" w:cs="Palatino"/>
          <w:b/>
          <w:bCs/>
          <w:caps/>
          <w:color w:val="000000"/>
        </w:rPr>
        <w:t>Number</w:t>
      </w:r>
      <w:r>
        <w:rPr>
          <w:rFonts w:ascii="Palatino" w:eastAsia="Arial" w:hAnsi="Palatino" w:cs="Palatino"/>
          <w:b/>
          <w:bCs/>
          <w:caps/>
          <w:color w:val="000000"/>
        </w:rPr>
        <w:t>:</w:t>
      </w:r>
      <w:r>
        <w:rPr>
          <w:rFonts w:ascii="Palatino" w:eastAsia="Palatino" w:hAnsi="Palatino" w:cs="Palatino"/>
          <w:b/>
          <w:bCs/>
          <w:caps/>
          <w:color w:val="000000"/>
        </w:rPr>
        <w:t xml:space="preserve"> HU/16002/2016</w:t>
      </w:r>
    </w:p>
    <w:p w:rsidR="000031B6" w:rsidRDefault="00D376CC" w:rsidP="006C0649">
      <w:pPr>
        <w:tabs>
          <w:tab w:val="right" w:pos="9638"/>
        </w:tabs>
        <w:jc w:val="right"/>
        <w:rPr>
          <w:rFonts w:ascii="Palatino" w:eastAsia="Palatino" w:hAnsi="Palatino" w:cs="Palatino"/>
          <w:b/>
          <w:bCs/>
          <w:caps/>
          <w:color w:val="000000"/>
        </w:rPr>
      </w:pPr>
      <w:r>
        <w:rPr>
          <w:rFonts w:ascii="Palatino" w:eastAsia="Palatino" w:hAnsi="Palatino" w:cs="Palatino"/>
          <w:b/>
          <w:bCs/>
          <w:caps/>
          <w:color w:val="000000"/>
        </w:rPr>
        <w:t>HU/26701/2016</w:t>
      </w:r>
    </w:p>
    <w:p w:rsidR="000031B6" w:rsidRDefault="00D376CC" w:rsidP="006C0649">
      <w:pPr>
        <w:tabs>
          <w:tab w:val="right" w:pos="9638"/>
        </w:tabs>
        <w:jc w:val="right"/>
        <w:rPr>
          <w:rFonts w:ascii="Palatino" w:hAnsi="Palatino" w:cs="Palatino"/>
          <w:b/>
          <w:bCs/>
          <w:color w:val="000000"/>
          <w:u w:val="single"/>
        </w:rPr>
      </w:pPr>
      <w:r>
        <w:rPr>
          <w:rFonts w:ascii="Palatino" w:eastAsia="Palatino" w:hAnsi="Palatino" w:cs="Palatino"/>
          <w:b/>
          <w:bCs/>
          <w:caps/>
          <w:color w:val="000000"/>
        </w:rPr>
        <w:t>HU/26699/2016</w:t>
      </w:r>
    </w:p>
    <w:p w:rsidR="000031B6" w:rsidRDefault="00D376CC" w:rsidP="006C0649">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rsidR="000031B6" w:rsidRDefault="000031B6" w:rsidP="006C0649">
      <w:pPr>
        <w:jc w:val="center"/>
        <w:rPr>
          <w:rFonts w:ascii="Palatino" w:eastAsia="Palatino" w:hAnsi="Palatino" w:cs="Palatino"/>
          <w:b/>
          <w:bCs/>
          <w:u w:val="single"/>
        </w:rPr>
      </w:pPr>
    </w:p>
    <w:tbl>
      <w:tblPr>
        <w:tblW w:w="0" w:type="auto"/>
        <w:tblLayout w:type="fixed"/>
        <w:tblLook w:val="0000" w:firstRow="0" w:lastRow="0" w:firstColumn="0" w:lastColumn="0" w:noHBand="0" w:noVBand="0"/>
      </w:tblPr>
      <w:tblGrid>
        <w:gridCol w:w="4418"/>
        <w:gridCol w:w="5410"/>
      </w:tblGrid>
      <w:tr w:rsidR="000031B6">
        <w:tc>
          <w:tcPr>
            <w:tcW w:w="4418" w:type="dxa"/>
            <w:shd w:val="clear" w:color="auto" w:fill="auto"/>
          </w:tcPr>
          <w:p w:rsidR="000031B6" w:rsidRDefault="00D376CC" w:rsidP="006C0649">
            <w:pPr>
              <w:snapToGrid w:val="0"/>
              <w:jc w:val="both"/>
            </w:pPr>
            <w:r>
              <w:rPr>
                <w:rFonts w:ascii="Palatino" w:hAnsi="Palatino" w:cs="Palatino"/>
                <w:b/>
                <w:bCs/>
              </w:rPr>
              <w:t>Heard at: Field House</w:t>
            </w:r>
          </w:p>
        </w:tc>
        <w:tc>
          <w:tcPr>
            <w:tcW w:w="5410" w:type="dxa"/>
            <w:shd w:val="clear" w:color="auto" w:fill="auto"/>
          </w:tcPr>
          <w:p w:rsidR="000031B6" w:rsidRDefault="00D376CC" w:rsidP="006C0649">
            <w:pPr>
              <w:snapToGrid w:val="0"/>
            </w:pPr>
            <w:r>
              <w:rPr>
                <w:rFonts w:ascii="Palatino" w:eastAsia="Palatino" w:hAnsi="Palatino" w:cs="Palatino"/>
                <w:b/>
                <w:bCs/>
                <w:color w:val="000000"/>
              </w:rPr>
              <w:t xml:space="preserve">Decision and Reasons </w:t>
            </w:r>
            <w:r>
              <w:rPr>
                <w:rFonts w:ascii="Palatino" w:hAnsi="Palatino" w:cs="Palatino"/>
                <w:b/>
                <w:bCs/>
                <w:color w:val="000000"/>
              </w:rPr>
              <w:t xml:space="preserve">Promulgated </w:t>
            </w:r>
          </w:p>
        </w:tc>
      </w:tr>
      <w:tr w:rsidR="000031B6">
        <w:tc>
          <w:tcPr>
            <w:tcW w:w="4418" w:type="dxa"/>
            <w:shd w:val="clear" w:color="auto" w:fill="auto"/>
          </w:tcPr>
          <w:p w:rsidR="000031B6" w:rsidRDefault="00D376CC" w:rsidP="006C0649">
            <w:pPr>
              <w:snapToGrid w:val="0"/>
              <w:jc w:val="both"/>
            </w:pPr>
            <w:r>
              <w:rPr>
                <w:rFonts w:ascii="Palatino" w:hAnsi="Palatino" w:cs="Palatino"/>
                <w:b/>
                <w:bCs/>
              </w:rPr>
              <w:t>On</w:t>
            </w:r>
            <w:r>
              <w:rPr>
                <w:rFonts w:ascii="Palatino" w:eastAsia="Arial" w:hAnsi="Palatino" w:cs="Palatino"/>
                <w:b/>
                <w:bCs/>
              </w:rPr>
              <w:t>: 31 July 2018</w:t>
            </w:r>
          </w:p>
        </w:tc>
        <w:tc>
          <w:tcPr>
            <w:tcW w:w="5410" w:type="dxa"/>
            <w:shd w:val="clear" w:color="auto" w:fill="auto"/>
          </w:tcPr>
          <w:p w:rsidR="000031B6" w:rsidRDefault="00D376CC" w:rsidP="006C0649">
            <w:pPr>
              <w:snapToGrid w:val="0"/>
            </w:pPr>
            <w:r>
              <w:rPr>
                <w:rFonts w:ascii="Palatino" w:hAnsi="Palatino" w:cs="Palatino"/>
                <w:b/>
                <w:bCs/>
                <w:color w:val="000000"/>
              </w:rPr>
              <w:t xml:space="preserve">On: </w:t>
            </w:r>
            <w:r w:rsidR="00565CC3">
              <w:rPr>
                <w:rFonts w:ascii="Palatino" w:hAnsi="Palatino" w:cs="Palatino"/>
                <w:b/>
                <w:bCs/>
                <w:color w:val="000000"/>
              </w:rPr>
              <w:t>2</w:t>
            </w:r>
            <w:r>
              <w:rPr>
                <w:rFonts w:ascii="Palatino" w:hAnsi="Palatino" w:cs="Palatino"/>
                <w:b/>
                <w:bCs/>
                <w:color w:val="000000"/>
              </w:rPr>
              <w:t>9 August 2018</w:t>
            </w:r>
          </w:p>
        </w:tc>
      </w:tr>
    </w:tbl>
    <w:p w:rsidR="000031B6" w:rsidRDefault="000031B6" w:rsidP="006C0649">
      <w:pPr>
        <w:jc w:val="center"/>
        <w:rPr>
          <w:rFonts w:ascii="Palatino" w:hAnsi="Palatino" w:cs="Palatino"/>
          <w:b/>
          <w:bCs/>
        </w:rPr>
      </w:pPr>
    </w:p>
    <w:p w:rsidR="000031B6" w:rsidRDefault="00D376CC" w:rsidP="006C0649">
      <w:pPr>
        <w:jc w:val="center"/>
        <w:rPr>
          <w:rFonts w:ascii="Palatino" w:hAnsi="Palatino" w:cs="Palatino"/>
          <w:b/>
          <w:bCs/>
          <w:color w:val="000000"/>
        </w:rPr>
      </w:pPr>
      <w:r>
        <w:rPr>
          <w:rFonts w:ascii="Palatino" w:hAnsi="Palatino" w:cs="Palatino"/>
          <w:b/>
          <w:bCs/>
        </w:rPr>
        <w:t>Before</w:t>
      </w:r>
    </w:p>
    <w:p w:rsidR="000031B6" w:rsidRDefault="000031B6" w:rsidP="006C0649">
      <w:pPr>
        <w:jc w:val="center"/>
        <w:rPr>
          <w:rFonts w:ascii="Palatino" w:hAnsi="Palatino" w:cs="Palatino"/>
          <w:b/>
          <w:bCs/>
          <w:color w:val="000000"/>
        </w:rPr>
      </w:pPr>
    </w:p>
    <w:p w:rsidR="000031B6" w:rsidRDefault="00D376CC" w:rsidP="006C0649">
      <w:pPr>
        <w:jc w:val="center"/>
        <w:rPr>
          <w:rFonts w:ascii="Palatino" w:hAnsi="Palatino" w:cs="Palatino"/>
          <w:b/>
          <w:bCs/>
        </w:rPr>
      </w:pPr>
      <w:r>
        <w:rPr>
          <w:rFonts w:ascii="Palatino" w:eastAsia="Palatino" w:hAnsi="Palatino" w:cs="Palatino"/>
          <w:b/>
          <w:bCs/>
          <w:color w:val="000000"/>
        </w:rPr>
        <w:t>Deputy Upper Tribunal Judge Mailer</w:t>
      </w:r>
    </w:p>
    <w:p w:rsidR="000031B6" w:rsidRDefault="000031B6" w:rsidP="006C0649">
      <w:pPr>
        <w:jc w:val="center"/>
        <w:rPr>
          <w:rFonts w:ascii="Palatino" w:hAnsi="Palatino" w:cs="Palatino"/>
          <w:b/>
          <w:bCs/>
        </w:rPr>
      </w:pPr>
    </w:p>
    <w:p w:rsidR="000031B6" w:rsidRDefault="00D376CC" w:rsidP="006C0649">
      <w:pPr>
        <w:jc w:val="center"/>
        <w:rPr>
          <w:b/>
          <w:bCs/>
        </w:rPr>
      </w:pPr>
      <w:r>
        <w:rPr>
          <w:rFonts w:ascii="Palatino" w:hAnsi="Palatino" w:cs="Palatino"/>
          <w:b/>
          <w:bCs/>
        </w:rPr>
        <w:t>Between</w:t>
      </w:r>
    </w:p>
    <w:p w:rsidR="000031B6" w:rsidRDefault="000031B6" w:rsidP="006C0649">
      <w:pPr>
        <w:pStyle w:val="BodyText"/>
        <w:spacing w:after="0"/>
        <w:jc w:val="center"/>
        <w:rPr>
          <w:b/>
          <w:bCs/>
        </w:rPr>
      </w:pPr>
    </w:p>
    <w:p w:rsidR="000031B6" w:rsidRDefault="00D376CC" w:rsidP="006C0649">
      <w:pPr>
        <w:pStyle w:val="BodyText"/>
        <w:spacing w:after="0"/>
        <w:jc w:val="center"/>
        <w:rPr>
          <w:rFonts w:ascii="Palatino" w:hAnsi="Palatino" w:cs="Palatino"/>
          <w:b/>
          <w:bCs/>
          <w:u w:val="single"/>
        </w:rPr>
      </w:pPr>
      <w:r>
        <w:rPr>
          <w:rFonts w:ascii="Palatino" w:hAnsi="Palatino" w:cs="Palatino"/>
          <w:b/>
          <w:bCs/>
          <w:caps/>
        </w:rPr>
        <w:t>Ms Grace Opeyemi Durojaiye</w:t>
      </w:r>
      <w:r>
        <w:rPr>
          <w:rFonts w:ascii="Palatino" w:hAnsi="Palatino" w:cs="Palatino"/>
          <w:b/>
          <w:bCs/>
          <w:caps/>
        </w:rPr>
        <w:br/>
        <w:t>Mr Emmanuel Ibukun Adefisayo Adedeji</w:t>
      </w:r>
      <w:r>
        <w:rPr>
          <w:rFonts w:ascii="Palatino" w:hAnsi="Palatino" w:cs="Palatino"/>
          <w:b/>
          <w:bCs/>
          <w:caps/>
        </w:rPr>
        <w:br/>
        <w:t>Mrs Favour Adekeme Adefisayo</w:t>
      </w:r>
      <w:r>
        <w:rPr>
          <w:rFonts w:ascii="Palatino" w:hAnsi="Palatino" w:cs="Palatino"/>
          <w:b/>
          <w:bCs/>
          <w:caps/>
        </w:rPr>
        <w:br/>
      </w:r>
      <w:r w:rsidR="00565CC3">
        <w:rPr>
          <w:rFonts w:ascii="Palatino" w:hAnsi="Palatino" w:cs="Palatino"/>
          <w:b/>
          <w:bCs/>
          <w:caps/>
          <w:sz w:val="20"/>
          <w:szCs w:val="20"/>
        </w:rPr>
        <w:t>(</w:t>
      </w:r>
      <w:r>
        <w:rPr>
          <w:rFonts w:ascii="Palatino" w:hAnsi="Palatino" w:cs="Palatino"/>
          <w:b/>
          <w:bCs/>
          <w:caps/>
          <w:sz w:val="20"/>
          <w:szCs w:val="20"/>
        </w:rPr>
        <w:t>no anonymity</w:t>
      </w:r>
      <w:r>
        <w:rPr>
          <w:rFonts w:ascii="Palatino" w:eastAsia="Palatino" w:hAnsi="Palatino" w:cs="Palatino"/>
          <w:b/>
          <w:bCs/>
          <w:caps/>
          <w:sz w:val="20"/>
          <w:szCs w:val="20"/>
        </w:rPr>
        <w:t xml:space="preserve"> </w:t>
      </w:r>
      <w:r>
        <w:rPr>
          <w:rFonts w:ascii="Palatino" w:hAnsi="Palatino" w:cs="Palatino"/>
          <w:b/>
          <w:bCs/>
          <w:caps/>
          <w:sz w:val="20"/>
          <w:szCs w:val="20"/>
        </w:rPr>
        <w:t>direction</w:t>
      </w:r>
      <w:r>
        <w:rPr>
          <w:rFonts w:ascii="Palatino" w:eastAsia="Palatino" w:hAnsi="Palatino" w:cs="Palatino"/>
          <w:b/>
          <w:bCs/>
          <w:caps/>
          <w:sz w:val="20"/>
          <w:szCs w:val="20"/>
        </w:rPr>
        <w:t xml:space="preserve"> </w:t>
      </w:r>
      <w:r>
        <w:rPr>
          <w:rFonts w:ascii="Palatino" w:hAnsi="Palatino" w:cs="Palatino"/>
          <w:b/>
          <w:bCs/>
          <w:caps/>
          <w:sz w:val="20"/>
          <w:szCs w:val="20"/>
        </w:rPr>
        <w:t>made</w:t>
      </w:r>
      <w:r w:rsidR="00565CC3">
        <w:rPr>
          <w:rFonts w:ascii="Palatino" w:hAnsi="Palatino" w:cs="Palatino"/>
          <w:b/>
          <w:bCs/>
          <w:caps/>
          <w:sz w:val="20"/>
          <w:szCs w:val="20"/>
        </w:rPr>
        <w:t>)</w:t>
      </w:r>
    </w:p>
    <w:p w:rsidR="000031B6" w:rsidRDefault="00D376CC" w:rsidP="006C0649">
      <w:pPr>
        <w:tabs>
          <w:tab w:val="left" w:pos="6877"/>
        </w:tabs>
        <w:jc w:val="right"/>
        <w:rPr>
          <w:rFonts w:ascii="Palatino" w:hAnsi="Palatino" w:cs="Palatino"/>
          <w:b/>
          <w:bCs/>
        </w:rPr>
      </w:pPr>
      <w:r>
        <w:rPr>
          <w:rFonts w:ascii="Palatino" w:hAnsi="Palatino" w:cs="Palatino"/>
          <w:b/>
          <w:bCs/>
          <w:u w:val="single"/>
        </w:rPr>
        <w:t>Appellants</w:t>
      </w:r>
    </w:p>
    <w:p w:rsidR="000031B6" w:rsidRDefault="00D376CC" w:rsidP="006C0649">
      <w:pPr>
        <w:jc w:val="center"/>
        <w:rPr>
          <w:rFonts w:ascii="Palatino" w:hAnsi="Palatino" w:cs="Palatino"/>
          <w:b/>
          <w:bCs/>
        </w:rPr>
      </w:pPr>
      <w:r>
        <w:rPr>
          <w:rFonts w:ascii="Palatino" w:hAnsi="Palatino" w:cs="Palatino"/>
          <w:b/>
          <w:bCs/>
        </w:rPr>
        <w:t>and</w:t>
      </w:r>
    </w:p>
    <w:p w:rsidR="000031B6" w:rsidRDefault="000031B6" w:rsidP="006C0649">
      <w:pPr>
        <w:jc w:val="center"/>
        <w:rPr>
          <w:rFonts w:ascii="Palatino" w:hAnsi="Palatino" w:cs="Palatino"/>
          <w:b/>
          <w:bCs/>
          <w:caps/>
        </w:rPr>
      </w:pPr>
    </w:p>
    <w:p w:rsidR="000031B6" w:rsidRDefault="00D376CC" w:rsidP="006C0649">
      <w:pPr>
        <w:pStyle w:val="BodyText"/>
        <w:spacing w:after="0"/>
        <w:jc w:val="center"/>
        <w:rPr>
          <w:rFonts w:ascii="Palatino" w:hAnsi="Palatino" w:cs="Palatino"/>
          <w:b/>
          <w:bCs/>
          <w:u w:val="single"/>
        </w:rPr>
      </w:pPr>
      <w:r>
        <w:rPr>
          <w:rFonts w:ascii="Palatino" w:hAnsi="Palatino" w:cs="Palatino"/>
          <w:b/>
          <w:bCs/>
          <w:caps/>
        </w:rPr>
        <w:t>secretary of state for the home department</w:t>
      </w:r>
    </w:p>
    <w:p w:rsidR="000031B6" w:rsidRDefault="00D376CC" w:rsidP="006C0649">
      <w:pPr>
        <w:jc w:val="right"/>
        <w:rPr>
          <w:rFonts w:ascii="Palatino" w:hAnsi="Palatino" w:cs="Palatino"/>
          <w:b/>
          <w:bCs/>
          <w:u w:val="single"/>
        </w:rPr>
      </w:pPr>
      <w:r>
        <w:rPr>
          <w:rFonts w:ascii="Palatino" w:hAnsi="Palatino" w:cs="Palatino"/>
          <w:b/>
          <w:bCs/>
          <w:u w:val="single"/>
        </w:rPr>
        <w:t>Respondent</w:t>
      </w:r>
    </w:p>
    <w:p w:rsidR="000031B6" w:rsidRDefault="00D376CC" w:rsidP="006C0649">
      <w:pPr>
        <w:rPr>
          <w:rFonts w:ascii="Palatino" w:hAnsi="Palatino" w:cs="Palatino"/>
          <w:b/>
          <w:bCs/>
        </w:rPr>
      </w:pPr>
      <w:bookmarkStart w:id="0" w:name="_GoBack"/>
      <w:bookmarkEnd w:id="0"/>
      <w:r>
        <w:rPr>
          <w:rFonts w:ascii="Palatino" w:hAnsi="Palatino" w:cs="Palatino"/>
          <w:b/>
          <w:bCs/>
          <w:u w:val="single"/>
        </w:rPr>
        <w:t>Representation</w:t>
      </w:r>
    </w:p>
    <w:p w:rsidR="000031B6" w:rsidRDefault="00D376CC" w:rsidP="006C0649">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Appellants</w:t>
      </w:r>
      <w:r>
        <w:rPr>
          <w:rFonts w:ascii="Palatino" w:eastAsia="Arial" w:hAnsi="Palatino" w:cs="Palatino"/>
          <w:b/>
          <w:bCs/>
        </w:rPr>
        <w:t>:</w:t>
      </w:r>
      <w:r>
        <w:rPr>
          <w:rFonts w:ascii="Palatino" w:eastAsia="Arial" w:hAnsi="Palatino" w:cs="Palatino"/>
          <w:b/>
          <w:bCs/>
        </w:rPr>
        <w:tab/>
        <w:t>Mr D Coleman, counsel (instructed by Paul John &amp; Co)</w:t>
      </w:r>
    </w:p>
    <w:p w:rsidR="000031B6" w:rsidRDefault="00D376CC" w:rsidP="006C0649">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Respondent</w:t>
      </w:r>
      <w:r>
        <w:rPr>
          <w:rFonts w:ascii="Palatino" w:eastAsia="Arial" w:hAnsi="Palatino" w:cs="Palatino"/>
          <w:b/>
          <w:bCs/>
        </w:rPr>
        <w:t>:</w:t>
      </w:r>
      <w:r>
        <w:rPr>
          <w:rFonts w:ascii="Palatino" w:eastAsia="Arial" w:hAnsi="Palatino" w:cs="Palatino"/>
          <w:b/>
          <w:bCs/>
        </w:rPr>
        <w:tab/>
        <w:t>Mr D Mills, Senior Home Office Presenting Officer</w:t>
      </w:r>
    </w:p>
    <w:p w:rsidR="000031B6" w:rsidRDefault="000031B6" w:rsidP="006C0649">
      <w:pPr>
        <w:tabs>
          <w:tab w:val="left" w:pos="2520"/>
        </w:tabs>
        <w:rPr>
          <w:rFonts w:ascii="Palatino" w:hAnsi="Palatino" w:cs="Palatino"/>
          <w:b/>
          <w:bCs/>
        </w:rPr>
      </w:pPr>
    </w:p>
    <w:p w:rsidR="000031B6" w:rsidRDefault="00D376CC" w:rsidP="006C0649">
      <w:pPr>
        <w:tabs>
          <w:tab w:val="left" w:pos="2520"/>
        </w:tabs>
        <w:jc w:val="center"/>
        <w:rPr>
          <w:rFonts w:ascii="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rsidR="000031B6" w:rsidRDefault="00D376CC">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The appellants appeal with permission against the decision of the First-tier Tribunal Judge dismissing their appeal under the Immigration Rules and on human rights grounds. The decision was promulgated on 11 January 2018. </w:t>
      </w:r>
    </w:p>
    <w:p w:rsidR="000031B6" w:rsidRDefault="00D376CC">
      <w:pPr>
        <w:pStyle w:val="BodyText"/>
        <w:numPr>
          <w:ilvl w:val="0"/>
          <w:numId w:val="2"/>
        </w:numPr>
        <w:jc w:val="both"/>
        <w:rPr>
          <w:rFonts w:ascii="Palatino" w:eastAsia="Palatino" w:hAnsi="Palatino" w:cs="Palatino"/>
        </w:rPr>
      </w:pPr>
      <w:r>
        <w:rPr>
          <w:rFonts w:ascii="Palatino" w:eastAsia="Palatino" w:hAnsi="Palatino" w:cs="Palatino"/>
        </w:rPr>
        <w:t>The appellants are related. They are the mother (third appellant), her daughter (first appellant) and the second appellant, (the husband of the third appellant and the stepfather of the first appellant).</w:t>
      </w:r>
    </w:p>
    <w:p w:rsidR="000031B6" w:rsidRDefault="00D376CC">
      <w:pPr>
        <w:pStyle w:val="BodyText"/>
        <w:numPr>
          <w:ilvl w:val="0"/>
          <w:numId w:val="2"/>
        </w:numPr>
        <w:jc w:val="both"/>
        <w:rPr>
          <w:rFonts w:ascii="Palatino" w:eastAsia="Palatino" w:hAnsi="Palatino" w:cs="Palatino"/>
        </w:rPr>
      </w:pPr>
      <w:r>
        <w:rPr>
          <w:rFonts w:ascii="Palatino" w:eastAsia="Palatino" w:hAnsi="Palatino" w:cs="Palatino"/>
        </w:rPr>
        <w:t xml:space="preserve">The Judge found with regard to the first appellant daughter, that at most it was sometime in 2007 that she entered the UK. He stated that there was no evidence to satisfy him on the balance of probabilities that she had entered before late 2007. He was unable to find that any of the dates were reliable enough 'on which to settle' [20-21]. </w:t>
      </w:r>
    </w:p>
    <w:p w:rsidR="000031B6" w:rsidRDefault="00D376CC">
      <w:pPr>
        <w:pStyle w:val="BodyText"/>
        <w:numPr>
          <w:ilvl w:val="0"/>
          <w:numId w:val="2"/>
        </w:numPr>
        <w:jc w:val="both"/>
        <w:rPr>
          <w:rFonts w:ascii="Palatino" w:eastAsia="Palatino" w:hAnsi="Palatino" w:cs="Palatino"/>
        </w:rPr>
      </w:pPr>
      <w:r>
        <w:rPr>
          <w:rFonts w:ascii="Palatino" w:eastAsia="Palatino" w:hAnsi="Palatino" w:cs="Palatino"/>
        </w:rPr>
        <w:t>He concluded that the appellants failed to persuade him on the balance of probabilities that the respondent's decision was in breach of either paragraph 276ADE(v) or (vi) of the Immigration Rules. He accepted that the first appellant was aged 18 years or above but was under 25. However, he did not find that she had spent at least half of her life living continuously in the UK.</w:t>
      </w:r>
    </w:p>
    <w:p w:rsidR="000031B6" w:rsidRDefault="00D376CC">
      <w:pPr>
        <w:pStyle w:val="BodyText"/>
        <w:numPr>
          <w:ilvl w:val="0"/>
          <w:numId w:val="2"/>
        </w:numPr>
        <w:jc w:val="both"/>
        <w:rPr>
          <w:rFonts w:ascii="Palatino" w:eastAsia="Palatino" w:hAnsi="Palatino" w:cs="Palatino"/>
        </w:rPr>
      </w:pPr>
      <w:r>
        <w:rPr>
          <w:rFonts w:ascii="Palatino" w:eastAsia="Palatino" w:hAnsi="Palatino" w:cs="Palatino"/>
        </w:rPr>
        <w:t xml:space="preserve">He found at [25] that the witnesses were engaging and well meaning. He noted at [19] that there was precious little credible evidence that the first appellant entered the UK before 12 September 2006. </w:t>
      </w:r>
    </w:p>
    <w:p w:rsidR="000031B6" w:rsidRDefault="00D376CC">
      <w:pPr>
        <w:pStyle w:val="BodyText"/>
        <w:numPr>
          <w:ilvl w:val="0"/>
          <w:numId w:val="2"/>
        </w:numPr>
        <w:jc w:val="both"/>
        <w:rPr>
          <w:rFonts w:ascii="Palatino" w:eastAsia="Palatino" w:hAnsi="Palatino" w:cs="Palatino"/>
        </w:rPr>
      </w:pPr>
      <w:r>
        <w:rPr>
          <w:rFonts w:ascii="Palatino" w:eastAsia="Palatino" w:hAnsi="Palatino" w:cs="Palatino"/>
        </w:rPr>
        <w:t xml:space="preserve">On 2 June 2018 First-tier Tribunal Judge P J M Hollingworth granted the appellants permission to appeal to the Upper Tribunal, stating that the scope for the interpretation of certain parts of the evidence, is arguably wider than attributed by the Judge, for example, in relation to the TV licence evidence and attendance at school. </w:t>
      </w:r>
    </w:p>
    <w:p w:rsidR="000031B6" w:rsidRDefault="00D376CC">
      <w:pPr>
        <w:pStyle w:val="BodyText"/>
        <w:numPr>
          <w:ilvl w:val="0"/>
          <w:numId w:val="2"/>
        </w:numPr>
        <w:jc w:val="both"/>
        <w:rPr>
          <w:rFonts w:ascii="Palatino" w:eastAsia="Palatino" w:hAnsi="Palatino" w:cs="Palatino"/>
        </w:rPr>
      </w:pPr>
      <w:r>
        <w:rPr>
          <w:rFonts w:ascii="Palatino" w:eastAsia="Palatino" w:hAnsi="Palatino" w:cs="Palatino"/>
        </w:rPr>
        <w:t xml:space="preserve">At the outset of the hearing, I was informed that both parties agreed that the decision of the First-tier Tribunal Judge could not stand. It is agreed that the Judge had failed to engage properly with the significance of evidence in the appellants' first bundle which demonstrated at page 13 that the second appellant was present in the UK and had set up a TV licence plan that could be dated back </w:t>
      </w:r>
      <w:r>
        <w:rPr>
          <w:rFonts w:ascii="Palatino" w:eastAsia="Palatino" w:hAnsi="Palatino" w:cs="Palatino"/>
        </w:rPr>
        <w:lastRenderedPageBreak/>
        <w:t xml:space="preserve">to 13 September 2006. That plainly meant that he must have been in the UK before that date and it is submitted that it was a reasonable inference to assume that the other appellants, including Grace, were here before that date too. </w:t>
      </w:r>
    </w:p>
    <w:p w:rsidR="000031B6" w:rsidRDefault="00D376CC">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That meant that Grace would have been in the UK for more than half her life at the date of the application and that she therefore stood to succeed under the Immigration Rules. </w:t>
      </w:r>
    </w:p>
    <w:p w:rsidR="006C0649" w:rsidRDefault="006C0649">
      <w:pPr>
        <w:pStyle w:val="BodyText"/>
        <w:ind w:left="720"/>
        <w:jc w:val="both"/>
        <w:rPr>
          <w:rFonts w:ascii="Palatino" w:eastAsia="Palatino" w:hAnsi="Palatino" w:cs="Palatino"/>
          <w:b/>
          <w:bCs/>
          <w:u w:val="single"/>
        </w:rPr>
      </w:pPr>
    </w:p>
    <w:p w:rsidR="000031B6" w:rsidRDefault="00D376CC">
      <w:pPr>
        <w:pStyle w:val="BodyText"/>
        <w:ind w:left="720"/>
        <w:jc w:val="both"/>
        <w:rPr>
          <w:rFonts w:ascii="Palatino" w:eastAsia="Palatino" w:hAnsi="Palatino" w:cs="Palatino"/>
        </w:rPr>
      </w:pPr>
      <w:r>
        <w:rPr>
          <w:rFonts w:ascii="Palatino" w:eastAsia="Palatino" w:hAnsi="Palatino" w:cs="Palatino"/>
          <w:b/>
          <w:bCs/>
          <w:u w:val="single"/>
        </w:rPr>
        <w:t>Assessment</w:t>
      </w:r>
    </w:p>
    <w:p w:rsidR="000031B6" w:rsidRDefault="00D376CC">
      <w:pPr>
        <w:pStyle w:val="BodyText"/>
        <w:numPr>
          <w:ilvl w:val="0"/>
          <w:numId w:val="2"/>
        </w:numPr>
        <w:jc w:val="both"/>
        <w:rPr>
          <w:rFonts w:ascii="Palatino" w:eastAsia="Palatino" w:hAnsi="Palatino" w:cs="Palatino"/>
        </w:rPr>
      </w:pPr>
      <w:r>
        <w:rPr>
          <w:rFonts w:ascii="Palatino" w:eastAsia="Palatino" w:hAnsi="Palatino" w:cs="Palatino"/>
        </w:rPr>
        <w:t xml:space="preserve">I accept the joint submission that the Judge mentioned the TV licence evidence at paragraph [15] of his decision, but was only considering the 2007 licence at E1 of the respondent's bundle. He did not however engage with the date given, namely 13 September 2006 at page 13 of the appellant's bundle. That evidence was “objectively credible”. There are also other examples of failure to engage with relevant evidence including the certificate's evidence at page 15-21 which was also pre-2017. </w:t>
      </w:r>
    </w:p>
    <w:p w:rsidR="000031B6" w:rsidRDefault="00D376CC">
      <w:pPr>
        <w:pStyle w:val="BodyText"/>
        <w:numPr>
          <w:ilvl w:val="0"/>
          <w:numId w:val="2"/>
        </w:numPr>
        <w:jc w:val="both"/>
        <w:rPr>
          <w:rFonts w:ascii="Palatino" w:eastAsia="Palatino" w:hAnsi="Palatino" w:cs="Palatino"/>
        </w:rPr>
      </w:pPr>
      <w:r>
        <w:rPr>
          <w:rFonts w:ascii="Palatino" w:eastAsia="Palatino" w:hAnsi="Palatino" w:cs="Palatino"/>
        </w:rPr>
        <w:t xml:space="preserve">It was also contended that the Judge approached paragraph 276ADE(1)(vi) on the basis that the test was one of “insurmountable obstacles”. However, the correct test is whether there were “very significant obstacles to re-integration” for the appellants. The test adopted was accordingly much higher. </w:t>
      </w:r>
    </w:p>
    <w:p w:rsidR="000031B6" w:rsidRDefault="00D376CC">
      <w:pPr>
        <w:pStyle w:val="BodyText"/>
        <w:numPr>
          <w:ilvl w:val="0"/>
          <w:numId w:val="2"/>
        </w:numPr>
        <w:jc w:val="both"/>
        <w:rPr>
          <w:rFonts w:ascii="Palatino" w:eastAsia="Palatino" w:hAnsi="Palatino" w:cs="Palatino"/>
        </w:rPr>
      </w:pPr>
      <w:r>
        <w:rPr>
          <w:rFonts w:ascii="Palatino" w:eastAsia="Palatino" w:hAnsi="Palatino" w:cs="Palatino"/>
        </w:rPr>
        <w:t xml:space="preserve">I accordingly find that there has been an error of law for the reasons given. I accordingly set aside the decision. </w:t>
      </w:r>
    </w:p>
    <w:p w:rsidR="000031B6" w:rsidRDefault="00D376CC">
      <w:pPr>
        <w:pStyle w:val="BodyText"/>
        <w:numPr>
          <w:ilvl w:val="0"/>
          <w:numId w:val="2"/>
        </w:numPr>
        <w:jc w:val="both"/>
        <w:rPr>
          <w:rFonts w:ascii="Palatino" w:eastAsia="Palatino" w:hAnsi="Palatino" w:cs="Palatino"/>
        </w:rPr>
      </w:pPr>
      <w:r>
        <w:rPr>
          <w:rFonts w:ascii="Palatino" w:eastAsia="Palatino" w:hAnsi="Palatino" w:cs="Palatino"/>
        </w:rPr>
        <w:t xml:space="preserve">I find that the Judge has not had regard to all the relevant evidence, including documentary evidence, that was presented. I am accordingly satisfied that the effect of the error has been to deprive the appellants of the opportunity for their case to be properly considered by the First-tier Tribunal. </w:t>
      </w:r>
    </w:p>
    <w:p w:rsidR="000031B6" w:rsidRDefault="00D376CC">
      <w:pPr>
        <w:pStyle w:val="BodyText"/>
        <w:numPr>
          <w:ilvl w:val="0"/>
          <w:numId w:val="2"/>
        </w:numPr>
        <w:jc w:val="both"/>
        <w:rPr>
          <w:rFonts w:ascii="Palatino" w:hAnsi="Palatino" w:cs="Palatino"/>
          <w:b/>
          <w:bCs/>
          <w:u w:val="single"/>
        </w:rPr>
      </w:pPr>
      <w:r>
        <w:rPr>
          <w:rFonts w:ascii="Palatino" w:eastAsia="Palatino" w:hAnsi="Palatino" w:cs="Palatino"/>
        </w:rPr>
        <w:t xml:space="preserve">I accordingly remit the appeal to the First-tier Tribunal for a fresh decision to be made. </w:t>
      </w:r>
    </w:p>
    <w:p w:rsidR="006C0649" w:rsidRDefault="006C0649">
      <w:pPr>
        <w:tabs>
          <w:tab w:val="left" w:pos="120"/>
        </w:tabs>
        <w:spacing w:before="283" w:after="283"/>
        <w:ind w:left="737"/>
        <w:jc w:val="both"/>
        <w:rPr>
          <w:rFonts w:ascii="Palatino" w:hAnsi="Palatino" w:cs="Palatino"/>
          <w:b/>
          <w:bCs/>
          <w:u w:val="single"/>
        </w:rPr>
      </w:pPr>
    </w:p>
    <w:p w:rsidR="000031B6" w:rsidRDefault="00D376CC">
      <w:pPr>
        <w:tabs>
          <w:tab w:val="left" w:pos="120"/>
        </w:tabs>
        <w:spacing w:before="283" w:after="283"/>
        <w:ind w:left="737"/>
        <w:jc w:val="both"/>
        <w:rPr>
          <w:rFonts w:ascii="Palatino" w:hAnsi="Palatino" w:cs="Palatino"/>
        </w:rPr>
      </w:pPr>
      <w:r>
        <w:rPr>
          <w:rFonts w:ascii="Palatino" w:hAnsi="Palatino" w:cs="Palatino"/>
          <w:b/>
          <w:bCs/>
          <w:u w:val="single"/>
        </w:rPr>
        <w:lastRenderedPageBreak/>
        <w:t>Notice of Decision</w:t>
      </w:r>
    </w:p>
    <w:p w:rsidR="000031B6" w:rsidRDefault="00D376CC">
      <w:pPr>
        <w:tabs>
          <w:tab w:val="left" w:pos="120"/>
        </w:tabs>
        <w:spacing w:before="283" w:after="283"/>
        <w:ind w:left="737"/>
        <w:jc w:val="both"/>
        <w:rPr>
          <w:rFonts w:ascii="Palatino" w:hAnsi="Palatino" w:cs="Palatino"/>
        </w:rPr>
      </w:pPr>
      <w:r>
        <w:rPr>
          <w:rFonts w:ascii="Palatino" w:hAnsi="Palatino" w:cs="Palatino"/>
        </w:rPr>
        <w:t xml:space="preserve">The decision of the First-tier Tribunal involved the making of an error on a point of law and is accordingly set aside. The appeal is remitted to the First-tier Tribunal at Hatton Cross for a fresh decision to be made before another Judge. </w:t>
      </w:r>
    </w:p>
    <w:p w:rsidR="000031B6" w:rsidRDefault="00D376CC">
      <w:pPr>
        <w:tabs>
          <w:tab w:val="left" w:pos="120"/>
        </w:tabs>
        <w:spacing w:before="283" w:after="283"/>
        <w:ind w:left="737"/>
        <w:jc w:val="both"/>
        <w:rPr>
          <w:rFonts w:ascii="Palatino" w:hAnsi="Palatino" w:cs="Palatino"/>
        </w:rPr>
      </w:pPr>
      <w:r>
        <w:rPr>
          <w:rFonts w:ascii="Palatino" w:hAnsi="Palatino" w:cs="Palatino"/>
        </w:rPr>
        <w:t>Anonymity direction not made.</w:t>
      </w:r>
    </w:p>
    <w:p w:rsidR="000031B6" w:rsidRDefault="000031B6">
      <w:pPr>
        <w:tabs>
          <w:tab w:val="left" w:pos="120"/>
        </w:tabs>
        <w:spacing w:before="283" w:after="283"/>
        <w:ind w:left="737"/>
        <w:jc w:val="both"/>
        <w:rPr>
          <w:rFonts w:ascii="Palatino" w:hAnsi="Palatino" w:cs="Palatino"/>
        </w:rPr>
      </w:pPr>
    </w:p>
    <w:p w:rsidR="000031B6" w:rsidRDefault="00D376CC">
      <w:pPr>
        <w:tabs>
          <w:tab w:val="left" w:pos="120"/>
        </w:tabs>
        <w:spacing w:before="283" w:after="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sidR="00565CC3">
        <w:rPr>
          <w:rFonts w:ascii="Palatino" w:hAnsi="Palatino" w:cs="Palatino"/>
        </w:rPr>
        <w:t xml:space="preserve">Date </w:t>
      </w:r>
      <w:r w:rsidR="00565CC3">
        <w:rPr>
          <w:rFonts w:ascii="Palatino" w:hAnsi="Palatino" w:cs="Palatino"/>
          <w:color w:val="000000"/>
        </w:rPr>
        <w:t>19</w:t>
      </w:r>
      <w:r>
        <w:rPr>
          <w:rFonts w:ascii="Palatino" w:hAnsi="Palatino" w:cs="Palatino"/>
          <w:color w:val="000000"/>
        </w:rPr>
        <w:t xml:space="preserve"> August 2018</w:t>
      </w:r>
    </w:p>
    <w:p w:rsidR="000031B6" w:rsidRDefault="00D376CC">
      <w:pPr>
        <w:tabs>
          <w:tab w:val="left" w:pos="120"/>
        </w:tabs>
        <w:spacing w:before="283" w:after="283"/>
        <w:ind w:left="737"/>
        <w:jc w:val="both"/>
        <w:rPr>
          <w:rFonts w:ascii="Palatino" w:hAnsi="Palatino" w:cs="Palatino"/>
        </w:rPr>
      </w:pPr>
      <w:r>
        <w:rPr>
          <w:rFonts w:ascii="Palatino" w:hAnsi="Palatino" w:cs="Palatino"/>
        </w:rPr>
        <w:t>Deputy Upper Tribunal Judge C R Mailer</w:t>
      </w:r>
    </w:p>
    <w:p w:rsidR="000031B6" w:rsidRDefault="000031B6">
      <w:pPr>
        <w:tabs>
          <w:tab w:val="left" w:pos="120"/>
        </w:tabs>
        <w:spacing w:before="283" w:after="283"/>
        <w:rPr>
          <w:rFonts w:ascii="Palatino" w:hAnsi="Palatino" w:cs="Palatino"/>
        </w:rPr>
      </w:pPr>
    </w:p>
    <w:p w:rsidR="000031B6" w:rsidRDefault="000031B6">
      <w:bookmarkStart w:id="1" w:name="Text1"/>
      <w:bookmarkEnd w:id="1"/>
    </w:p>
    <w:sectPr w:rsidR="000031B6">
      <w:headerReference w:type="default" r:id="rId8"/>
      <w:footerReference w:type="default" r:id="rId9"/>
      <w:headerReference w:type="first" r:id="rId10"/>
      <w:footerReference w:type="first" r:id="rId11"/>
      <w:pgSz w:w="11906" w:h="16838"/>
      <w:pgMar w:top="1670" w:right="1134" w:bottom="1441" w:left="1134" w:header="144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1B6" w:rsidRDefault="00D376CC">
      <w:r>
        <w:separator/>
      </w:r>
    </w:p>
  </w:endnote>
  <w:endnote w:type="continuationSeparator" w:id="0">
    <w:p w:rsidR="000031B6" w:rsidRDefault="00D37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Palatino">
    <w:altName w:val="Yu Gothic"/>
    <w:charset w:val="80"/>
    <w:family w:val="roman"/>
    <w:pitch w:val="variable"/>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1B6" w:rsidRDefault="00D376CC">
    <w:pPr>
      <w:jc w:val="right"/>
    </w:pPr>
    <w:r>
      <w:rPr>
        <w:rFonts w:cs="Arial"/>
      </w:rPr>
      <w:fldChar w:fldCharType="begin"/>
    </w:r>
    <w:r>
      <w:rPr>
        <w:rFonts w:cs="Arial"/>
      </w:rPr>
      <w:instrText xml:space="preserve"> PAGE </w:instrText>
    </w:r>
    <w:r>
      <w:rPr>
        <w:rFonts w:cs="Arial"/>
      </w:rPr>
      <w:fldChar w:fldCharType="separate"/>
    </w:r>
    <w:r w:rsidR="00202BF3">
      <w:rPr>
        <w:rFonts w:cs="Arial"/>
        <w:noProof/>
      </w:rPr>
      <w:t>4</w:t>
    </w:r>
    <w:r>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1B6" w:rsidRDefault="00565CC3">
    <w:r>
      <w:rPr>
        <w:rFonts w:eastAsia="Arial" w:cs="Arial"/>
        <w:b/>
        <w:spacing w:val="-6"/>
      </w:rPr>
      <w:t xml:space="preserve">                                                       </w:t>
    </w:r>
    <w:r w:rsidR="00D376CC">
      <w:rPr>
        <w:rFonts w:eastAsia="Arial" w:cs="Arial"/>
        <w:b/>
        <w:spacing w:val="-6"/>
      </w:rPr>
      <w:t>©</w:t>
    </w:r>
    <w:r w:rsidR="00D376CC">
      <w:rPr>
        <w:rFonts w:eastAsia="Arial" w:cs="Arial"/>
        <w:b/>
      </w:rPr>
      <w:t xml:space="preserve"> </w:t>
    </w:r>
    <w:r w:rsidR="00D376CC">
      <w:rPr>
        <w:rFonts w:cs="Arial"/>
        <w:b/>
      </w:rPr>
      <w:t>CROWN</w:t>
    </w:r>
    <w:r w:rsidR="00D376CC">
      <w:rPr>
        <w:rFonts w:eastAsia="Arial" w:cs="Arial"/>
        <w:b/>
      </w:rPr>
      <w:t xml:space="preserve"> </w:t>
    </w:r>
    <w:r w:rsidR="00D376CC">
      <w:rPr>
        <w:rFonts w:cs="Arial"/>
        <w:b/>
      </w:rPr>
      <w:t>COPYRIGHT</w:t>
    </w:r>
    <w:r w:rsidR="006C0649">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1B6" w:rsidRDefault="00D376CC">
      <w:r>
        <w:separator/>
      </w:r>
    </w:p>
  </w:footnote>
  <w:footnote w:type="continuationSeparator" w:id="0">
    <w:p w:rsidR="000031B6" w:rsidRDefault="00D37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1B6" w:rsidRDefault="00D376CC">
    <w:pPr>
      <w:pStyle w:val="Header"/>
      <w:jc w:val="right"/>
      <w:rPr>
        <w:rFonts w:ascii="Palatino" w:eastAsia="Georgia" w:hAnsi="Palatino" w:cs="Palatino"/>
        <w:sz w:val="20"/>
        <w:szCs w:val="20"/>
      </w:rPr>
    </w:pPr>
    <w:r>
      <w:rPr>
        <w:rFonts w:ascii="Palatino" w:hAnsi="Palatino" w:cs="Palatino"/>
        <w:sz w:val="20"/>
        <w:szCs w:val="20"/>
      </w:rPr>
      <w:t>Appeal</w:t>
    </w:r>
    <w:r>
      <w:rPr>
        <w:rFonts w:ascii="Palatino" w:eastAsia="Georgia" w:hAnsi="Palatino" w:cs="Palatino"/>
        <w:sz w:val="20"/>
        <w:szCs w:val="20"/>
      </w:rPr>
      <w:t xml:space="preserve"> </w:t>
    </w:r>
    <w:r>
      <w:rPr>
        <w:rFonts w:ascii="Palatino" w:hAnsi="Palatino" w:cs="Palatino"/>
        <w:sz w:val="20"/>
        <w:szCs w:val="20"/>
      </w:rPr>
      <w:t>No</w:t>
    </w:r>
    <w:r>
      <w:rPr>
        <w:rFonts w:ascii="Palatino" w:eastAsia="Arial" w:hAnsi="Palatino" w:cs="Palatino"/>
        <w:sz w:val="20"/>
        <w:szCs w:val="20"/>
      </w:rPr>
      <w:t>:</w:t>
    </w:r>
    <w:r>
      <w:rPr>
        <w:rFonts w:ascii="Palatino" w:eastAsia="Georgia" w:hAnsi="Palatino" w:cs="Palatino"/>
        <w:sz w:val="20"/>
        <w:szCs w:val="20"/>
      </w:rPr>
      <w:t xml:space="preserve"> HU/16002/2016</w:t>
    </w:r>
  </w:p>
  <w:p w:rsidR="000031B6" w:rsidRDefault="00D376CC">
    <w:pPr>
      <w:pStyle w:val="Header"/>
      <w:jc w:val="right"/>
      <w:rPr>
        <w:rFonts w:ascii="Palatino" w:eastAsia="Georgia" w:hAnsi="Palatino" w:cs="Palatino"/>
        <w:sz w:val="20"/>
        <w:szCs w:val="20"/>
      </w:rPr>
    </w:pPr>
    <w:r>
      <w:rPr>
        <w:rFonts w:ascii="Palatino" w:eastAsia="Georgia" w:hAnsi="Palatino" w:cs="Palatino"/>
        <w:sz w:val="20"/>
        <w:szCs w:val="20"/>
      </w:rPr>
      <w:t>HU/26701/2016</w:t>
    </w:r>
  </w:p>
  <w:p w:rsidR="000031B6" w:rsidRDefault="00D376CC">
    <w:pPr>
      <w:pStyle w:val="Header"/>
      <w:jc w:val="right"/>
    </w:pPr>
    <w:r>
      <w:rPr>
        <w:rFonts w:ascii="Palatino" w:eastAsia="Georgia" w:hAnsi="Palatino" w:cs="Palatino"/>
        <w:sz w:val="20"/>
        <w:szCs w:val="20"/>
      </w:rPr>
      <w:t>HU/26699/2016</w:t>
    </w:r>
  </w:p>
  <w:p w:rsidR="000031B6" w:rsidRDefault="000031B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1B6" w:rsidRDefault="000031B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C3"/>
    <w:rsid w:val="000031B6"/>
    <w:rsid w:val="00202BF3"/>
    <w:rsid w:val="00565CC3"/>
    <w:rsid w:val="006C0649"/>
    <w:rsid w:val="00804A0C"/>
    <w:rsid w:val="00CA523C"/>
    <w:rsid w:val="00D37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4]" strokecolor="none [1]" shadowcolor="none [2]"/>
    </o:shapedefaults>
    <o:shapelayout v:ext="edit">
      <o:idmap v:ext="edit" data="1"/>
    </o:shapelayout>
  </w:shapeDefaults>
  <w:doNotEmbedSmartTag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2018-09-12T12:18:00Z</dcterms:created>
  <dcterms:modified xsi:type="dcterms:W3CDTF">2018-09-12T12:18:00Z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