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97A" w:rsidRPr="00C3462F" w:rsidRDefault="00C032FD" w:rsidP="0072497A">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C3462F" w:rsidRDefault="00D94AFC">
      <w:pPr>
        <w:rPr>
          <w:rFonts w:ascii="Book Antiqua" w:hAnsi="Book Antiqua" w:cs="Arial"/>
          <w:color w:val="000000"/>
        </w:rPr>
      </w:pPr>
    </w:p>
    <w:p w:rsidR="0072497A" w:rsidRPr="00C3462F" w:rsidRDefault="0072497A" w:rsidP="00780F86">
      <w:pPr>
        <w:tabs>
          <w:tab w:val="right" w:pos="9720"/>
        </w:tabs>
        <w:ind w:right="-82"/>
        <w:rPr>
          <w:rFonts w:ascii="Book Antiqua" w:hAnsi="Book Antiqua" w:cs="Arial"/>
          <w:b/>
          <w:color w:val="000000"/>
        </w:rPr>
      </w:pPr>
      <w:r w:rsidRPr="00C3462F">
        <w:rPr>
          <w:rFonts w:ascii="Book Antiqua" w:hAnsi="Book Antiqua" w:cs="Arial"/>
          <w:b/>
          <w:color w:val="000000"/>
        </w:rPr>
        <w:t xml:space="preserve">Upper Tribunal </w:t>
      </w:r>
    </w:p>
    <w:p w:rsidR="007B0824" w:rsidRPr="00EF60DC" w:rsidRDefault="0072497A" w:rsidP="00780F86">
      <w:pPr>
        <w:tabs>
          <w:tab w:val="right" w:pos="9720"/>
        </w:tabs>
        <w:ind w:right="-82"/>
        <w:rPr>
          <w:rFonts w:ascii="Book Antiqua" w:hAnsi="Book Antiqua" w:cs="Arial"/>
          <w:caps/>
          <w:color w:val="000000"/>
        </w:rPr>
      </w:pPr>
      <w:r w:rsidRPr="00C3462F">
        <w:rPr>
          <w:rFonts w:ascii="Book Antiqua" w:hAnsi="Book Antiqua" w:cs="Arial"/>
          <w:b/>
          <w:color w:val="000000"/>
        </w:rPr>
        <w:t>(Immigration and Asylum Chamber)</w:t>
      </w:r>
      <w:r w:rsidR="00DB70AE" w:rsidRPr="00C3462F">
        <w:rPr>
          <w:rFonts w:ascii="Book Antiqua" w:hAnsi="Book Antiqua" w:cs="Arial"/>
          <w:b/>
          <w:color w:val="000000"/>
        </w:rPr>
        <w:tab/>
      </w:r>
      <w:r w:rsidR="00B3524D" w:rsidRPr="00C3462F">
        <w:rPr>
          <w:rFonts w:ascii="Book Antiqua" w:hAnsi="Book Antiqua" w:cs="Arial"/>
          <w:color w:val="000000"/>
        </w:rPr>
        <w:t>Appeal Number</w:t>
      </w:r>
      <w:r w:rsidR="00D53769" w:rsidRPr="00C3462F">
        <w:rPr>
          <w:rFonts w:ascii="Book Antiqua" w:hAnsi="Book Antiqua" w:cs="Arial"/>
          <w:color w:val="000000"/>
        </w:rPr>
        <w:t>:</w:t>
      </w:r>
      <w:r w:rsidR="00B3524D" w:rsidRPr="00C3462F">
        <w:rPr>
          <w:rFonts w:ascii="Book Antiqua" w:hAnsi="Book Antiqua" w:cs="Arial"/>
          <w:color w:val="000000"/>
        </w:rPr>
        <w:t xml:space="preserve"> </w:t>
      </w:r>
      <w:bookmarkStart w:id="0" w:name="_GoBack"/>
      <w:r w:rsidR="00EF60DC" w:rsidRPr="00EF60DC">
        <w:rPr>
          <w:rFonts w:ascii="Book Antiqua" w:hAnsi="Book Antiqua" w:cs="Arial"/>
          <w:caps/>
          <w:color w:val="000000"/>
        </w:rPr>
        <w:t>HU/16177/2016</w:t>
      </w:r>
      <w:bookmarkEnd w:id="0"/>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color w:val="000000"/>
        </w:rPr>
      </w:pPr>
    </w:p>
    <w:p w:rsidR="00C345E1" w:rsidRPr="00C3462F" w:rsidRDefault="00C345E1" w:rsidP="00C345E1">
      <w:pPr>
        <w:jc w:val="center"/>
        <w:rPr>
          <w:rFonts w:ascii="Book Antiqua" w:hAnsi="Book Antiqua" w:cs="Arial"/>
          <w:b/>
          <w:color w:val="000000"/>
          <w:u w:val="single"/>
        </w:rPr>
      </w:pPr>
      <w:r w:rsidRPr="00C3462F">
        <w:rPr>
          <w:rFonts w:ascii="Book Antiqua" w:hAnsi="Book Antiqua" w:cs="Arial"/>
          <w:b/>
          <w:color w:val="000000"/>
          <w:u w:val="single"/>
        </w:rPr>
        <w:t>THE IMMIGRATION ACTS</w:t>
      </w:r>
    </w:p>
    <w:p w:rsidR="00C345E1" w:rsidRPr="00C3462F" w:rsidRDefault="00C345E1" w:rsidP="00C345E1">
      <w:pPr>
        <w:jc w:val="center"/>
        <w:rPr>
          <w:rFonts w:ascii="Book Antiqua" w:hAnsi="Book Antiqua" w:cs="Arial"/>
          <w:b/>
          <w:u w:val="single"/>
        </w:rPr>
      </w:pPr>
    </w:p>
    <w:p w:rsidR="00C345E1" w:rsidRPr="00C3462F" w:rsidRDefault="00C345E1" w:rsidP="001F690D">
      <w:pPr>
        <w:jc w:val="center"/>
        <w:rPr>
          <w:rFonts w:ascii="Book Antiqua" w:hAnsi="Book Antiqua" w:cs="Arial"/>
          <w:b/>
          <w:u w:val="single"/>
        </w:rPr>
      </w:pPr>
    </w:p>
    <w:tbl>
      <w:tblPr>
        <w:tblW w:w="10008" w:type="dxa"/>
        <w:tblLook w:val="01E0" w:firstRow="1" w:lastRow="1" w:firstColumn="1" w:lastColumn="1" w:noHBand="0" w:noVBand="0"/>
      </w:tblPr>
      <w:tblGrid>
        <w:gridCol w:w="4786"/>
        <w:gridCol w:w="1262"/>
        <w:gridCol w:w="3960"/>
      </w:tblGrid>
      <w:tr w:rsidR="00D22636" w:rsidRPr="001866C1" w:rsidTr="001F690D">
        <w:tc>
          <w:tcPr>
            <w:tcW w:w="4786" w:type="dxa"/>
            <w:shd w:val="clear" w:color="auto" w:fill="auto"/>
          </w:tcPr>
          <w:p w:rsidR="00D22636" w:rsidRPr="001866C1" w:rsidRDefault="00D22636" w:rsidP="001F690D">
            <w:pPr>
              <w:jc w:val="both"/>
              <w:rPr>
                <w:rFonts w:ascii="Book Antiqua" w:hAnsi="Book Antiqua" w:cs="Arial"/>
                <w:b/>
              </w:rPr>
            </w:pPr>
            <w:r w:rsidRPr="001866C1">
              <w:rPr>
                <w:rFonts w:ascii="Book Antiqua" w:hAnsi="Book Antiqua" w:cs="Arial"/>
                <w:b/>
              </w:rPr>
              <w:t xml:space="preserve">Heard at </w:t>
            </w:r>
            <w:smartTag w:uri="urn:schemas-microsoft-com:office:smarttags" w:element="City">
              <w:smartTag w:uri="urn:schemas-microsoft-com:office:smarttags" w:element="place">
                <w:r w:rsidR="00757C62" w:rsidRPr="001866C1">
                  <w:rPr>
                    <w:rFonts w:ascii="Book Antiqua" w:hAnsi="Book Antiqua" w:cs="Arial"/>
                    <w:b/>
                  </w:rPr>
                  <w:t>Manchester</w:t>
                </w:r>
              </w:smartTag>
            </w:smartTag>
          </w:p>
        </w:tc>
        <w:tc>
          <w:tcPr>
            <w:tcW w:w="5222" w:type="dxa"/>
            <w:gridSpan w:val="2"/>
            <w:shd w:val="clear" w:color="auto" w:fill="auto"/>
          </w:tcPr>
          <w:p w:rsidR="00D22636" w:rsidRPr="001866C1" w:rsidRDefault="002D7D7C" w:rsidP="001F690D">
            <w:pPr>
              <w:jc w:val="both"/>
              <w:rPr>
                <w:rFonts w:ascii="Book Antiqua" w:hAnsi="Book Antiqua" w:cs="Arial"/>
                <w:b/>
                <w:color w:val="000000"/>
              </w:rPr>
            </w:pPr>
            <w:r w:rsidRPr="001866C1">
              <w:rPr>
                <w:rFonts w:ascii="Book Antiqua" w:hAnsi="Book Antiqua" w:cs="Arial"/>
                <w:b/>
                <w:color w:val="000000"/>
              </w:rPr>
              <w:t>Decision &amp; Reasons</w:t>
            </w:r>
            <w:r w:rsidR="00283659" w:rsidRPr="001866C1">
              <w:rPr>
                <w:rFonts w:ascii="Book Antiqua" w:hAnsi="Book Antiqua" w:cs="Arial"/>
                <w:b/>
                <w:color w:val="000000"/>
              </w:rPr>
              <w:t xml:space="preserve"> Promulgated</w:t>
            </w:r>
          </w:p>
        </w:tc>
      </w:tr>
      <w:tr w:rsidR="00D22636" w:rsidRPr="001866C1" w:rsidTr="001F690D">
        <w:tc>
          <w:tcPr>
            <w:tcW w:w="4786" w:type="dxa"/>
            <w:shd w:val="clear" w:color="auto" w:fill="auto"/>
          </w:tcPr>
          <w:p w:rsidR="00D22636" w:rsidRPr="001866C1" w:rsidRDefault="00D22636" w:rsidP="001F690D">
            <w:pPr>
              <w:jc w:val="both"/>
              <w:rPr>
                <w:rFonts w:ascii="Book Antiqua" w:hAnsi="Book Antiqua" w:cs="Arial"/>
                <w:b/>
              </w:rPr>
            </w:pPr>
            <w:r w:rsidRPr="001866C1">
              <w:rPr>
                <w:rFonts w:ascii="Book Antiqua" w:hAnsi="Book Antiqua" w:cs="Arial"/>
                <w:b/>
              </w:rPr>
              <w:t xml:space="preserve">On </w:t>
            </w:r>
            <w:r w:rsidR="00757C62" w:rsidRPr="001866C1">
              <w:rPr>
                <w:rFonts w:ascii="Book Antiqua" w:hAnsi="Book Antiqua" w:cs="Arial"/>
                <w:b/>
              </w:rPr>
              <w:t>8</w:t>
            </w:r>
            <w:r w:rsidR="00757C62" w:rsidRPr="001866C1">
              <w:rPr>
                <w:rFonts w:ascii="Book Antiqua" w:hAnsi="Book Antiqua" w:cs="Arial"/>
                <w:b/>
                <w:vertAlign w:val="superscript"/>
              </w:rPr>
              <w:t>th</w:t>
            </w:r>
            <w:r w:rsidR="00757C62" w:rsidRPr="001866C1">
              <w:rPr>
                <w:rFonts w:ascii="Book Antiqua" w:hAnsi="Book Antiqua" w:cs="Arial"/>
                <w:b/>
              </w:rPr>
              <w:t xml:space="preserve"> May 2018</w:t>
            </w:r>
          </w:p>
        </w:tc>
        <w:tc>
          <w:tcPr>
            <w:tcW w:w="5222" w:type="dxa"/>
            <w:gridSpan w:val="2"/>
            <w:shd w:val="clear" w:color="auto" w:fill="auto"/>
          </w:tcPr>
          <w:p w:rsidR="00D22636" w:rsidRPr="001866C1" w:rsidRDefault="001F690D" w:rsidP="001F690D">
            <w:pPr>
              <w:jc w:val="both"/>
              <w:rPr>
                <w:rFonts w:ascii="Book Antiqua" w:hAnsi="Book Antiqua" w:cs="Arial"/>
                <w:b/>
              </w:rPr>
            </w:pPr>
            <w:r>
              <w:rPr>
                <w:rFonts w:ascii="Book Antiqua" w:hAnsi="Book Antiqua" w:cs="Arial"/>
                <w:b/>
              </w:rPr>
              <w:t>On 29</w:t>
            </w:r>
            <w:r w:rsidRPr="001F690D">
              <w:rPr>
                <w:rFonts w:ascii="Book Antiqua" w:hAnsi="Book Antiqua" w:cs="Arial"/>
                <w:b/>
                <w:vertAlign w:val="superscript"/>
              </w:rPr>
              <w:t>th</w:t>
            </w:r>
            <w:r>
              <w:rPr>
                <w:rFonts w:ascii="Book Antiqua" w:hAnsi="Book Antiqua" w:cs="Arial"/>
                <w:b/>
              </w:rPr>
              <w:t xml:space="preserve"> May 2018 </w:t>
            </w:r>
          </w:p>
        </w:tc>
      </w:tr>
      <w:tr w:rsidR="001F690D" w:rsidRPr="001866C1" w:rsidTr="001866C1">
        <w:trPr>
          <w:gridAfter w:val="1"/>
          <w:wAfter w:w="3960" w:type="dxa"/>
        </w:trPr>
        <w:tc>
          <w:tcPr>
            <w:tcW w:w="6048" w:type="dxa"/>
            <w:gridSpan w:val="2"/>
            <w:shd w:val="clear" w:color="auto" w:fill="auto"/>
          </w:tcPr>
          <w:p w:rsidR="001F690D" w:rsidRPr="001866C1" w:rsidRDefault="001F690D" w:rsidP="001F690D">
            <w:pPr>
              <w:jc w:val="both"/>
              <w:rPr>
                <w:rFonts w:ascii="Book Antiqua" w:hAnsi="Book Antiqua" w:cs="Arial"/>
                <w:b/>
              </w:rPr>
            </w:pPr>
          </w:p>
        </w:tc>
      </w:tr>
    </w:tbl>
    <w:p w:rsidR="00A15234" w:rsidRPr="00C3462F" w:rsidRDefault="00A15234" w:rsidP="00A15234">
      <w:pPr>
        <w:jc w:val="center"/>
        <w:rPr>
          <w:rFonts w:ascii="Book Antiqua" w:hAnsi="Book Antiqua" w:cs="Arial"/>
        </w:rPr>
      </w:pPr>
    </w:p>
    <w:p w:rsidR="00A15234" w:rsidRPr="00C3462F" w:rsidRDefault="00A15234" w:rsidP="00A15234">
      <w:pPr>
        <w:jc w:val="center"/>
        <w:rPr>
          <w:rFonts w:ascii="Book Antiqua" w:hAnsi="Book Antiqua" w:cs="Arial"/>
        </w:rPr>
      </w:pPr>
    </w:p>
    <w:p w:rsidR="00A15234" w:rsidRPr="00C3462F" w:rsidRDefault="00207617" w:rsidP="00A15234">
      <w:pPr>
        <w:jc w:val="center"/>
        <w:rPr>
          <w:rFonts w:ascii="Book Antiqua" w:hAnsi="Book Antiqua" w:cs="Arial"/>
          <w:b/>
        </w:rPr>
      </w:pPr>
      <w:r w:rsidRPr="00C3462F">
        <w:rPr>
          <w:rFonts w:ascii="Book Antiqua" w:hAnsi="Book Antiqua" w:cs="Arial"/>
          <w:b/>
        </w:rPr>
        <w:t>Befo</w:t>
      </w:r>
      <w:r w:rsidR="00A15234" w:rsidRPr="00C3462F">
        <w:rPr>
          <w:rFonts w:ascii="Book Antiqua" w:hAnsi="Book Antiqua" w:cs="Arial"/>
          <w:b/>
        </w:rPr>
        <w:t>re</w:t>
      </w:r>
    </w:p>
    <w:p w:rsidR="00A15234" w:rsidRPr="00C3462F" w:rsidRDefault="00A15234" w:rsidP="00A15234">
      <w:pPr>
        <w:jc w:val="center"/>
        <w:rPr>
          <w:rFonts w:ascii="Book Antiqua" w:hAnsi="Book Antiqua" w:cs="Arial"/>
          <w:b/>
        </w:rPr>
      </w:pPr>
    </w:p>
    <w:p w:rsidR="00D20757" w:rsidRPr="00CB512F" w:rsidRDefault="00CB512F" w:rsidP="00A15234">
      <w:pPr>
        <w:jc w:val="center"/>
        <w:rPr>
          <w:rFonts w:ascii="Book Antiqua" w:hAnsi="Book Antiqua" w:cs="Arial"/>
          <w:b/>
          <w:color w:val="000000"/>
        </w:rPr>
      </w:pPr>
      <w:r w:rsidRPr="00CB512F">
        <w:rPr>
          <w:rFonts w:ascii="Book Antiqua" w:hAnsi="Book Antiqua" w:cs="Arial"/>
          <w:b/>
          <w:color w:val="000000"/>
        </w:rPr>
        <w:t xml:space="preserve">THE </w:t>
      </w:r>
      <w:smartTag w:uri="urn:schemas-microsoft-com:office:smarttags" w:element="Street">
        <w:smartTag w:uri="urn:schemas-microsoft-com:office:smarttags" w:element="address">
          <w:r w:rsidRPr="00CB512F">
            <w:rPr>
              <w:rFonts w:ascii="Book Antiqua" w:hAnsi="Book Antiqua" w:cs="Arial"/>
              <w:b/>
              <w:color w:val="000000"/>
            </w:rPr>
            <w:t>HON. MR JUSTICE LANE</w:t>
          </w:r>
        </w:smartTag>
      </w:smartTag>
      <w:r w:rsidRPr="00CB512F">
        <w:rPr>
          <w:rFonts w:ascii="Book Antiqua" w:hAnsi="Book Antiqua" w:cs="Arial"/>
          <w:b/>
          <w:color w:val="000000"/>
        </w:rPr>
        <w:t>, PRESIDENT</w:t>
      </w:r>
    </w:p>
    <w:p w:rsidR="00D20757" w:rsidRPr="00C3462F" w:rsidRDefault="00D20757" w:rsidP="00A15234">
      <w:pPr>
        <w:jc w:val="center"/>
        <w:rPr>
          <w:rFonts w:ascii="Book Antiqua" w:hAnsi="Book Antiqua" w:cs="Arial"/>
          <w:b/>
        </w:rPr>
      </w:pPr>
    </w:p>
    <w:p w:rsidR="00A845DC" w:rsidRPr="00C3462F" w:rsidRDefault="00A845DC" w:rsidP="00A15234">
      <w:pPr>
        <w:jc w:val="center"/>
        <w:rPr>
          <w:rFonts w:ascii="Book Antiqua" w:hAnsi="Book Antiqua" w:cs="Arial"/>
          <w:b/>
        </w:rPr>
      </w:pPr>
      <w:r w:rsidRPr="00C3462F">
        <w:rPr>
          <w:rFonts w:ascii="Book Antiqua" w:hAnsi="Book Antiqua" w:cs="Arial"/>
          <w:b/>
        </w:rPr>
        <w:t>Between</w:t>
      </w:r>
    </w:p>
    <w:p w:rsidR="00A845DC" w:rsidRPr="00C3462F" w:rsidRDefault="00A845DC" w:rsidP="00A15234">
      <w:pPr>
        <w:jc w:val="center"/>
        <w:rPr>
          <w:rFonts w:ascii="Book Antiqua" w:hAnsi="Book Antiqua" w:cs="Arial"/>
          <w:b/>
        </w:rPr>
      </w:pPr>
    </w:p>
    <w:p w:rsidR="00EF60DC" w:rsidRPr="002D7D7C" w:rsidRDefault="00EF60DC" w:rsidP="00EF60DC">
      <w:pPr>
        <w:jc w:val="center"/>
        <w:rPr>
          <w:rFonts w:ascii="Book Antiqua" w:hAnsi="Book Antiqua" w:cs="Arial"/>
          <w:b/>
          <w:caps/>
        </w:rPr>
      </w:pPr>
      <w:r>
        <w:rPr>
          <w:rFonts w:ascii="Book Antiqua" w:hAnsi="Book Antiqua" w:cs="Arial"/>
          <w:b/>
          <w:caps/>
        </w:rPr>
        <w:t>Mrs Papaipit Linse</w:t>
      </w:r>
    </w:p>
    <w:p w:rsidR="00EF60DC" w:rsidRPr="00C3462F" w:rsidRDefault="00EF60DC" w:rsidP="00A15234">
      <w:pPr>
        <w:jc w:val="center"/>
        <w:rPr>
          <w:rFonts w:ascii="Book Antiqua" w:hAnsi="Book Antiqua" w:cs="Arial"/>
          <w:b/>
        </w:rPr>
      </w:pPr>
      <w:r w:rsidRPr="002D7D7C">
        <w:rPr>
          <w:rFonts w:ascii="Book Antiqua" w:hAnsi="Book Antiqua" w:cs="Arial"/>
          <w:b/>
          <w:caps/>
        </w:rPr>
        <w:t>(ANONYMITY DIRECTION</w:t>
      </w:r>
      <w:r w:rsidR="00873F5E">
        <w:rPr>
          <w:rFonts w:ascii="Book Antiqua" w:hAnsi="Book Antiqua" w:cs="Arial"/>
          <w:b/>
          <w:caps/>
        </w:rPr>
        <w:t xml:space="preserve"> not made</w:t>
      </w:r>
      <w:r w:rsidRPr="002D7D7C">
        <w:rPr>
          <w:rFonts w:ascii="Book Antiqua" w:hAnsi="Book Antiqua" w:cs="Arial"/>
          <w:b/>
          <w:caps/>
        </w:rPr>
        <w:t>)</w:t>
      </w:r>
    </w:p>
    <w:p w:rsidR="00704B61" w:rsidRPr="00C3462F" w:rsidRDefault="00704B61" w:rsidP="00704B61">
      <w:pPr>
        <w:jc w:val="right"/>
        <w:rPr>
          <w:rFonts w:ascii="Book Antiqua" w:hAnsi="Book Antiqua" w:cs="Arial"/>
          <w:u w:val="single"/>
        </w:rPr>
      </w:pPr>
      <w:r w:rsidRPr="00C3462F">
        <w:rPr>
          <w:rFonts w:ascii="Book Antiqua" w:hAnsi="Book Antiqua" w:cs="Arial"/>
          <w:u w:val="single"/>
        </w:rPr>
        <w:t>Appellant</w:t>
      </w:r>
    </w:p>
    <w:p w:rsidR="00704B61" w:rsidRPr="00C3462F" w:rsidRDefault="00DD5071" w:rsidP="00704B61">
      <w:pPr>
        <w:jc w:val="center"/>
        <w:rPr>
          <w:rFonts w:ascii="Book Antiqua" w:hAnsi="Book Antiqua" w:cs="Arial"/>
          <w:b/>
        </w:rPr>
      </w:pPr>
      <w:r w:rsidRPr="00C3462F">
        <w:rPr>
          <w:rFonts w:ascii="Book Antiqua" w:hAnsi="Book Antiqua" w:cs="Arial"/>
          <w:b/>
        </w:rPr>
        <w:t>and</w:t>
      </w:r>
    </w:p>
    <w:p w:rsidR="00757C62" w:rsidRDefault="00757C62" w:rsidP="00704B61">
      <w:pPr>
        <w:jc w:val="center"/>
        <w:rPr>
          <w:rFonts w:ascii="Book Antiqua" w:hAnsi="Book Antiqua" w:cs="Arial"/>
          <w:b/>
          <w:caps/>
        </w:rPr>
      </w:pPr>
    </w:p>
    <w:p w:rsidR="002F2430" w:rsidRPr="00C3462F" w:rsidRDefault="007E3063" w:rsidP="00704B61">
      <w:pPr>
        <w:jc w:val="center"/>
        <w:rPr>
          <w:rFonts w:ascii="Book Antiqua" w:hAnsi="Book Antiqua" w:cs="Arial"/>
          <w:b/>
        </w:rPr>
      </w:pPr>
      <w:r w:rsidRPr="00C3462F">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C3462F">
        <w:rPr>
          <w:rFonts w:ascii="Book Antiqua" w:hAnsi="Book Antiqua" w:cs="Arial"/>
          <w:b/>
        </w:rPr>
        <w:instrText xml:space="preserve"> FORMTEXT </w:instrText>
      </w:r>
      <w:r w:rsidRPr="00C3462F">
        <w:rPr>
          <w:rFonts w:ascii="Book Antiqua" w:hAnsi="Book Antiqua" w:cs="Arial"/>
          <w:b/>
        </w:rPr>
      </w:r>
      <w:r w:rsidRPr="00C3462F">
        <w:rPr>
          <w:rFonts w:ascii="Book Antiqua" w:hAnsi="Book Antiqua" w:cs="Arial"/>
          <w:b/>
        </w:rPr>
        <w:fldChar w:fldCharType="separate"/>
      </w:r>
      <w:r w:rsidRPr="00C3462F">
        <w:rPr>
          <w:rFonts w:ascii="Book Antiqua" w:hAnsi="Book Antiqua" w:cs="Arial"/>
          <w:b/>
          <w:noProof/>
        </w:rPr>
        <w:t>THE SECRETARY OF STATE FOR THE HOME DEPARTMENT</w:t>
      </w:r>
      <w:r w:rsidRPr="00C3462F">
        <w:rPr>
          <w:rFonts w:ascii="Book Antiqua" w:hAnsi="Book Antiqua" w:cs="Arial"/>
          <w:b/>
        </w:rPr>
        <w:fldChar w:fldCharType="end"/>
      </w:r>
      <w:bookmarkEnd w:id="1"/>
    </w:p>
    <w:p w:rsidR="00DD5071" w:rsidRPr="00C3462F" w:rsidRDefault="00DD5071" w:rsidP="00DD5071">
      <w:pPr>
        <w:jc w:val="right"/>
        <w:rPr>
          <w:rFonts w:ascii="Book Antiqua" w:hAnsi="Book Antiqua" w:cs="Arial"/>
          <w:u w:val="single"/>
        </w:rPr>
      </w:pPr>
      <w:r w:rsidRPr="00C3462F">
        <w:rPr>
          <w:rFonts w:ascii="Book Antiqua" w:hAnsi="Book Antiqua" w:cs="Arial"/>
          <w:u w:val="single"/>
        </w:rPr>
        <w:t>Respondent</w:t>
      </w:r>
    </w:p>
    <w:p w:rsidR="00DD5071" w:rsidRPr="00C3462F" w:rsidRDefault="00DD5071" w:rsidP="00DD5071">
      <w:pPr>
        <w:rPr>
          <w:rFonts w:ascii="Book Antiqua" w:hAnsi="Book Antiqua" w:cs="Arial"/>
          <w:u w:val="single"/>
        </w:rPr>
      </w:pPr>
    </w:p>
    <w:p w:rsidR="00DD5071" w:rsidRPr="00C3462F" w:rsidRDefault="00DD5071" w:rsidP="00DD5071">
      <w:pPr>
        <w:rPr>
          <w:rFonts w:ascii="Book Antiqua" w:hAnsi="Book Antiqua" w:cs="Arial"/>
          <w:u w:val="single"/>
        </w:rPr>
      </w:pPr>
    </w:p>
    <w:p w:rsidR="00DD5071" w:rsidRPr="00C3462F" w:rsidRDefault="00DE7DB7" w:rsidP="00DD5071">
      <w:pPr>
        <w:rPr>
          <w:rFonts w:ascii="Book Antiqua" w:hAnsi="Book Antiqua" w:cs="Arial"/>
        </w:rPr>
      </w:pPr>
      <w:r w:rsidRPr="00C3462F">
        <w:rPr>
          <w:rFonts w:ascii="Book Antiqua" w:hAnsi="Book Antiqua" w:cs="Arial"/>
          <w:b/>
          <w:u w:val="single"/>
        </w:rPr>
        <w:t>Representation</w:t>
      </w:r>
      <w:r w:rsidRPr="00C3462F">
        <w:rPr>
          <w:rFonts w:ascii="Book Antiqua" w:hAnsi="Book Antiqua" w:cs="Arial"/>
          <w:b/>
        </w:rPr>
        <w:t>:</w:t>
      </w:r>
    </w:p>
    <w:p w:rsidR="00DE7DB7" w:rsidRPr="00C3462F" w:rsidRDefault="00DE7DB7" w:rsidP="00DD5071">
      <w:pPr>
        <w:rPr>
          <w:rFonts w:ascii="Book Antiqua" w:hAnsi="Book Antiqua" w:cs="Arial"/>
        </w:rPr>
      </w:pPr>
    </w:p>
    <w:p w:rsidR="00DE7DB7" w:rsidRPr="00C3462F" w:rsidRDefault="00DE7DB7" w:rsidP="00DE7DB7">
      <w:pPr>
        <w:tabs>
          <w:tab w:val="left" w:pos="2520"/>
        </w:tabs>
        <w:rPr>
          <w:rFonts w:ascii="Book Antiqua" w:hAnsi="Book Antiqua" w:cs="Arial"/>
        </w:rPr>
      </w:pPr>
      <w:r w:rsidRPr="00C3462F">
        <w:rPr>
          <w:rFonts w:ascii="Book Antiqua" w:hAnsi="Book Antiqua" w:cs="Arial"/>
        </w:rPr>
        <w:t>For the Appellant:</w:t>
      </w:r>
      <w:r w:rsidRPr="00C3462F">
        <w:rPr>
          <w:rFonts w:ascii="Book Antiqua" w:hAnsi="Book Antiqua" w:cs="Arial"/>
        </w:rPr>
        <w:tab/>
      </w:r>
      <w:r w:rsidR="00C07AAC" w:rsidRPr="00C07AAC">
        <w:rPr>
          <w:rFonts w:ascii="Book Antiqua" w:hAnsi="Book Antiqua" w:cs="Arial"/>
        </w:rPr>
        <w:t xml:space="preserve">Mr Ed </w:t>
      </w:r>
      <w:proofErr w:type="spellStart"/>
      <w:r w:rsidR="00C07AAC" w:rsidRPr="00C07AAC">
        <w:rPr>
          <w:rFonts w:ascii="Book Antiqua" w:hAnsi="Book Antiqua" w:cs="Arial"/>
        </w:rPr>
        <w:t>Linse</w:t>
      </w:r>
      <w:proofErr w:type="spellEnd"/>
      <w:r w:rsidR="00B11AED">
        <w:rPr>
          <w:rFonts w:ascii="Book Antiqua" w:hAnsi="Book Antiqua" w:cs="Arial"/>
        </w:rPr>
        <w:t xml:space="preserve"> (Sponsor)</w:t>
      </w:r>
    </w:p>
    <w:p w:rsidR="00DE7DB7" w:rsidRPr="00C3462F" w:rsidRDefault="00DE7DB7" w:rsidP="00EF60DC">
      <w:pPr>
        <w:tabs>
          <w:tab w:val="left" w:pos="2520"/>
        </w:tabs>
        <w:rPr>
          <w:rFonts w:ascii="Book Antiqua" w:hAnsi="Book Antiqua" w:cs="Arial"/>
        </w:rPr>
      </w:pPr>
      <w:r w:rsidRPr="00C3462F">
        <w:rPr>
          <w:rFonts w:ascii="Book Antiqua" w:hAnsi="Book Antiqua" w:cs="Arial"/>
        </w:rPr>
        <w:t>For the Respondent:</w:t>
      </w:r>
      <w:r w:rsidRPr="00C3462F">
        <w:rPr>
          <w:rFonts w:ascii="Book Antiqua" w:hAnsi="Book Antiqua" w:cs="Arial"/>
        </w:rPr>
        <w:tab/>
      </w:r>
      <w:r w:rsidR="00EF60DC">
        <w:rPr>
          <w:rFonts w:ascii="Book Antiqua" w:hAnsi="Book Antiqua" w:cs="Arial"/>
        </w:rPr>
        <w:t>Mr Bates, Home Office Presenting Officer</w:t>
      </w:r>
    </w:p>
    <w:p w:rsidR="00DE7DB7" w:rsidRPr="00C3462F" w:rsidRDefault="00DE7DB7" w:rsidP="00402B9E">
      <w:pPr>
        <w:tabs>
          <w:tab w:val="left" w:pos="2520"/>
        </w:tabs>
        <w:jc w:val="center"/>
        <w:rPr>
          <w:rFonts w:ascii="Book Antiqua" w:hAnsi="Book Antiqua" w:cs="Arial"/>
        </w:rPr>
      </w:pPr>
    </w:p>
    <w:p w:rsidR="00DE7DB7" w:rsidRPr="00C3462F" w:rsidRDefault="002D7D7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3462F">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2D7D7C" w:rsidRPr="00C3462F" w:rsidRDefault="002D7D7C" w:rsidP="00402B9E">
      <w:pPr>
        <w:tabs>
          <w:tab w:val="left" w:pos="2520"/>
        </w:tabs>
        <w:jc w:val="both"/>
        <w:rPr>
          <w:rFonts w:ascii="Book Antiqua" w:hAnsi="Book Antiqua" w:cs="Arial"/>
        </w:rPr>
      </w:pPr>
    </w:p>
    <w:p w:rsidR="006E43C4" w:rsidRDefault="00402B9E" w:rsidP="006E43C4">
      <w:pPr>
        <w:pStyle w:val="p"/>
      </w:pPr>
      <w:r w:rsidRPr="00C3462F">
        <w:t>1.</w:t>
      </w:r>
      <w:r w:rsidRPr="00C3462F">
        <w:tab/>
      </w:r>
      <w:r w:rsidR="00240E0E">
        <w:t>This is an application brought with permission by the appellant, Mrs Linse, to challenge the decision of the First-tier Tribunal made on 13</w:t>
      </w:r>
      <w:r w:rsidR="00240E0E" w:rsidRPr="00240E0E">
        <w:rPr>
          <w:vertAlign w:val="superscript"/>
        </w:rPr>
        <w:t>th</w:t>
      </w:r>
      <w:r w:rsidR="00240E0E">
        <w:t xml:space="preserve"> February </w:t>
      </w:r>
      <w:r w:rsidR="006E43C4">
        <w:t xml:space="preserve">2017 whereby that Tribunal dismissed the appellant’s appeal against the decision of the Entry Clearance Officer </w:t>
      </w:r>
      <w:r w:rsidR="006E43C4" w:rsidRPr="006E43C4">
        <w:t>Bangkok</w:t>
      </w:r>
      <w:r w:rsidR="006E43C4">
        <w:t xml:space="preserve"> to refuse her entry clearance to the </w:t>
      </w:r>
      <w:smartTag w:uri="urn:schemas-microsoft-com:office:smarttags" w:element="country-region">
        <w:smartTag w:uri="urn:schemas-microsoft-com:office:smarttags" w:element="place">
          <w:r w:rsidR="006E43C4">
            <w:t>United Kingdom</w:t>
          </w:r>
        </w:smartTag>
      </w:smartTag>
      <w:r w:rsidR="006E43C4">
        <w:t>.</w:t>
      </w:r>
    </w:p>
    <w:p w:rsidR="006E43C4" w:rsidRPr="006E43C4" w:rsidRDefault="006E43C4" w:rsidP="006E43C4">
      <w:pPr>
        <w:pStyle w:val="p"/>
      </w:pPr>
    </w:p>
    <w:p w:rsidR="00BF7AE8" w:rsidRDefault="006E43C4" w:rsidP="00BF7AE8">
      <w:pPr>
        <w:pStyle w:val="p"/>
      </w:pPr>
      <w:r>
        <w:lastRenderedPageBreak/>
        <w:t>2.</w:t>
      </w:r>
      <w:r>
        <w:tab/>
        <w:t xml:space="preserve">The issue in this case can be shortly put because </w:t>
      </w:r>
      <w:r w:rsidR="00B11AED">
        <w:t>helpfully</w:t>
      </w:r>
      <w:r w:rsidR="00E90ECE">
        <w:t xml:space="preserve"> His Honour Judge Eyre QC, who granted permission by way of judicial review to challenge the decision of the Upper Tribunal refusing permission to appeal</w:t>
      </w:r>
      <w:r w:rsidR="00B11AED">
        <w:t>,</w:t>
      </w:r>
      <w:r w:rsidR="002F2430">
        <w:t xml:space="preserve"> has put </w:t>
      </w:r>
      <w:r w:rsidR="003E2518">
        <w:t>it clearly</w:t>
      </w:r>
      <w:r w:rsidR="00BF7AE8">
        <w:t>.</w:t>
      </w:r>
    </w:p>
    <w:p w:rsidR="00BF7AE8" w:rsidRDefault="00BF7AE8" w:rsidP="00BF7AE8">
      <w:pPr>
        <w:pStyle w:val="p"/>
      </w:pPr>
    </w:p>
    <w:p w:rsidR="00BF23BB" w:rsidRPr="00BF7AE8" w:rsidRDefault="00BF7AE8" w:rsidP="00BF7AE8">
      <w:pPr>
        <w:pStyle w:val="p"/>
      </w:pPr>
      <w:r>
        <w:t>3.</w:t>
      </w:r>
      <w:r>
        <w:tab/>
      </w:r>
      <w:r w:rsidR="002F2430">
        <w:t>As a result of being able to consider Judge Eyre’s decision and also the material that was submitted in connection with the judicial review</w:t>
      </w:r>
      <w:r w:rsidR="00B11AED">
        <w:t>,</w:t>
      </w:r>
      <w:r w:rsidR="002F2430">
        <w:t xml:space="preserve"> Mr Bates, who appears on behalf of the Secretary of State, </w:t>
      </w:r>
      <w:r w:rsidR="007E3063">
        <w:t>has helpfully indicated that the requirements of the Rules are met</w:t>
      </w:r>
      <w:r w:rsidR="009D302A">
        <w:t>.  This is</w:t>
      </w:r>
      <w:r w:rsidR="00B11AED">
        <w:t xml:space="preserve"> be</w:t>
      </w:r>
      <w:r w:rsidR="007E3063">
        <w:t xml:space="preserve">cause the relevant financial requirements were satisfied by reason of the appellant having sold a property in her native country </w:t>
      </w:r>
      <w:r w:rsidR="00075296">
        <w:t xml:space="preserve">and having deposited the proceeds of sale in two tranches, one in April and </w:t>
      </w:r>
      <w:r w:rsidR="00853F4A">
        <w:t>one</w:t>
      </w:r>
      <w:r w:rsidR="00075296">
        <w:t xml:space="preserve"> in May.  It was shortly after the second deposit </w:t>
      </w:r>
      <w:r>
        <w:t>that the appellant made the application for entry clearance.</w:t>
      </w:r>
    </w:p>
    <w:p w:rsidR="006E43C4" w:rsidRPr="00BF7AE8" w:rsidRDefault="006E43C4" w:rsidP="00BF7AE8">
      <w:pPr>
        <w:pStyle w:val="p"/>
      </w:pPr>
    </w:p>
    <w:p w:rsidR="00BF23BB" w:rsidRDefault="00BF7AE8" w:rsidP="00BA3CCA">
      <w:pPr>
        <w:pStyle w:val="p"/>
      </w:pPr>
      <w:r>
        <w:t>4</w:t>
      </w:r>
      <w:r w:rsidR="006E43C4">
        <w:t>.</w:t>
      </w:r>
      <w:r w:rsidR="006E43C4">
        <w:tab/>
      </w:r>
      <w:r>
        <w:t>By looking only at the position as it was when the first deposit was made</w:t>
      </w:r>
      <w:r w:rsidR="00853F4A">
        <w:t>,</w:t>
      </w:r>
      <w:r>
        <w:t xml:space="preserve"> both the Entry Clearance Officer and the First-tier Tribunal, and I have to say also the Upper Tribunal when it looked at the permission application, reached an erroneous conclusion.  The position therefore is that the requirements of the Rules can be seen to have been met.</w:t>
      </w:r>
      <w:r w:rsidR="00BA3CCA">
        <w:t xml:space="preserve">  </w:t>
      </w:r>
      <w:r>
        <w:t>That means th</w:t>
      </w:r>
      <w:r w:rsidR="00853F4A">
        <w:t>e</w:t>
      </w:r>
      <w:r>
        <w:t xml:space="preserve"> human rights challenge falls to be allowed.  Immigration control is </w:t>
      </w:r>
      <w:proofErr w:type="gramStart"/>
      <w:r>
        <w:t>effected</w:t>
      </w:r>
      <w:proofErr w:type="gramEnd"/>
      <w:r>
        <w:t xml:space="preserve"> in large part through the Immigration Rules.  Given that the requirements of the Rules have been met, there is nothing that stands in the way of the appeal being allowed.  To do otherwise would occasion a disproportionate interference with the Article 8 family life rights of the appellant and her husband.</w:t>
      </w:r>
    </w:p>
    <w:p w:rsidR="00853F4A" w:rsidRDefault="00853F4A" w:rsidP="00853F4A">
      <w:pPr>
        <w:pStyle w:val="p"/>
        <w:ind w:left="0" w:firstLine="0"/>
        <w:rPr>
          <w:b/>
          <w:u w:val="single"/>
        </w:rPr>
      </w:pPr>
    </w:p>
    <w:p w:rsidR="00853F4A" w:rsidRDefault="00853F4A" w:rsidP="00853F4A">
      <w:pPr>
        <w:pStyle w:val="p"/>
        <w:ind w:left="0" w:firstLine="0"/>
        <w:rPr>
          <w:b/>
          <w:u w:val="single"/>
        </w:rPr>
      </w:pPr>
    </w:p>
    <w:p w:rsidR="00BA3CCA" w:rsidRDefault="00853F4A" w:rsidP="00853F4A">
      <w:pPr>
        <w:pStyle w:val="p"/>
        <w:ind w:left="0" w:firstLine="0"/>
      </w:pPr>
      <w:r w:rsidRPr="002D7D7C">
        <w:rPr>
          <w:b/>
          <w:u w:val="single"/>
        </w:rPr>
        <w:t>Notice of Decision</w:t>
      </w:r>
    </w:p>
    <w:p w:rsidR="00853F4A" w:rsidRDefault="00853F4A" w:rsidP="00853F4A">
      <w:pPr>
        <w:pStyle w:val="p"/>
        <w:ind w:left="0" w:firstLine="0"/>
      </w:pPr>
    </w:p>
    <w:p w:rsidR="00BF23BB" w:rsidRDefault="00853F4A" w:rsidP="00BA3CCA">
      <w:pPr>
        <w:pStyle w:val="p"/>
      </w:pPr>
      <w:r>
        <w:t>5.</w:t>
      </w:r>
      <w:r>
        <w:tab/>
        <w:t>The decision of the First-ti</w:t>
      </w:r>
      <w:r w:rsidR="003E2518">
        <w:t xml:space="preserve">er Tribunal contained an error of </w:t>
      </w:r>
      <w:r>
        <w:t xml:space="preserve">law.  It is set aside. I re-make the decision to appeal by allowing it. </w:t>
      </w:r>
    </w:p>
    <w:p w:rsidR="002D7D7C" w:rsidRPr="002D7D7C" w:rsidRDefault="002D7D7C" w:rsidP="002D7D7C">
      <w:pPr>
        <w:jc w:val="both"/>
        <w:rPr>
          <w:rFonts w:ascii="Book Antiqua" w:hAnsi="Book Antiqua" w:cs="Arial"/>
          <w:b/>
          <w:u w:val="single"/>
        </w:rPr>
      </w:pPr>
    </w:p>
    <w:p w:rsidR="002D7D7C" w:rsidRPr="002D7D7C" w:rsidRDefault="002D7D7C" w:rsidP="002D7D7C">
      <w:pPr>
        <w:jc w:val="both"/>
        <w:rPr>
          <w:rFonts w:ascii="Book Antiqua" w:hAnsi="Book Antiqua" w:cs="Arial"/>
        </w:rPr>
      </w:pPr>
      <w:r w:rsidRPr="002D7D7C">
        <w:rPr>
          <w:rFonts w:ascii="Book Antiqua" w:hAnsi="Book Antiqua" w:cs="Arial"/>
        </w:rPr>
        <w:t>No anonymity direction is made.</w:t>
      </w:r>
    </w:p>
    <w:p w:rsidR="002D7D7C" w:rsidRPr="002D7D7C" w:rsidRDefault="002D7D7C" w:rsidP="002D7D7C">
      <w:pPr>
        <w:jc w:val="both"/>
        <w:rPr>
          <w:rFonts w:ascii="Book Antiqua" w:hAnsi="Book Antiqua" w:cs="Arial"/>
        </w:rPr>
      </w:pPr>
    </w:p>
    <w:p w:rsidR="00A509FA" w:rsidRPr="00C3462F" w:rsidRDefault="00A509FA" w:rsidP="00780F86">
      <w:pPr>
        <w:ind w:left="540" w:hanging="540"/>
        <w:jc w:val="both"/>
        <w:rPr>
          <w:rFonts w:ascii="Book Antiqua" w:hAnsi="Book Antiqua" w:cs="Arial"/>
        </w:rPr>
      </w:pPr>
    </w:p>
    <w:p w:rsidR="001F2716" w:rsidRPr="00C3462F" w:rsidRDefault="00C07AAC" w:rsidP="00593821">
      <w:pPr>
        <w:ind w:left="4508" w:hanging="539"/>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001F2716" w:rsidRPr="00C3462F">
        <w:rPr>
          <w:rFonts w:ascii="Book Antiqua" w:hAnsi="Book Antiqua" w:cs="Arial"/>
        </w:rPr>
        <w:t>Date</w:t>
      </w:r>
      <w:r w:rsidR="005D5A59">
        <w:rPr>
          <w:rFonts w:ascii="Book Antiqua" w:hAnsi="Book Antiqua" w:cs="Arial"/>
        </w:rPr>
        <w:t>: 25.5.18</w:t>
      </w:r>
    </w:p>
    <w:p w:rsidR="001F2716" w:rsidRPr="00C3462F" w:rsidRDefault="001F2716" w:rsidP="00593821">
      <w:pPr>
        <w:tabs>
          <w:tab w:val="left" w:pos="2520"/>
        </w:tabs>
        <w:ind w:left="4508" w:hanging="539"/>
        <w:rPr>
          <w:rFonts w:ascii="Book Antiqua" w:hAnsi="Book Antiqua" w:cs="Arial"/>
        </w:rPr>
      </w:pPr>
    </w:p>
    <w:p w:rsidR="00CB512F" w:rsidRPr="00CB512F" w:rsidRDefault="00CB512F" w:rsidP="00CB512F">
      <w:pPr>
        <w:tabs>
          <w:tab w:val="left" w:pos="2520"/>
        </w:tabs>
        <w:ind w:left="4508" w:hanging="539"/>
        <w:rPr>
          <w:rFonts w:ascii="Book Antiqua" w:hAnsi="Book Antiqua" w:cs="Arial"/>
          <w:color w:val="000000"/>
        </w:rPr>
      </w:pPr>
      <w:r w:rsidRPr="00CB512F">
        <w:rPr>
          <w:rFonts w:ascii="Book Antiqua" w:hAnsi="Book Antiqua" w:cs="Arial"/>
          <w:color w:val="000000"/>
        </w:rPr>
        <w:t xml:space="preserve">The </w:t>
      </w:r>
      <w:smartTag w:uri="urn:schemas-microsoft-com:office:smarttags" w:element="Street">
        <w:smartTag w:uri="urn:schemas-microsoft-com:office:smarttags" w:element="address">
          <w:r w:rsidRPr="00CB512F">
            <w:rPr>
              <w:rFonts w:ascii="Book Antiqua" w:hAnsi="Book Antiqua" w:cs="Arial"/>
              <w:color w:val="000000"/>
            </w:rPr>
            <w:t>Hon. Mr Justice Lane</w:t>
          </w:r>
        </w:smartTag>
      </w:smartTag>
    </w:p>
    <w:p w:rsidR="00CB512F" w:rsidRPr="00CB512F" w:rsidRDefault="00CB512F" w:rsidP="00CB512F">
      <w:pPr>
        <w:tabs>
          <w:tab w:val="left" w:pos="2520"/>
        </w:tabs>
        <w:ind w:left="4508" w:hanging="539"/>
        <w:rPr>
          <w:rFonts w:ascii="Book Antiqua" w:hAnsi="Book Antiqua" w:cs="Arial"/>
          <w:color w:val="000000"/>
        </w:rPr>
      </w:pPr>
      <w:r w:rsidRPr="00CB512F">
        <w:rPr>
          <w:rFonts w:ascii="Book Antiqua" w:hAnsi="Book Antiqua" w:cs="Arial"/>
          <w:color w:val="000000"/>
        </w:rPr>
        <w:t xml:space="preserve">President of the Upper Tribunal </w:t>
      </w:r>
    </w:p>
    <w:p w:rsidR="00CB512F" w:rsidRPr="00CB512F" w:rsidRDefault="00CB512F" w:rsidP="00CB512F">
      <w:pPr>
        <w:tabs>
          <w:tab w:val="left" w:pos="2520"/>
        </w:tabs>
        <w:ind w:left="4508" w:hanging="539"/>
        <w:rPr>
          <w:rFonts w:ascii="Book Antiqua" w:hAnsi="Book Antiqua" w:cs="Arial"/>
          <w:color w:val="000000"/>
        </w:rPr>
      </w:pPr>
      <w:r w:rsidRPr="00CB512F">
        <w:rPr>
          <w:rFonts w:ascii="Book Antiqua" w:hAnsi="Book Antiqua" w:cs="Arial"/>
          <w:color w:val="000000"/>
        </w:rPr>
        <w:t>Immigration and Asylum Chamber</w:t>
      </w:r>
    </w:p>
    <w:p w:rsidR="0072497A" w:rsidRPr="00C3462F" w:rsidRDefault="0072497A" w:rsidP="002D7D7C">
      <w:pPr>
        <w:tabs>
          <w:tab w:val="left" w:pos="2520"/>
        </w:tabs>
        <w:rPr>
          <w:rFonts w:ascii="Book Antiqua" w:hAnsi="Book Antiqua" w:cs="Arial"/>
          <w:color w:val="000000"/>
        </w:rPr>
      </w:pPr>
    </w:p>
    <w:p w:rsidR="00B95326" w:rsidRPr="00C3462F" w:rsidRDefault="00B95326" w:rsidP="00B95326">
      <w:pPr>
        <w:rPr>
          <w:rFonts w:ascii="Book Antiqua" w:hAnsi="Book Antiqua" w:cs="Arial"/>
        </w:rPr>
      </w:pPr>
    </w:p>
    <w:p w:rsidR="00B95326" w:rsidRPr="00C3462F" w:rsidRDefault="00B95326" w:rsidP="00402B9E">
      <w:pPr>
        <w:tabs>
          <w:tab w:val="left" w:pos="2520"/>
        </w:tabs>
        <w:ind w:left="540" w:hanging="540"/>
        <w:jc w:val="both"/>
        <w:rPr>
          <w:rFonts w:ascii="Book Antiqua" w:hAnsi="Book Antiqua" w:cs="Arial"/>
        </w:rPr>
      </w:pPr>
    </w:p>
    <w:sectPr w:rsidR="00B95326" w:rsidRPr="00C3462F"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B4B" w:rsidRDefault="00424B4B">
      <w:r>
        <w:separator/>
      </w:r>
    </w:p>
  </w:endnote>
  <w:endnote w:type="continuationSeparator" w:id="0">
    <w:p w:rsidR="00424B4B" w:rsidRDefault="0042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97A" w:rsidRPr="00C3462F" w:rsidRDefault="0072497A" w:rsidP="00593795">
    <w:pPr>
      <w:pStyle w:val="Footer"/>
      <w:jc w:val="center"/>
      <w:rPr>
        <w:rFonts w:ascii="Book Antiqua" w:hAnsi="Book Antiqua" w:cs="Arial"/>
        <w:sz w:val="16"/>
        <w:szCs w:val="16"/>
      </w:rPr>
    </w:pPr>
    <w:r w:rsidRPr="00C3462F">
      <w:rPr>
        <w:rStyle w:val="PageNumber"/>
        <w:rFonts w:ascii="Book Antiqua" w:hAnsi="Book Antiqua" w:cs="Arial"/>
        <w:sz w:val="16"/>
        <w:szCs w:val="16"/>
      </w:rPr>
      <w:fldChar w:fldCharType="begin"/>
    </w:r>
    <w:r w:rsidRPr="00C3462F">
      <w:rPr>
        <w:rStyle w:val="PageNumber"/>
        <w:rFonts w:ascii="Book Antiqua" w:hAnsi="Book Antiqua" w:cs="Arial"/>
        <w:sz w:val="16"/>
        <w:szCs w:val="16"/>
      </w:rPr>
      <w:instrText xml:space="preserve"> PAGE </w:instrText>
    </w:r>
    <w:r w:rsidRPr="00C3462F">
      <w:rPr>
        <w:rStyle w:val="PageNumber"/>
        <w:rFonts w:ascii="Book Antiqua" w:hAnsi="Book Antiqua" w:cs="Arial"/>
        <w:sz w:val="16"/>
        <w:szCs w:val="16"/>
      </w:rPr>
      <w:fldChar w:fldCharType="separate"/>
    </w:r>
    <w:r w:rsidR="006B47EF">
      <w:rPr>
        <w:rStyle w:val="PageNumber"/>
        <w:rFonts w:ascii="Book Antiqua" w:hAnsi="Book Antiqua" w:cs="Arial"/>
        <w:noProof/>
        <w:sz w:val="16"/>
        <w:szCs w:val="16"/>
      </w:rPr>
      <w:t>2</w:t>
    </w:r>
    <w:r w:rsidRPr="00C3462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97A" w:rsidRPr="00C3462F" w:rsidRDefault="0072497A" w:rsidP="00090CF9">
    <w:pPr>
      <w:jc w:val="center"/>
      <w:rPr>
        <w:rFonts w:ascii="Book Antiqua" w:hAnsi="Book Antiqua" w:cs="Arial"/>
        <w:b/>
      </w:rPr>
    </w:pPr>
    <w:r w:rsidRPr="00C3462F">
      <w:rPr>
        <w:rFonts w:ascii="Book Antiqua" w:hAnsi="Book Antiqua" w:cs="Arial"/>
        <w:b/>
        <w:spacing w:val="-6"/>
      </w:rPr>
      <w:t>©</w:t>
    </w:r>
    <w:r w:rsidR="00713EC3">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B4B" w:rsidRDefault="00424B4B">
      <w:r>
        <w:separator/>
      </w:r>
    </w:p>
  </w:footnote>
  <w:footnote w:type="continuationSeparator" w:id="0">
    <w:p w:rsidR="00424B4B" w:rsidRDefault="0042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97A" w:rsidRPr="00EF60DC" w:rsidRDefault="0072497A" w:rsidP="00593795">
    <w:pPr>
      <w:pStyle w:val="Header"/>
      <w:jc w:val="right"/>
      <w:rPr>
        <w:rFonts w:ascii="Book Antiqua" w:hAnsi="Book Antiqua" w:cs="Arial"/>
        <w:sz w:val="16"/>
        <w:szCs w:val="16"/>
      </w:rPr>
    </w:pPr>
    <w:r w:rsidRPr="00C3462F">
      <w:rPr>
        <w:rFonts w:ascii="Book Antiqua" w:hAnsi="Book Antiqua" w:cs="Arial"/>
        <w:sz w:val="16"/>
        <w:szCs w:val="16"/>
      </w:rPr>
      <w:t xml:space="preserve">Appeal Number: </w:t>
    </w:r>
    <w:r w:rsidR="00EF60DC" w:rsidRPr="00EF60DC">
      <w:rPr>
        <w:rFonts w:ascii="Book Antiqua" w:hAnsi="Book Antiqua" w:cs="Arial"/>
        <w:sz w:val="16"/>
        <w:szCs w:val="16"/>
      </w:rPr>
      <w:t>HU/16177/2016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62F" w:rsidRPr="00C3462F" w:rsidRDefault="00C3462F">
    <w:pPr>
      <w:pStyle w:val="Header"/>
      <w:rPr>
        <w:rFonts w:ascii="Book Antiqua" w:hAnsi="Book Antiqua"/>
      </w:rPr>
    </w:pPr>
    <w:r w:rsidRPr="00C3462F">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E6"/>
    <w:rsid w:val="00000621"/>
    <w:rsid w:val="000036C2"/>
    <w:rsid w:val="00033D3D"/>
    <w:rsid w:val="00036C1F"/>
    <w:rsid w:val="000448E6"/>
    <w:rsid w:val="00062F02"/>
    <w:rsid w:val="00071A7E"/>
    <w:rsid w:val="000746C0"/>
    <w:rsid w:val="00074D1D"/>
    <w:rsid w:val="00075296"/>
    <w:rsid w:val="000806A4"/>
    <w:rsid w:val="00090CF9"/>
    <w:rsid w:val="00092580"/>
    <w:rsid w:val="00093D4D"/>
    <w:rsid w:val="000B0861"/>
    <w:rsid w:val="000D5D94"/>
    <w:rsid w:val="000F1A0E"/>
    <w:rsid w:val="001165A7"/>
    <w:rsid w:val="0012566A"/>
    <w:rsid w:val="001416CE"/>
    <w:rsid w:val="00167D3A"/>
    <w:rsid w:val="00181D04"/>
    <w:rsid w:val="001866C1"/>
    <w:rsid w:val="001A3082"/>
    <w:rsid w:val="001B186A"/>
    <w:rsid w:val="001B2F75"/>
    <w:rsid w:val="001C7CA0"/>
    <w:rsid w:val="001F2716"/>
    <w:rsid w:val="001F690D"/>
    <w:rsid w:val="00207617"/>
    <w:rsid w:val="0023134B"/>
    <w:rsid w:val="00240E0E"/>
    <w:rsid w:val="00247E02"/>
    <w:rsid w:val="002677C6"/>
    <w:rsid w:val="00270E13"/>
    <w:rsid w:val="00277001"/>
    <w:rsid w:val="00283659"/>
    <w:rsid w:val="002C6B15"/>
    <w:rsid w:val="002C6BD4"/>
    <w:rsid w:val="002D68BF"/>
    <w:rsid w:val="002D7D7C"/>
    <w:rsid w:val="002F2430"/>
    <w:rsid w:val="002F6B98"/>
    <w:rsid w:val="00315E15"/>
    <w:rsid w:val="003341E3"/>
    <w:rsid w:val="00336CBF"/>
    <w:rsid w:val="00343FE3"/>
    <w:rsid w:val="003546C8"/>
    <w:rsid w:val="003A283A"/>
    <w:rsid w:val="003A40C6"/>
    <w:rsid w:val="003A7CF2"/>
    <w:rsid w:val="003B3AF2"/>
    <w:rsid w:val="003C41E9"/>
    <w:rsid w:val="003C5CE5"/>
    <w:rsid w:val="003D6E2B"/>
    <w:rsid w:val="003E2518"/>
    <w:rsid w:val="003E267B"/>
    <w:rsid w:val="003E7CD1"/>
    <w:rsid w:val="003F586F"/>
    <w:rsid w:val="00402B9E"/>
    <w:rsid w:val="004249CB"/>
    <w:rsid w:val="00424B4B"/>
    <w:rsid w:val="0044127D"/>
    <w:rsid w:val="004448DB"/>
    <w:rsid w:val="00446C9A"/>
    <w:rsid w:val="00447186"/>
    <w:rsid w:val="00452F2B"/>
    <w:rsid w:val="00472E50"/>
    <w:rsid w:val="00477193"/>
    <w:rsid w:val="004A1848"/>
    <w:rsid w:val="004A6F4A"/>
    <w:rsid w:val="004E4717"/>
    <w:rsid w:val="004F2DC5"/>
    <w:rsid w:val="005031C4"/>
    <w:rsid w:val="005035E7"/>
    <w:rsid w:val="00507FEC"/>
    <w:rsid w:val="00510F0E"/>
    <w:rsid w:val="005479E1"/>
    <w:rsid w:val="00553E0A"/>
    <w:rsid w:val="00555EE1"/>
    <w:rsid w:val="005570FD"/>
    <w:rsid w:val="005575EA"/>
    <w:rsid w:val="0057790C"/>
    <w:rsid w:val="00593795"/>
    <w:rsid w:val="00593821"/>
    <w:rsid w:val="005A549B"/>
    <w:rsid w:val="005A75FF"/>
    <w:rsid w:val="005C2741"/>
    <w:rsid w:val="005D10AB"/>
    <w:rsid w:val="005D5A59"/>
    <w:rsid w:val="00601D8F"/>
    <w:rsid w:val="00653E97"/>
    <w:rsid w:val="006840ED"/>
    <w:rsid w:val="00684A74"/>
    <w:rsid w:val="00690B8A"/>
    <w:rsid w:val="006A2F41"/>
    <w:rsid w:val="006B47EF"/>
    <w:rsid w:val="006E4324"/>
    <w:rsid w:val="006E43C4"/>
    <w:rsid w:val="006F283F"/>
    <w:rsid w:val="006F2CF1"/>
    <w:rsid w:val="006F74C5"/>
    <w:rsid w:val="007038ED"/>
    <w:rsid w:val="00703BC3"/>
    <w:rsid w:val="00704B61"/>
    <w:rsid w:val="00713EC3"/>
    <w:rsid w:val="0072497A"/>
    <w:rsid w:val="007334B3"/>
    <w:rsid w:val="007552A9"/>
    <w:rsid w:val="00757C62"/>
    <w:rsid w:val="00761858"/>
    <w:rsid w:val="007625CE"/>
    <w:rsid w:val="00767D59"/>
    <w:rsid w:val="00776E97"/>
    <w:rsid w:val="00780F86"/>
    <w:rsid w:val="007912AD"/>
    <w:rsid w:val="007B0824"/>
    <w:rsid w:val="007B5D3C"/>
    <w:rsid w:val="007E115E"/>
    <w:rsid w:val="007E3063"/>
    <w:rsid w:val="00821B72"/>
    <w:rsid w:val="00823EF2"/>
    <w:rsid w:val="008303B8"/>
    <w:rsid w:val="00833DCE"/>
    <w:rsid w:val="00844016"/>
    <w:rsid w:val="00853F4A"/>
    <w:rsid w:val="008543B4"/>
    <w:rsid w:val="00857784"/>
    <w:rsid w:val="0086025E"/>
    <w:rsid w:val="00870CFF"/>
    <w:rsid w:val="00871D34"/>
    <w:rsid w:val="00873F5E"/>
    <w:rsid w:val="008752AE"/>
    <w:rsid w:val="008B0814"/>
    <w:rsid w:val="008B270C"/>
    <w:rsid w:val="008B5078"/>
    <w:rsid w:val="008B7B9D"/>
    <w:rsid w:val="008C3D3D"/>
    <w:rsid w:val="008D4131"/>
    <w:rsid w:val="008F1932"/>
    <w:rsid w:val="00901C9C"/>
    <w:rsid w:val="00921062"/>
    <w:rsid w:val="00925AB2"/>
    <w:rsid w:val="00944E69"/>
    <w:rsid w:val="009722BC"/>
    <w:rsid w:val="009727A3"/>
    <w:rsid w:val="00987774"/>
    <w:rsid w:val="009A11E8"/>
    <w:rsid w:val="009B3BBB"/>
    <w:rsid w:val="009D302A"/>
    <w:rsid w:val="009F5220"/>
    <w:rsid w:val="00A108FD"/>
    <w:rsid w:val="00A15234"/>
    <w:rsid w:val="00A201AB"/>
    <w:rsid w:val="00A31C8B"/>
    <w:rsid w:val="00A509FA"/>
    <w:rsid w:val="00A75BA4"/>
    <w:rsid w:val="00A845DC"/>
    <w:rsid w:val="00AA116A"/>
    <w:rsid w:val="00AB3C1B"/>
    <w:rsid w:val="00B03324"/>
    <w:rsid w:val="00B11AED"/>
    <w:rsid w:val="00B219F2"/>
    <w:rsid w:val="00B26AA2"/>
    <w:rsid w:val="00B3524D"/>
    <w:rsid w:val="00B40F69"/>
    <w:rsid w:val="00B46616"/>
    <w:rsid w:val="00B7040A"/>
    <w:rsid w:val="00B83391"/>
    <w:rsid w:val="00B95326"/>
    <w:rsid w:val="00B976D0"/>
    <w:rsid w:val="00BA3CCA"/>
    <w:rsid w:val="00BB6FE0"/>
    <w:rsid w:val="00BD4196"/>
    <w:rsid w:val="00BF22CA"/>
    <w:rsid w:val="00BF23BB"/>
    <w:rsid w:val="00BF7AE8"/>
    <w:rsid w:val="00C032FD"/>
    <w:rsid w:val="00C07AAC"/>
    <w:rsid w:val="00C12F97"/>
    <w:rsid w:val="00C25B62"/>
    <w:rsid w:val="00C26032"/>
    <w:rsid w:val="00C345E1"/>
    <w:rsid w:val="00C3462F"/>
    <w:rsid w:val="00C43BFD"/>
    <w:rsid w:val="00CB512F"/>
    <w:rsid w:val="00CB6E35"/>
    <w:rsid w:val="00CE1A46"/>
    <w:rsid w:val="00CE7F95"/>
    <w:rsid w:val="00D050C0"/>
    <w:rsid w:val="00D05C02"/>
    <w:rsid w:val="00D20757"/>
    <w:rsid w:val="00D22636"/>
    <w:rsid w:val="00D40FD9"/>
    <w:rsid w:val="00D41C08"/>
    <w:rsid w:val="00D53769"/>
    <w:rsid w:val="00D655AC"/>
    <w:rsid w:val="00D733A2"/>
    <w:rsid w:val="00D85C13"/>
    <w:rsid w:val="00D9111A"/>
    <w:rsid w:val="00D91BE3"/>
    <w:rsid w:val="00D94AFC"/>
    <w:rsid w:val="00DB70AE"/>
    <w:rsid w:val="00DD5071"/>
    <w:rsid w:val="00DD5C39"/>
    <w:rsid w:val="00DE7DB7"/>
    <w:rsid w:val="00E00A0A"/>
    <w:rsid w:val="00E066DE"/>
    <w:rsid w:val="00E07F57"/>
    <w:rsid w:val="00E07FFC"/>
    <w:rsid w:val="00E30683"/>
    <w:rsid w:val="00E332B7"/>
    <w:rsid w:val="00E3441D"/>
    <w:rsid w:val="00E453D8"/>
    <w:rsid w:val="00E50BCE"/>
    <w:rsid w:val="00E574BF"/>
    <w:rsid w:val="00E61292"/>
    <w:rsid w:val="00E77C4D"/>
    <w:rsid w:val="00E81D01"/>
    <w:rsid w:val="00E90ECE"/>
    <w:rsid w:val="00EC4AB8"/>
    <w:rsid w:val="00EE45D8"/>
    <w:rsid w:val="00EF60DC"/>
    <w:rsid w:val="00F22EDA"/>
    <w:rsid w:val="00F231CE"/>
    <w:rsid w:val="00F27E1B"/>
    <w:rsid w:val="00F31C8C"/>
    <w:rsid w:val="00F33159"/>
    <w:rsid w:val="00F5135B"/>
    <w:rsid w:val="00F60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B512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h">
    <w:name w:val="h"/>
    <w:basedOn w:val="Normal"/>
    <w:rsid w:val="00D655AC"/>
    <w:pPr>
      <w:jc w:val="both"/>
    </w:pPr>
    <w:rPr>
      <w:rFonts w:ascii="Book Antiqua" w:hAnsi="Book Antiqua" w:cs="Arial"/>
      <w:b/>
      <w:u w:val="single"/>
    </w:rPr>
  </w:style>
  <w:style w:type="paragraph" w:customStyle="1" w:styleId="p">
    <w:name w:val="p"/>
    <w:basedOn w:val="Normal"/>
    <w:rsid w:val="00D655AC"/>
    <w:pPr>
      <w:tabs>
        <w:tab w:val="left" w:pos="567"/>
      </w:tabs>
      <w:ind w:left="567" w:hanging="567"/>
      <w:jc w:val="both"/>
    </w:pPr>
    <w:rPr>
      <w:rFonts w:ascii="Book Antiqua" w:hAnsi="Book Antiqua" w:cs="Arial"/>
    </w:rPr>
  </w:style>
  <w:style w:type="paragraph" w:customStyle="1" w:styleId="q">
    <w:name w:val="q"/>
    <w:basedOn w:val="Normal"/>
    <w:rsid w:val="00D655AC"/>
    <w:pPr>
      <w:ind w:left="1134"/>
      <w:jc w:val="both"/>
    </w:pPr>
    <w:rPr>
      <w:rFonts w:ascii="Book Antiqua" w:hAnsi="Book Antiqua" w:cs="Arial"/>
    </w:rPr>
  </w:style>
  <w:style w:type="paragraph" w:customStyle="1" w:styleId="qn">
    <w:name w:val="qn"/>
    <w:basedOn w:val="Normal"/>
    <w:rsid w:val="00D655AC"/>
    <w:pPr>
      <w:ind w:left="1701" w:hanging="567"/>
      <w:jc w:val="both"/>
    </w:pPr>
    <w:rPr>
      <w:rFonts w:ascii="Book Antiqua" w:hAnsi="Book Antiqua" w:cs="Arial"/>
    </w:rPr>
  </w:style>
  <w:style w:type="paragraph" w:customStyle="1" w:styleId="t">
    <w:name w:val="t"/>
    <w:basedOn w:val="Normal"/>
    <w:rsid w:val="00D655AC"/>
    <w:pPr>
      <w:jc w:val="both"/>
    </w:pPr>
    <w:rPr>
      <w:rFonts w:ascii="Book Antiqua" w:hAnsi="Book Antiqua" w:cs="Arial"/>
    </w:rPr>
  </w:style>
  <w:style w:type="paragraph" w:customStyle="1" w:styleId="qnSub">
    <w:name w:val="qnSub"/>
    <w:basedOn w:val="qn"/>
    <w:rsid w:val="00D655AC"/>
    <w:pPr>
      <w:ind w:left="2268"/>
    </w:pPr>
  </w:style>
  <w:style w:type="paragraph" w:customStyle="1" w:styleId="subq">
    <w:name w:val="subq"/>
    <w:basedOn w:val="q"/>
    <w:rsid w:val="00D655AC"/>
    <w:pPr>
      <w:ind w:left="17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2322</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2018-06-20T14:05:00Z</dcterms:created>
  <dcterms:modified xsi:type="dcterms:W3CDTF">2018-06-20T14:05:00Z</dcterms:modified>
</cp:coreProperties>
</file>