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9A77BA" w:rsidP="0010335F">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ED5C3D"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ED5C3D">
        <w:rPr>
          <w:rFonts w:ascii="Book Antiqua" w:hAnsi="Book Antiqua" w:cs="Arial"/>
          <w:b/>
          <w:color w:val="000000"/>
        </w:rPr>
        <w:t xml:space="preserve">   </w:t>
      </w:r>
      <w:proofErr w:type="gramEnd"/>
      <w:r w:rsidR="00ED5C3D">
        <w:rPr>
          <w:rFonts w:ascii="Book Antiqua" w:hAnsi="Book Antiqua" w:cs="Arial"/>
          <w:b/>
          <w:color w:val="000000"/>
        </w:rPr>
        <w:t xml:space="preserve">                     </w:t>
      </w:r>
      <w:r w:rsidR="00B3524D" w:rsidRPr="00ED5C3D">
        <w:rPr>
          <w:rFonts w:ascii="Book Antiqua" w:hAnsi="Book Antiqua" w:cs="Arial"/>
          <w:b/>
          <w:color w:val="000000"/>
        </w:rPr>
        <w:t>Appeal Number</w:t>
      </w:r>
      <w:r w:rsidR="00B257AC" w:rsidRPr="00ED5C3D">
        <w:rPr>
          <w:rFonts w:ascii="Book Antiqua" w:hAnsi="Book Antiqua" w:cs="Arial"/>
          <w:b/>
          <w:color w:val="000000"/>
        </w:rPr>
        <w:t>s</w:t>
      </w:r>
      <w:r w:rsidR="00D53769" w:rsidRPr="00ED5C3D">
        <w:rPr>
          <w:rFonts w:ascii="Book Antiqua" w:hAnsi="Book Antiqua" w:cs="Arial"/>
          <w:b/>
          <w:color w:val="000000"/>
        </w:rPr>
        <w:t>:</w:t>
      </w:r>
      <w:r w:rsidR="00B3524D" w:rsidRPr="00ED5C3D">
        <w:rPr>
          <w:rFonts w:ascii="Book Antiqua" w:hAnsi="Book Antiqua" w:cs="Arial"/>
          <w:b/>
          <w:color w:val="000000"/>
        </w:rPr>
        <w:t xml:space="preserve"> </w:t>
      </w:r>
      <w:r w:rsidR="00B257AC" w:rsidRPr="00ED5C3D">
        <w:rPr>
          <w:rFonts w:ascii="Book Antiqua" w:hAnsi="Book Antiqua" w:cs="Arial"/>
          <w:b/>
          <w:color w:val="000000"/>
        </w:rPr>
        <w:t>HU/16419/2016</w:t>
      </w:r>
    </w:p>
    <w:p w:rsidR="00B257AC" w:rsidRPr="00ED5C3D" w:rsidRDefault="00ED5C3D" w:rsidP="00ED5C3D">
      <w:pPr>
        <w:tabs>
          <w:tab w:val="right" w:pos="9720"/>
        </w:tabs>
        <w:ind w:right="-82"/>
        <w:jc w:val="center"/>
        <w:rPr>
          <w:rFonts w:ascii="Book Antiqua" w:hAnsi="Book Antiqua" w:cs="Arial"/>
          <w:b/>
          <w:color w:val="000000"/>
        </w:rPr>
      </w:pPr>
      <w:r>
        <w:rPr>
          <w:rFonts w:ascii="Book Antiqua" w:hAnsi="Book Antiqua" w:cs="Arial"/>
          <w:b/>
          <w:color w:val="000000"/>
        </w:rPr>
        <w:t xml:space="preserve">                                                                                                                  </w:t>
      </w:r>
      <w:r w:rsidR="00B257AC" w:rsidRPr="00ED5C3D">
        <w:rPr>
          <w:rFonts w:ascii="Book Antiqua" w:hAnsi="Book Antiqua" w:cs="Arial"/>
          <w:b/>
          <w:color w:val="000000"/>
        </w:rPr>
        <w:t>HU/18289/2016</w:t>
      </w:r>
    </w:p>
    <w:p w:rsidR="00B257AC" w:rsidRPr="00ED5C3D" w:rsidRDefault="00ED5C3D" w:rsidP="00ED5C3D">
      <w:pPr>
        <w:tabs>
          <w:tab w:val="right" w:pos="9720"/>
        </w:tabs>
        <w:ind w:right="-82"/>
        <w:jc w:val="center"/>
        <w:rPr>
          <w:rFonts w:ascii="Book Antiqua" w:hAnsi="Book Antiqua" w:cs="Arial"/>
          <w:b/>
          <w:color w:val="000000"/>
        </w:rPr>
      </w:pPr>
      <w:r>
        <w:rPr>
          <w:rFonts w:ascii="Book Antiqua" w:hAnsi="Book Antiqua" w:cs="Arial"/>
          <w:b/>
          <w:color w:val="000000"/>
        </w:rPr>
        <w:t xml:space="preserve">                                                                                                                  </w:t>
      </w:r>
      <w:r w:rsidR="00B257AC" w:rsidRPr="00ED5C3D">
        <w:rPr>
          <w:rFonts w:ascii="Book Antiqua" w:hAnsi="Book Antiqua" w:cs="Arial"/>
          <w:b/>
          <w:color w:val="000000"/>
        </w:rPr>
        <w:t>HU/18293/2016</w:t>
      </w:r>
    </w:p>
    <w:p w:rsidR="00B257AC" w:rsidRPr="00ED5C3D" w:rsidRDefault="00ED5C3D" w:rsidP="00ED5C3D">
      <w:pPr>
        <w:tabs>
          <w:tab w:val="right" w:pos="9720"/>
        </w:tabs>
        <w:ind w:right="-82"/>
        <w:jc w:val="center"/>
        <w:rPr>
          <w:rFonts w:ascii="Book Antiqua" w:hAnsi="Book Antiqua" w:cs="Arial"/>
          <w:b/>
          <w:color w:val="000000"/>
        </w:rPr>
      </w:pPr>
      <w:r>
        <w:rPr>
          <w:rFonts w:ascii="Book Antiqua" w:hAnsi="Book Antiqua" w:cs="Arial"/>
          <w:b/>
          <w:color w:val="000000"/>
        </w:rPr>
        <w:t xml:space="preserve">                                                                                                                  </w:t>
      </w:r>
      <w:r w:rsidR="00B257AC" w:rsidRPr="00ED5C3D">
        <w:rPr>
          <w:rFonts w:ascii="Book Antiqua" w:hAnsi="Book Antiqua" w:cs="Arial"/>
          <w:b/>
          <w:color w:val="000000"/>
        </w:rPr>
        <w:t>HU/18294/2016</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D22636" w:rsidRPr="0021372B" w:rsidTr="00ED5C3D">
        <w:tc>
          <w:tcPr>
            <w:tcW w:w="5245" w:type="dxa"/>
            <w:shd w:val="clear" w:color="auto" w:fill="auto"/>
          </w:tcPr>
          <w:p w:rsidR="00D22636"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p w:rsidR="008A408F" w:rsidRPr="0021372B" w:rsidRDefault="008A408F" w:rsidP="0021372B">
            <w:pPr>
              <w:jc w:val="both"/>
              <w:rPr>
                <w:rFonts w:ascii="Book Antiqua" w:hAnsi="Book Antiqua" w:cs="Arial"/>
                <w:b/>
              </w:rPr>
            </w:pPr>
            <w:r>
              <w:rPr>
                <w:rFonts w:ascii="Book Antiqua" w:hAnsi="Book Antiqua" w:cs="Arial"/>
                <w:b/>
              </w:rPr>
              <w:t>On 30</w:t>
            </w:r>
            <w:r w:rsidRPr="008A408F">
              <w:rPr>
                <w:rFonts w:ascii="Book Antiqua" w:hAnsi="Book Antiqua" w:cs="Arial"/>
                <w:b/>
                <w:vertAlign w:val="superscript"/>
              </w:rPr>
              <w:t>th</w:t>
            </w:r>
            <w:r>
              <w:rPr>
                <w:rFonts w:ascii="Book Antiqua" w:hAnsi="Book Antiqua" w:cs="Arial"/>
                <w:b/>
              </w:rPr>
              <w:t xml:space="preserve"> July 2018</w:t>
            </w:r>
          </w:p>
        </w:tc>
        <w:tc>
          <w:tcPr>
            <w:tcW w:w="4763" w:type="dxa"/>
            <w:gridSpan w:val="2"/>
            <w:shd w:val="clear" w:color="auto" w:fill="auto"/>
          </w:tcPr>
          <w:p w:rsidR="008A408F"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p w:rsidR="008A408F" w:rsidRPr="0021372B" w:rsidRDefault="008A408F" w:rsidP="00ED5C3D">
            <w:pPr>
              <w:jc w:val="both"/>
              <w:rPr>
                <w:rFonts w:ascii="Book Antiqua" w:hAnsi="Book Antiqua" w:cs="Arial"/>
                <w:b/>
                <w:color w:val="000000"/>
              </w:rPr>
            </w:pPr>
            <w:r>
              <w:rPr>
                <w:rFonts w:ascii="Book Antiqua" w:hAnsi="Book Antiqua" w:cs="Arial"/>
                <w:b/>
                <w:color w:val="000000"/>
              </w:rPr>
              <w:t>On 28</w:t>
            </w:r>
            <w:r w:rsidRPr="00ED5C3D">
              <w:rPr>
                <w:rFonts w:ascii="Book Antiqua" w:hAnsi="Book Antiqua" w:cs="Arial"/>
                <w:b/>
                <w:color w:val="000000"/>
                <w:vertAlign w:val="superscript"/>
              </w:rPr>
              <w:t>th</w:t>
            </w:r>
            <w:r w:rsidR="00ED5C3D">
              <w:rPr>
                <w:rFonts w:ascii="Book Antiqua" w:hAnsi="Book Antiqua" w:cs="Arial"/>
                <w:b/>
                <w:color w:val="000000"/>
                <w:vertAlign w:val="superscript"/>
              </w:rPr>
              <w:t xml:space="preserve"> </w:t>
            </w:r>
            <w:r>
              <w:rPr>
                <w:rFonts w:ascii="Book Antiqua" w:hAnsi="Book Antiqua" w:cs="Arial"/>
                <w:b/>
                <w:color w:val="000000"/>
              </w:rPr>
              <w:t>August 2018</w:t>
            </w:r>
          </w:p>
        </w:tc>
      </w:tr>
      <w:tr w:rsidR="00D22636" w:rsidRPr="0021372B" w:rsidTr="00ED5C3D">
        <w:tc>
          <w:tcPr>
            <w:tcW w:w="5245" w:type="dxa"/>
            <w:shd w:val="clear" w:color="auto" w:fill="auto"/>
          </w:tcPr>
          <w:p w:rsidR="00D22636" w:rsidRPr="0021372B" w:rsidRDefault="00D22636" w:rsidP="0021372B">
            <w:pPr>
              <w:jc w:val="both"/>
              <w:rPr>
                <w:rFonts w:ascii="Book Antiqua" w:hAnsi="Book Antiqua" w:cs="Arial"/>
                <w:b/>
              </w:rPr>
            </w:pPr>
          </w:p>
        </w:tc>
        <w:tc>
          <w:tcPr>
            <w:tcW w:w="4763" w:type="dxa"/>
            <w:gridSpan w:val="2"/>
            <w:shd w:val="clear" w:color="auto" w:fill="auto"/>
          </w:tcPr>
          <w:p w:rsidR="00D22636" w:rsidRPr="0021372B" w:rsidRDefault="00D22636" w:rsidP="0021372B">
            <w:pPr>
              <w:jc w:val="both"/>
              <w:rPr>
                <w:rFonts w:ascii="Book Antiqua" w:hAnsi="Book Antiqua" w:cs="Arial"/>
                <w:b/>
              </w:rPr>
            </w:pPr>
          </w:p>
        </w:tc>
      </w:tr>
      <w:tr w:rsidR="00D22636" w:rsidRPr="0021372B" w:rsidTr="0021372B">
        <w:tc>
          <w:tcPr>
            <w:tcW w:w="6048" w:type="dxa"/>
            <w:gridSpan w:val="2"/>
            <w:shd w:val="clear" w:color="auto" w:fill="auto"/>
          </w:tcPr>
          <w:p w:rsidR="00D22636" w:rsidRPr="0021372B" w:rsidRDefault="00D22636" w:rsidP="0021372B">
            <w:pPr>
              <w:jc w:val="both"/>
              <w:rPr>
                <w:rFonts w:ascii="Book Antiqua" w:hAnsi="Book Antiqua" w:cs="Arial"/>
                <w:b/>
              </w:rPr>
            </w:pPr>
          </w:p>
        </w:tc>
        <w:tc>
          <w:tcPr>
            <w:tcW w:w="3960"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Pr="001C5703"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B257AC" w:rsidRDefault="00B257AC" w:rsidP="00A15234">
      <w:pPr>
        <w:jc w:val="center"/>
        <w:rPr>
          <w:rFonts w:ascii="Book Antiqua" w:hAnsi="Book Antiqua" w:cs="Arial"/>
          <w:b/>
        </w:rPr>
      </w:pPr>
    </w:p>
    <w:p w:rsidR="00ED5C3D" w:rsidRDefault="00ED5C3D" w:rsidP="00A15234">
      <w:pPr>
        <w:jc w:val="center"/>
        <w:rPr>
          <w:rFonts w:ascii="Book Antiqua" w:hAnsi="Book Antiqua" w:cs="Arial"/>
          <w:b/>
        </w:rPr>
      </w:pPr>
      <w:r>
        <w:rPr>
          <w:rFonts w:ascii="Book Antiqua" w:hAnsi="Book Antiqua" w:cs="Arial"/>
          <w:b/>
        </w:rPr>
        <w:t>THE SECRETARY OF STATE FOR THE HOME DEPARTMENT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ED5C3D" w:rsidRDefault="00ED5C3D" w:rsidP="00704B61">
      <w:pPr>
        <w:jc w:val="center"/>
        <w:rPr>
          <w:rFonts w:ascii="Book Antiqua" w:hAnsi="Book Antiqua" w:cs="Arial"/>
          <w:b/>
        </w:rPr>
      </w:pPr>
    </w:p>
    <w:p w:rsidR="00704B61" w:rsidRDefault="00B257AC" w:rsidP="00704B61">
      <w:pPr>
        <w:jc w:val="center"/>
        <w:rPr>
          <w:rFonts w:ascii="Book Antiqua" w:hAnsi="Book Antiqua" w:cs="Arial"/>
          <w:b/>
        </w:rPr>
      </w:pPr>
      <w:r w:rsidRPr="001C5703">
        <w:rPr>
          <w:rFonts w:ascii="Book Antiqua" w:hAnsi="Book Antiqua" w:cs="Arial"/>
          <w:b/>
        </w:rPr>
        <w:t>A</w:t>
      </w:r>
      <w:r w:rsidR="00DD5071" w:rsidRPr="001C5703">
        <w:rPr>
          <w:rFonts w:ascii="Book Antiqua" w:hAnsi="Book Antiqua" w:cs="Arial"/>
          <w:b/>
        </w:rPr>
        <w:t>nd</w:t>
      </w:r>
    </w:p>
    <w:p w:rsidR="00B257AC" w:rsidRPr="001C5703" w:rsidRDefault="00B257AC" w:rsidP="00704B61">
      <w:pPr>
        <w:jc w:val="center"/>
        <w:rPr>
          <w:rFonts w:ascii="Book Antiqua" w:hAnsi="Book Antiqua" w:cs="Arial"/>
          <w:b/>
        </w:rPr>
      </w:pPr>
    </w:p>
    <w:p w:rsidR="00B257AC" w:rsidRDefault="005D214C" w:rsidP="00B257AC">
      <w:pPr>
        <w:jc w:val="center"/>
        <w:rPr>
          <w:rFonts w:ascii="Book Antiqua" w:hAnsi="Book Antiqua" w:cs="Arial"/>
          <w:b/>
          <w:caps/>
        </w:rPr>
      </w:pPr>
      <w:r>
        <w:rPr>
          <w:rFonts w:ascii="Book Antiqua" w:hAnsi="Book Antiqua" w:cs="Arial"/>
          <w:b/>
          <w:caps/>
        </w:rPr>
        <w:t>BAA</w:t>
      </w:r>
    </w:p>
    <w:p w:rsidR="00B257AC" w:rsidRDefault="005D214C" w:rsidP="00B257AC">
      <w:pPr>
        <w:jc w:val="center"/>
        <w:rPr>
          <w:rFonts w:ascii="Book Antiqua" w:hAnsi="Book Antiqua" w:cs="Arial"/>
          <w:b/>
          <w:caps/>
        </w:rPr>
      </w:pPr>
      <w:r>
        <w:rPr>
          <w:rFonts w:ascii="Book Antiqua" w:hAnsi="Book Antiqua" w:cs="Arial"/>
          <w:b/>
          <w:caps/>
        </w:rPr>
        <w:t>EAF</w:t>
      </w:r>
    </w:p>
    <w:p w:rsidR="00B257AC" w:rsidRDefault="005D214C" w:rsidP="00B257AC">
      <w:pPr>
        <w:jc w:val="center"/>
        <w:rPr>
          <w:rFonts w:ascii="Book Antiqua" w:hAnsi="Book Antiqua" w:cs="Arial"/>
          <w:b/>
          <w:caps/>
        </w:rPr>
      </w:pPr>
      <w:r>
        <w:rPr>
          <w:rFonts w:ascii="Book Antiqua" w:hAnsi="Book Antiqua" w:cs="Arial"/>
          <w:b/>
          <w:caps/>
        </w:rPr>
        <w:t>EAF</w:t>
      </w:r>
    </w:p>
    <w:p w:rsidR="00B257AC" w:rsidRDefault="005D214C" w:rsidP="00B257AC">
      <w:pPr>
        <w:jc w:val="center"/>
        <w:rPr>
          <w:rFonts w:ascii="Book Antiqua" w:hAnsi="Book Antiqua" w:cs="Arial"/>
          <w:b/>
          <w:caps/>
        </w:rPr>
      </w:pPr>
      <w:r>
        <w:rPr>
          <w:rFonts w:ascii="Book Antiqua" w:hAnsi="Book Antiqua" w:cs="Arial"/>
          <w:b/>
          <w:caps/>
        </w:rPr>
        <w:t>IAF</w:t>
      </w:r>
    </w:p>
    <w:p w:rsidR="00B257AC" w:rsidRPr="00ED5C3D" w:rsidRDefault="00B257AC" w:rsidP="00B257AC">
      <w:pPr>
        <w:jc w:val="center"/>
        <w:rPr>
          <w:rFonts w:ascii="Book Antiqua" w:hAnsi="Book Antiqua" w:cs="Arial"/>
        </w:rPr>
      </w:pPr>
      <w:r w:rsidRPr="00ED5C3D">
        <w:rPr>
          <w:rFonts w:ascii="Book Antiqua" w:hAnsi="Book Antiqua" w:cs="Arial"/>
          <w:caps/>
        </w:rPr>
        <w:t>(ANONYMITY DIRECTIONs MADE)</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r w:rsidR="00B257AC">
        <w:rPr>
          <w:rFonts w:ascii="Book Antiqua" w:hAnsi="Book Antiqua" w:cs="Arial"/>
          <w:u w:val="single"/>
        </w:rPr>
        <w:t>s</w:t>
      </w: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B257AC">
        <w:rPr>
          <w:rFonts w:ascii="Book Antiqua" w:hAnsi="Book Antiqua" w:cs="Arial"/>
        </w:rPr>
        <w:t>Ms J Isherwood, Home Office Presenting Officer</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00B257AC">
        <w:rPr>
          <w:rFonts w:ascii="Book Antiqua" w:hAnsi="Book Antiqua" w:cs="Arial"/>
        </w:rPr>
        <w:t>s</w:t>
      </w:r>
      <w:r w:rsidRPr="001C5703">
        <w:rPr>
          <w:rFonts w:ascii="Book Antiqua" w:hAnsi="Book Antiqua" w:cs="Arial"/>
        </w:rPr>
        <w:t>:</w:t>
      </w:r>
      <w:r w:rsidRPr="001C5703">
        <w:rPr>
          <w:rFonts w:ascii="Book Antiqua" w:hAnsi="Book Antiqua" w:cs="Arial"/>
        </w:rPr>
        <w:tab/>
      </w:r>
      <w:r w:rsidR="005D214C">
        <w:rPr>
          <w:rFonts w:ascii="Book Antiqua" w:hAnsi="Book Antiqua" w:cs="Arial"/>
        </w:rPr>
        <w:t>First Appellant</w:t>
      </w:r>
      <w:r w:rsidR="00B257AC">
        <w:rPr>
          <w:rFonts w:ascii="Book Antiqua" w:hAnsi="Book Antiqua" w:cs="Arial"/>
        </w:rPr>
        <w:t>, in person</w:t>
      </w: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w:t>
      </w:r>
      <w:r w:rsidR="00B257AC">
        <w:rPr>
          <w:rFonts w:ascii="Book Antiqua" w:hAnsi="Book Antiqua" w:cs="Arial"/>
        </w:rPr>
        <w:t xml:space="preserve"> Secretary of State </w:t>
      </w:r>
      <w:r>
        <w:rPr>
          <w:rFonts w:ascii="Book Antiqua" w:hAnsi="Book Antiqua" w:cs="Arial"/>
        </w:rPr>
        <w:t>appeals against the decision of First-tier Tribunal Judge</w:t>
      </w:r>
      <w:r w:rsidR="00B257AC">
        <w:rPr>
          <w:rFonts w:ascii="Book Antiqua" w:hAnsi="Book Antiqua" w:cs="Arial"/>
        </w:rPr>
        <w:t xml:space="preserve"> Rowlands</w:t>
      </w:r>
      <w:r w:rsidR="00F427DE">
        <w:rPr>
          <w:rFonts w:ascii="Book Antiqua" w:hAnsi="Book Antiqua" w:cs="Arial"/>
        </w:rPr>
        <w:t xml:space="preserve"> </w:t>
      </w:r>
      <w:r>
        <w:rPr>
          <w:rFonts w:ascii="Book Antiqua" w:hAnsi="Book Antiqua" w:cs="Arial"/>
        </w:rPr>
        <w:t>promulgated on</w:t>
      </w:r>
      <w:r w:rsidR="00B257AC">
        <w:rPr>
          <w:rFonts w:ascii="Book Antiqua" w:hAnsi="Book Antiqua" w:cs="Arial"/>
        </w:rPr>
        <w:t xml:space="preserve"> 14 February 2018 </w:t>
      </w:r>
      <w:r>
        <w:rPr>
          <w:rFonts w:ascii="Book Antiqua" w:hAnsi="Book Antiqua" w:cs="Arial"/>
        </w:rPr>
        <w:t>in which the appeal</w:t>
      </w:r>
      <w:r w:rsidR="00B257AC">
        <w:rPr>
          <w:rFonts w:ascii="Book Antiqua" w:hAnsi="Book Antiqua" w:cs="Arial"/>
        </w:rPr>
        <w:t>s</w:t>
      </w:r>
      <w:r>
        <w:rPr>
          <w:rFonts w:ascii="Book Antiqua" w:hAnsi="Book Antiqua" w:cs="Arial"/>
        </w:rPr>
        <w:t xml:space="preserve"> against the decision to refuse </w:t>
      </w:r>
      <w:r w:rsidR="00B257AC">
        <w:rPr>
          <w:rFonts w:ascii="Book Antiqua" w:hAnsi="Book Antiqua" w:cs="Arial"/>
        </w:rPr>
        <w:t xml:space="preserve">the applications for leave to remain </w:t>
      </w:r>
      <w:proofErr w:type="gramStart"/>
      <w:r w:rsidR="00B257AC">
        <w:rPr>
          <w:rFonts w:ascii="Book Antiqua" w:hAnsi="Book Antiqua" w:cs="Arial"/>
        </w:rPr>
        <w:t>on the basis of</w:t>
      </w:r>
      <w:proofErr w:type="gramEnd"/>
      <w:r w:rsidR="00B257AC">
        <w:rPr>
          <w:rFonts w:ascii="Book Antiqua" w:hAnsi="Book Antiqua" w:cs="Arial"/>
        </w:rPr>
        <w:t xml:space="preserve"> family and private life</w:t>
      </w:r>
      <w:r>
        <w:rPr>
          <w:rFonts w:ascii="Book Antiqua" w:hAnsi="Book Antiqua" w:cs="Arial"/>
        </w:rPr>
        <w:t xml:space="preserve"> dated </w:t>
      </w:r>
      <w:r w:rsidR="00B257AC">
        <w:rPr>
          <w:rFonts w:ascii="Book Antiqua" w:hAnsi="Book Antiqua" w:cs="Arial"/>
        </w:rPr>
        <w:t>13 June 2016 were allowed</w:t>
      </w:r>
      <w:r>
        <w:rPr>
          <w:rFonts w:ascii="Book Antiqua" w:hAnsi="Book Antiqua" w:cs="Arial"/>
        </w:rPr>
        <w:t xml:space="preserve">.  For ease I continue to refer to the parties as they were before the First-tier Tribunal, with </w:t>
      </w:r>
      <w:r w:rsidR="00032E66">
        <w:rPr>
          <w:rFonts w:ascii="Book Antiqua" w:hAnsi="Book Antiqua" w:cs="Arial"/>
        </w:rPr>
        <w:t>the First Appellant and her three children</w:t>
      </w:r>
      <w:r>
        <w:rPr>
          <w:rFonts w:ascii="Book Antiqua" w:hAnsi="Book Antiqua" w:cs="Arial"/>
        </w:rPr>
        <w:t xml:space="preserve"> as the Appellant</w:t>
      </w:r>
      <w:r w:rsidR="00032E66">
        <w:rPr>
          <w:rFonts w:ascii="Book Antiqua" w:hAnsi="Book Antiqua" w:cs="Arial"/>
        </w:rPr>
        <w:t>s</w:t>
      </w:r>
      <w:r>
        <w:rPr>
          <w:rFonts w:ascii="Book Antiqua" w:hAnsi="Book Antiqua" w:cs="Arial"/>
        </w:rPr>
        <w:t xml:space="preserve"> and the Secretary of State as the Respondent.</w:t>
      </w:r>
    </w:p>
    <w:p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The Appellant</w:t>
      </w:r>
      <w:r w:rsidR="00032E66">
        <w:rPr>
          <w:rFonts w:ascii="Book Antiqua" w:hAnsi="Book Antiqua" w:cs="Arial"/>
        </w:rPr>
        <w:t xml:space="preserve">s are all nationals of Nigeria, born on 16 February 1982, 10 June 2008, 31 October 2009 and 16 December 2014 respectively.  The First Appellant is the mother of the remaining Appellants, who are three of her four children.  The First Appellant claims to have entered the United Kingdom on 28 April 2002 with a visa valid for six months.  She has remained unlawfully in </w:t>
      </w:r>
      <w:r w:rsidR="008551F2">
        <w:rPr>
          <w:rFonts w:ascii="Book Antiqua" w:hAnsi="Book Antiqua" w:cs="Arial"/>
        </w:rPr>
        <w:t xml:space="preserve">the </w:t>
      </w:r>
      <w:r w:rsidR="00032E66">
        <w:rPr>
          <w:rFonts w:ascii="Book Antiqua" w:hAnsi="Book Antiqua" w:cs="Arial"/>
        </w:rPr>
        <w:t xml:space="preserve">United Kingdom </w:t>
      </w:r>
      <w:r w:rsidR="008551F2">
        <w:rPr>
          <w:rFonts w:ascii="Book Antiqua" w:hAnsi="Book Antiqua" w:cs="Arial"/>
        </w:rPr>
        <w:t xml:space="preserve">ever </w:t>
      </w:r>
      <w:r w:rsidR="00032E66">
        <w:rPr>
          <w:rFonts w:ascii="Book Antiqua" w:hAnsi="Book Antiqua" w:cs="Arial"/>
        </w:rPr>
        <w:t>since and only sought to regularise her stay here on 23 July 2010 when</w:t>
      </w:r>
      <w:r w:rsidR="008551F2">
        <w:rPr>
          <w:rFonts w:ascii="Book Antiqua" w:hAnsi="Book Antiqua" w:cs="Arial"/>
        </w:rPr>
        <w:t xml:space="preserve"> an</w:t>
      </w:r>
      <w:r w:rsidR="00032E66">
        <w:rPr>
          <w:rFonts w:ascii="Book Antiqua" w:hAnsi="Book Antiqua" w:cs="Arial"/>
        </w:rPr>
        <w:t xml:space="preserve"> application was made for leave to remain </w:t>
      </w:r>
      <w:proofErr w:type="gramStart"/>
      <w:r w:rsidR="00032E66">
        <w:rPr>
          <w:rFonts w:ascii="Book Antiqua" w:hAnsi="Book Antiqua" w:cs="Arial"/>
        </w:rPr>
        <w:t>on the basis of</w:t>
      </w:r>
      <w:proofErr w:type="gramEnd"/>
      <w:r w:rsidR="00032E66">
        <w:rPr>
          <w:rFonts w:ascii="Book Antiqua" w:hAnsi="Book Antiqua" w:cs="Arial"/>
        </w:rPr>
        <w:t xml:space="preserve"> private and family life, albeit initially rejected</w:t>
      </w:r>
      <w:r w:rsidR="008551F2">
        <w:rPr>
          <w:rFonts w:ascii="Book Antiqua" w:hAnsi="Book Antiqua" w:cs="Arial"/>
        </w:rPr>
        <w:t>,</w:t>
      </w:r>
      <w:r w:rsidR="00032E66">
        <w:rPr>
          <w:rFonts w:ascii="Book Antiqua" w:hAnsi="Book Antiqua" w:cs="Arial"/>
        </w:rPr>
        <w:t xml:space="preserve"> it was resubmitted and then refused on 26 October 2010.  A review was requested</w:t>
      </w:r>
      <w:r w:rsidR="008551F2">
        <w:rPr>
          <w:rFonts w:ascii="Book Antiqua" w:hAnsi="Book Antiqua" w:cs="Arial"/>
        </w:rPr>
        <w:t xml:space="preserve">, which was refused </w:t>
      </w:r>
      <w:r w:rsidR="00032E66">
        <w:rPr>
          <w:rFonts w:ascii="Book Antiqua" w:hAnsi="Book Antiqua" w:cs="Arial"/>
        </w:rPr>
        <w:t xml:space="preserve">and a further application made on 5 July 2012 which was refused on 22 August 2013.  An application made on 7 October 2015 was also rejected and on 21 December 2015 a statement of additional grounds was received by the Respondent which was treated as a further application for leave to remain.  The other, </w:t>
      </w:r>
      <w:r w:rsidR="008551F2">
        <w:rPr>
          <w:rFonts w:ascii="Book Antiqua" w:hAnsi="Book Antiqua" w:cs="Arial"/>
        </w:rPr>
        <w:t>Appellants</w:t>
      </w:r>
      <w:r w:rsidR="00032E66">
        <w:rPr>
          <w:rFonts w:ascii="Book Antiqua" w:hAnsi="Book Antiqua" w:cs="Arial"/>
        </w:rPr>
        <w:t xml:space="preserve"> are all children who were born in the United Kingdom and have remained here without any leave to remain since.</w:t>
      </w:r>
    </w:p>
    <w:p w:rsidR="00032E66" w:rsidRPr="00032E66" w:rsidRDefault="00F427DE" w:rsidP="00032E66">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Respondent refused the application on </w:t>
      </w:r>
      <w:r w:rsidR="00032E66">
        <w:rPr>
          <w:rFonts w:ascii="Book Antiqua" w:hAnsi="Book Antiqua" w:cs="Arial"/>
        </w:rPr>
        <w:t xml:space="preserve">13 June 2016 on the basis that none of the Appellants could meet the requirements of the Immigration Rules, either under Appendix FM or paragraph 276ADE.  In relation to Appendix FM, paragraph EX.1 was given express consideration and </w:t>
      </w:r>
      <w:r w:rsidR="008551F2">
        <w:rPr>
          <w:rFonts w:ascii="Book Antiqua" w:hAnsi="Book Antiqua" w:cs="Arial"/>
        </w:rPr>
        <w:t>it</w:t>
      </w:r>
      <w:r w:rsidR="00032E66">
        <w:rPr>
          <w:rFonts w:ascii="Book Antiqua" w:hAnsi="Book Antiqua" w:cs="Arial"/>
        </w:rPr>
        <w:t xml:space="preserve"> was accepted that the First Appellant was in a genuine subsisting parental relationship with the other three Appellants, one of whom had resided in the United Kingdom for over seven years and was therefore a qualifying child, </w:t>
      </w:r>
      <w:r w:rsidR="008551F2">
        <w:rPr>
          <w:rFonts w:ascii="Book Antiqua" w:hAnsi="Book Antiqua" w:cs="Arial"/>
        </w:rPr>
        <w:t xml:space="preserve">however, </w:t>
      </w:r>
      <w:r w:rsidR="00032E66">
        <w:rPr>
          <w:rFonts w:ascii="Book Antiqua" w:hAnsi="Book Antiqua" w:cs="Arial"/>
        </w:rPr>
        <w:t xml:space="preserve">it was not considered unreasonable to expect the children to leave the United Kingdom as part of the family unit.  There would be no language barriers on return and the First Appellant, as a Nigerian national </w:t>
      </w:r>
      <w:r w:rsidR="008551F2">
        <w:rPr>
          <w:rFonts w:ascii="Book Antiqua" w:hAnsi="Book Antiqua" w:cs="Arial"/>
        </w:rPr>
        <w:t xml:space="preserve">who </w:t>
      </w:r>
      <w:r w:rsidR="00032E66">
        <w:rPr>
          <w:rFonts w:ascii="Book Antiqua" w:hAnsi="Book Antiqua" w:cs="Arial"/>
        </w:rPr>
        <w:t>had resided there for 20 years, could assist with integration.</w:t>
      </w:r>
    </w:p>
    <w:p w:rsidR="00032E66" w:rsidRDefault="00032E66"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In relation to the First Appellant’s private life, she did not meet the residence requirements set out within paragraph 276ADE, nor was it considered that the</w:t>
      </w:r>
      <w:r w:rsidR="008551F2">
        <w:rPr>
          <w:rFonts w:ascii="Book Antiqua" w:hAnsi="Book Antiqua" w:cs="Arial"/>
        </w:rPr>
        <w:t>re</w:t>
      </w:r>
      <w:r>
        <w:rPr>
          <w:rFonts w:ascii="Book Antiqua" w:hAnsi="Book Antiqua" w:cs="Arial"/>
        </w:rPr>
        <w:t xml:space="preserve"> would be </w:t>
      </w:r>
      <w:r w:rsidR="008551F2">
        <w:rPr>
          <w:rFonts w:ascii="Book Antiqua" w:hAnsi="Book Antiqua" w:cs="Arial"/>
        </w:rPr>
        <w:t xml:space="preserve">any </w:t>
      </w:r>
      <w:r>
        <w:rPr>
          <w:rFonts w:ascii="Book Antiqua" w:hAnsi="Book Antiqua" w:cs="Arial"/>
        </w:rPr>
        <w:t xml:space="preserve">very significant obstacles to her reintegration into Nigeria because she has spent </w:t>
      </w:r>
      <w:proofErr w:type="gramStart"/>
      <w:r>
        <w:rPr>
          <w:rFonts w:ascii="Book Antiqua" w:hAnsi="Book Antiqua" w:cs="Arial"/>
        </w:rPr>
        <w:t>the majority of</w:t>
      </w:r>
      <w:proofErr w:type="gramEnd"/>
      <w:r>
        <w:rPr>
          <w:rFonts w:ascii="Book Antiqua" w:hAnsi="Book Antiqua" w:cs="Arial"/>
        </w:rPr>
        <w:t xml:space="preserve"> her life there and would </w:t>
      </w:r>
      <w:r w:rsidR="008551F2">
        <w:rPr>
          <w:rFonts w:ascii="Book Antiqua" w:hAnsi="Book Antiqua" w:cs="Arial"/>
        </w:rPr>
        <w:t>have retained</w:t>
      </w:r>
      <w:r>
        <w:rPr>
          <w:rFonts w:ascii="Book Antiqua" w:hAnsi="Book Antiqua" w:cs="Arial"/>
        </w:rPr>
        <w:t xml:space="preserve"> cultural ties.  As to the private lives of the three child Appellants, all were Nigerian citizens </w:t>
      </w:r>
      <w:r w:rsidR="008551F2">
        <w:rPr>
          <w:rFonts w:ascii="Book Antiqua" w:hAnsi="Book Antiqua" w:cs="Arial"/>
        </w:rPr>
        <w:t xml:space="preserve">who </w:t>
      </w:r>
      <w:r>
        <w:rPr>
          <w:rFonts w:ascii="Book Antiqua" w:hAnsi="Book Antiqua" w:cs="Arial"/>
        </w:rPr>
        <w:t>would be returning as a family unit and able to integrate into Nigeria without any language barriers.  The youngest child was only two years old and would not therefore have formed any meaningful relationships outside of the immediate family.  The First Appellant would be able to maintain her children in Nigeria and provide for their safety and welfare.  The</w:t>
      </w:r>
      <w:r w:rsidR="008551F2">
        <w:rPr>
          <w:rFonts w:ascii="Book Antiqua" w:hAnsi="Book Antiqua" w:cs="Arial"/>
        </w:rPr>
        <w:t>re</w:t>
      </w:r>
      <w:r>
        <w:rPr>
          <w:rFonts w:ascii="Book Antiqua" w:hAnsi="Book Antiqua" w:cs="Arial"/>
        </w:rPr>
        <w:t xml:space="preserve"> is a functioning educational system available to the child Appellants in Nigeria and a healthcare system which could be accessed if needed.  There was a lack of evidence of any current medical conditions or treatment in relation to the child Appellants.  The best interests of the children were considered under section 55 of the Borders, Citizenship and Immigration Act 2009 with a conclusion that it would be in the children’s best interests to remain with their mother and to return to Nigeria.</w:t>
      </w:r>
    </w:p>
    <w:p w:rsidR="00032E66" w:rsidRDefault="00F427DE" w:rsidP="00032E66">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Judge</w:t>
      </w:r>
      <w:r w:rsidR="00032E66">
        <w:rPr>
          <w:rFonts w:ascii="Book Antiqua" w:hAnsi="Book Antiqua" w:cs="Arial"/>
        </w:rPr>
        <w:t xml:space="preserve"> Rowlands allowed </w:t>
      </w:r>
      <w:r>
        <w:rPr>
          <w:rFonts w:ascii="Book Antiqua" w:hAnsi="Book Antiqua" w:cs="Arial"/>
        </w:rPr>
        <w:t>the appeal in a decision promulgated on</w:t>
      </w:r>
      <w:r w:rsidR="00032E66">
        <w:rPr>
          <w:rFonts w:ascii="Book Antiqua" w:hAnsi="Book Antiqua" w:cs="Arial"/>
        </w:rPr>
        <w:t xml:space="preserve"> 14 February 2018, purportedly on “immigration grounds”, a point to which I return below.  </w:t>
      </w:r>
      <w:proofErr w:type="gramStart"/>
      <w:r w:rsidR="004D6339">
        <w:rPr>
          <w:rFonts w:ascii="Book Antiqua" w:hAnsi="Book Antiqua" w:cs="Arial"/>
        </w:rPr>
        <w:t>In essence, the</w:t>
      </w:r>
      <w:proofErr w:type="gramEnd"/>
      <w:r w:rsidR="004D6339">
        <w:rPr>
          <w:rFonts w:ascii="Book Antiqua" w:hAnsi="Book Antiqua" w:cs="Arial"/>
        </w:rPr>
        <w:t xml:space="preserve"> First-tier Tribunal found that it would be unreasonable to expect the child </w:t>
      </w:r>
      <w:r w:rsidR="004D6339">
        <w:rPr>
          <w:rFonts w:ascii="Book Antiqua" w:hAnsi="Book Antiqua" w:cs="Arial"/>
        </w:rPr>
        <w:lastRenderedPageBreak/>
        <w:t>Appellants to relocate to Nigeria because they had spent all of the lies in the United Kingdom and know no other society or culture and have no connection with Nigeria other than it being the birth</w:t>
      </w:r>
      <w:r w:rsidR="008551F2">
        <w:rPr>
          <w:rFonts w:ascii="Book Antiqua" w:hAnsi="Book Antiqua" w:cs="Arial"/>
        </w:rPr>
        <w:t xml:space="preserve"> </w:t>
      </w:r>
      <w:r w:rsidR="004D6339">
        <w:rPr>
          <w:rFonts w:ascii="Book Antiqua" w:hAnsi="Book Antiqua" w:cs="Arial"/>
        </w:rPr>
        <w:t>place of their parents.</w:t>
      </w:r>
    </w:p>
    <w:p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rsidR="004D6339" w:rsidRPr="004D6339" w:rsidRDefault="00F427DE" w:rsidP="004D6339">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Respondent appeals on</w:t>
      </w:r>
      <w:r w:rsidR="004D6339">
        <w:rPr>
          <w:rFonts w:ascii="Book Antiqua" w:hAnsi="Book Antiqua" w:cs="Arial"/>
        </w:rPr>
        <w:t xml:space="preserve"> three grounds as follows.  First, that the First-tier Tribunal erred in law in treating the best interests of the children as </w:t>
      </w:r>
      <w:r w:rsidR="004D6339">
        <w:rPr>
          <w:rFonts w:ascii="Book Antiqua" w:hAnsi="Book Antiqua" w:cs="Arial"/>
          <w:u w:val="single"/>
        </w:rPr>
        <w:t>the</w:t>
      </w:r>
      <w:r w:rsidR="004D6339">
        <w:rPr>
          <w:rFonts w:ascii="Book Antiqua" w:hAnsi="Book Antiqua" w:cs="Arial"/>
        </w:rPr>
        <w:t xml:space="preserve"> primary consideration and fail</w:t>
      </w:r>
      <w:r w:rsidR="008551F2">
        <w:rPr>
          <w:rFonts w:ascii="Book Antiqua" w:hAnsi="Book Antiqua" w:cs="Arial"/>
        </w:rPr>
        <w:t>ing</w:t>
      </w:r>
      <w:r w:rsidR="004D6339">
        <w:rPr>
          <w:rFonts w:ascii="Book Antiqua" w:hAnsi="Book Antiqua" w:cs="Arial"/>
        </w:rPr>
        <w:t xml:space="preserve"> to balance these against the public interest in this case, including the First Appellant’s poor immigration history and the family’s financial dependence on the state.  Secondly, that the First-tier Tribunal erred in law in failing to make </w:t>
      </w:r>
      <w:r w:rsidR="008551F2">
        <w:rPr>
          <w:rFonts w:ascii="Book Antiqua" w:hAnsi="Book Antiqua" w:cs="Arial"/>
        </w:rPr>
        <w:t>any</w:t>
      </w:r>
      <w:r w:rsidR="004D6339">
        <w:rPr>
          <w:rFonts w:ascii="Book Antiqua" w:hAnsi="Book Antiqua" w:cs="Arial"/>
        </w:rPr>
        <w:t xml:space="preserve"> findings on whether the child Appellants had a genuine</w:t>
      </w:r>
      <w:r w:rsidR="008551F2">
        <w:rPr>
          <w:rFonts w:ascii="Book Antiqua" w:hAnsi="Book Antiqua" w:cs="Arial"/>
        </w:rPr>
        <w:t xml:space="preserve"> and</w:t>
      </w:r>
      <w:r w:rsidR="004D6339">
        <w:rPr>
          <w:rFonts w:ascii="Book Antiqua" w:hAnsi="Book Antiqua" w:cs="Arial"/>
        </w:rPr>
        <w:t xml:space="preserve"> subsisting relationship with their father, what if any level of contact they had with him and how this impacted, if at all on their assessment of the best interests and whether it was reasonable to expect him to leave the United Kingdom.  Thirdly, that the First-tier Tribunal failed to give adequate reasons for its conclusion that it would be unreasonable to expect the child Appellants to leave the United Kingdom.</w:t>
      </w:r>
    </w:p>
    <w:p w:rsidR="006B785A" w:rsidRDefault="00F427DE" w:rsidP="006B785A">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Permission to appeal was granted by Judge </w:t>
      </w:r>
      <w:r w:rsidR="006B785A">
        <w:rPr>
          <w:rFonts w:ascii="Book Antiqua" w:hAnsi="Book Antiqua" w:cs="Arial"/>
        </w:rPr>
        <w:t>Davies on 12 June 2018 on all grounds</w:t>
      </w:r>
      <w:r>
        <w:rPr>
          <w:rFonts w:ascii="Book Antiqua" w:hAnsi="Book Antiqua" w:cs="Arial"/>
        </w:rPr>
        <w:t>.</w:t>
      </w:r>
      <w:r w:rsidR="006B785A" w:rsidRPr="006B785A">
        <w:rPr>
          <w:rFonts w:ascii="Book Antiqua" w:hAnsi="Book Antiqua" w:cs="Arial"/>
        </w:rPr>
        <w:t xml:space="preserve"> </w:t>
      </w:r>
    </w:p>
    <w:p w:rsidR="006B785A" w:rsidRDefault="006B785A" w:rsidP="006B785A">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At the oral hearing, Ms Isherwood on behalf of the Respondent relied on the written grounds of appeal and made further oral submissions.   </w:t>
      </w:r>
      <w:proofErr w:type="gramStart"/>
      <w:r>
        <w:rPr>
          <w:rFonts w:ascii="Book Antiqua" w:hAnsi="Book Antiqua" w:cs="Arial"/>
        </w:rPr>
        <w:t>In particular, she</w:t>
      </w:r>
      <w:proofErr w:type="gramEnd"/>
      <w:r>
        <w:rPr>
          <w:rFonts w:ascii="Book Antiqua" w:hAnsi="Book Antiqua" w:cs="Arial"/>
        </w:rPr>
        <w:t xml:space="preserve"> highlighted that there were no findings made in relation to the child Appellants’ relationship with their father, with contradictory evidence before the First-tier Tribunal as to their relationship.  The Appellants’ case being that they had little contact with the father, who has no status in the United Kingdom</w:t>
      </w:r>
      <w:r w:rsidR="008551F2">
        <w:rPr>
          <w:rFonts w:ascii="Book Antiqua" w:hAnsi="Book Antiqua" w:cs="Arial"/>
        </w:rPr>
        <w:t>,</w:t>
      </w:r>
      <w:r>
        <w:rPr>
          <w:rFonts w:ascii="Book Antiqua" w:hAnsi="Book Antiqua" w:cs="Arial"/>
        </w:rPr>
        <w:t xml:space="preserve"> but the medical evidence referred to parents in the plural and involvement of ‘dad’ which suggested full involvement and called into question the First Appellant’s credibility.  The First-tier Tribunal failed to engage with these points at all made no findings as to this relationship, which was a relevant material consideration to the assessment of reasonableness.</w:t>
      </w:r>
    </w:p>
    <w:p w:rsidR="006B785A" w:rsidRDefault="006B785A" w:rsidP="006B785A">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Further, although the First-tier Tribunal referred to the cases of </w:t>
      </w:r>
      <w:r>
        <w:rPr>
          <w:rFonts w:ascii="Book Antiqua" w:hAnsi="Book Antiqua" w:cs="Arial"/>
          <w:u w:val="single"/>
        </w:rPr>
        <w:t>MA (Pakistan) v Secretary of State for the Home Department</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705 and </w:t>
      </w:r>
      <w:r>
        <w:rPr>
          <w:rFonts w:ascii="Book Antiqua" w:hAnsi="Book Antiqua" w:cs="Arial"/>
          <w:u w:val="single"/>
        </w:rPr>
        <w:t>EV (Philippines) v Secretary of State Stayed for the Home Department</w:t>
      </w:r>
      <w:r>
        <w:rPr>
          <w:rFonts w:ascii="Book Antiqua" w:hAnsi="Book Antiqua" w:cs="Arial"/>
        </w:rPr>
        <w:t xml:space="preserve"> [2014] EWCA </w:t>
      </w:r>
      <w:proofErr w:type="spellStart"/>
      <w:r>
        <w:rPr>
          <w:rFonts w:ascii="Book Antiqua" w:hAnsi="Book Antiqua" w:cs="Arial"/>
        </w:rPr>
        <w:t>Civ</w:t>
      </w:r>
      <w:proofErr w:type="spellEnd"/>
      <w:r>
        <w:rPr>
          <w:rFonts w:ascii="Book Antiqua" w:hAnsi="Book Antiqua" w:cs="Arial"/>
        </w:rPr>
        <w:t xml:space="preserve"> 874, the guidance contained </w:t>
      </w:r>
      <w:r w:rsidR="00300112">
        <w:rPr>
          <w:rFonts w:ascii="Book Antiqua" w:hAnsi="Book Antiqua" w:cs="Arial"/>
        </w:rPr>
        <w:t>there</w:t>
      </w:r>
      <w:r>
        <w:rPr>
          <w:rFonts w:ascii="Book Antiqua" w:hAnsi="Book Antiqua" w:cs="Arial"/>
        </w:rPr>
        <w:t xml:space="preserve">in was not followed in the findings reached in these appeals.  </w:t>
      </w:r>
      <w:proofErr w:type="gramStart"/>
      <w:r>
        <w:rPr>
          <w:rFonts w:ascii="Book Antiqua" w:hAnsi="Book Antiqua" w:cs="Arial"/>
        </w:rPr>
        <w:t>In particular, there</w:t>
      </w:r>
      <w:proofErr w:type="gramEnd"/>
      <w:r>
        <w:rPr>
          <w:rFonts w:ascii="Book Antiqua" w:hAnsi="Book Antiqua" w:cs="Arial"/>
        </w:rPr>
        <w:t xml:space="preserve"> was evidence before the First-tier Tribunal of the availability of education and health care facilities in Nigeria; it was not for the Respondent </w:t>
      </w:r>
      <w:r w:rsidR="00300112">
        <w:rPr>
          <w:rFonts w:ascii="Book Antiqua" w:hAnsi="Book Antiqua" w:cs="Arial"/>
        </w:rPr>
        <w:t xml:space="preserve">to </w:t>
      </w:r>
      <w:r>
        <w:rPr>
          <w:rFonts w:ascii="Book Antiqua" w:hAnsi="Book Antiqua" w:cs="Arial"/>
        </w:rPr>
        <w:t>contradict the Appellants</w:t>
      </w:r>
      <w:r w:rsidR="00300112">
        <w:rPr>
          <w:rFonts w:ascii="Book Antiqua" w:hAnsi="Book Antiqua" w:cs="Arial"/>
        </w:rPr>
        <w:t>’</w:t>
      </w:r>
      <w:r>
        <w:rPr>
          <w:rFonts w:ascii="Book Antiqua" w:hAnsi="Book Antiqua" w:cs="Arial"/>
        </w:rPr>
        <w:t xml:space="preserve"> claim to have no family or </w:t>
      </w:r>
      <w:r w:rsidR="00300112">
        <w:rPr>
          <w:rFonts w:ascii="Book Antiqua" w:hAnsi="Book Antiqua" w:cs="Arial"/>
        </w:rPr>
        <w:t>property in</w:t>
      </w:r>
      <w:r>
        <w:rPr>
          <w:rFonts w:ascii="Book Antiqua" w:hAnsi="Book Antiqua" w:cs="Arial"/>
        </w:rPr>
        <w:t xml:space="preserve"> Nigeria and the adverse immigration history</w:t>
      </w:r>
      <w:r w:rsidR="00300112">
        <w:rPr>
          <w:rFonts w:ascii="Book Antiqua" w:hAnsi="Book Antiqua" w:cs="Arial"/>
        </w:rPr>
        <w:t xml:space="preserve"> and</w:t>
      </w:r>
      <w:r>
        <w:rPr>
          <w:rFonts w:ascii="Book Antiqua" w:hAnsi="Book Antiqua" w:cs="Arial"/>
        </w:rPr>
        <w:t xml:space="preserve"> reliance on public funds </w:t>
      </w:r>
      <w:r w:rsidR="00300112">
        <w:rPr>
          <w:rFonts w:ascii="Book Antiqua" w:hAnsi="Book Antiqua" w:cs="Arial"/>
        </w:rPr>
        <w:t xml:space="preserve">were </w:t>
      </w:r>
      <w:r>
        <w:rPr>
          <w:rFonts w:ascii="Book Antiqua" w:hAnsi="Book Antiqua" w:cs="Arial"/>
        </w:rPr>
        <w:t>relevant factors which should have also been taken into account when assessing the reasonableness of the child Appellants leaving the United Kingdom.</w:t>
      </w:r>
    </w:p>
    <w:p w:rsidR="006B785A" w:rsidRPr="004D6339" w:rsidRDefault="006B785A" w:rsidP="006B785A">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Ms Isherwood accepted that an application for naturalisation </w:t>
      </w:r>
      <w:r w:rsidR="00300112">
        <w:rPr>
          <w:rFonts w:ascii="Book Antiqua" w:hAnsi="Book Antiqua" w:cs="Arial"/>
        </w:rPr>
        <w:t>had been</w:t>
      </w:r>
      <w:r>
        <w:rPr>
          <w:rFonts w:ascii="Book Antiqua" w:hAnsi="Book Antiqua" w:cs="Arial"/>
        </w:rPr>
        <w:t xml:space="preserve"> made in relation to the eldest child, the Second Appellant.  This application had been made after the decision of the First-tier Tribunal and could not therefore be relevant to the error of law stage of this hearing.  If the decision of the First-tier Tribunal was set aside, </w:t>
      </w:r>
      <w:r>
        <w:rPr>
          <w:rFonts w:ascii="Book Antiqua" w:hAnsi="Book Antiqua" w:cs="Arial"/>
        </w:rPr>
        <w:lastRenderedPageBreak/>
        <w:t xml:space="preserve">the outcome of this application would however be relevant and could be </w:t>
      </w:r>
      <w:proofErr w:type="gramStart"/>
      <w:r>
        <w:rPr>
          <w:rFonts w:ascii="Book Antiqua" w:hAnsi="Book Antiqua" w:cs="Arial"/>
        </w:rPr>
        <w:t>taken into account</w:t>
      </w:r>
      <w:proofErr w:type="gramEnd"/>
      <w:r>
        <w:rPr>
          <w:rFonts w:ascii="Book Antiqua" w:hAnsi="Book Antiqua" w:cs="Arial"/>
        </w:rPr>
        <w:t xml:space="preserve"> if made by the time of any future hearing.</w:t>
      </w:r>
    </w:p>
    <w:p w:rsidR="006B785A" w:rsidRPr="006B785A" w:rsidRDefault="006B785A" w:rsidP="006B785A">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First Appellant attended the hearing person as although she has legal representatives on record in relation to the appeals, she was unable to afford representation for this hearing.  She provided evidence of the application for naturalisation by the Second Appellant and </w:t>
      </w:r>
      <w:r w:rsidR="00300112">
        <w:rPr>
          <w:rFonts w:ascii="Book Antiqua" w:hAnsi="Book Antiqua" w:cs="Arial"/>
        </w:rPr>
        <w:t>essentially s</w:t>
      </w:r>
      <w:r>
        <w:rPr>
          <w:rFonts w:ascii="Book Antiqua" w:hAnsi="Book Antiqua" w:cs="Arial"/>
        </w:rPr>
        <w:t xml:space="preserve">ought the mercy of the Upper Tribunal based on what she described as </w:t>
      </w:r>
      <w:r w:rsidR="00300112">
        <w:rPr>
          <w:rFonts w:ascii="Book Antiqua" w:hAnsi="Book Antiqua" w:cs="Arial"/>
        </w:rPr>
        <w:t xml:space="preserve">a </w:t>
      </w:r>
      <w:r>
        <w:rPr>
          <w:rFonts w:ascii="Book Antiqua" w:hAnsi="Book Antiqua" w:cs="Arial"/>
        </w:rPr>
        <w:t>challenging family situation with three of her children having significant health problems.  She also described a somewhat turbulent relationship with the children’s father but some involvement from him to help with looking after the three children</w:t>
      </w:r>
      <w:r w:rsidR="00300112">
        <w:rPr>
          <w:rFonts w:ascii="Book Antiqua" w:hAnsi="Book Antiqua" w:cs="Arial"/>
        </w:rPr>
        <w:t xml:space="preserve"> to</w:t>
      </w:r>
      <w:r>
        <w:rPr>
          <w:rFonts w:ascii="Book Antiqua" w:hAnsi="Book Antiqua" w:cs="Arial"/>
        </w:rPr>
        <w:t xml:space="preserve"> carry out his role as a parent, such that he was told to do certain things in relation to their medical problems.</w:t>
      </w:r>
    </w:p>
    <w:p w:rsidR="006B785A" w:rsidRDefault="006B785A"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 explained to the First Appellant the role of the Upper Tribunal in determining whether the has been an error of law in the First-tier Tribunal’s decision and what evidence can be </w:t>
      </w:r>
      <w:proofErr w:type="gramStart"/>
      <w:r>
        <w:rPr>
          <w:rFonts w:ascii="Book Antiqua" w:hAnsi="Book Antiqua" w:cs="Arial"/>
        </w:rPr>
        <w:t>taken into account</w:t>
      </w:r>
      <w:proofErr w:type="gramEnd"/>
      <w:r>
        <w:rPr>
          <w:rFonts w:ascii="Book Antiqua" w:hAnsi="Book Antiqua" w:cs="Arial"/>
        </w:rPr>
        <w:t xml:space="preserve"> in that regard.  The First Appellant made no further submissions in relation to the decision of Judge Rowlands specifically.</w:t>
      </w:r>
    </w:p>
    <w:p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rsidR="00671FA5" w:rsidRDefault="00671FA5"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First-tier Tribunal’s decision sets out the Appellants</w:t>
      </w:r>
      <w:r w:rsidR="00300112">
        <w:rPr>
          <w:rFonts w:ascii="Book Antiqua" w:hAnsi="Book Antiqua" w:cs="Arial"/>
        </w:rPr>
        <w:t>’</w:t>
      </w:r>
      <w:r>
        <w:rPr>
          <w:rFonts w:ascii="Book Antiqua" w:hAnsi="Book Antiqua" w:cs="Arial"/>
        </w:rPr>
        <w:t xml:space="preserve"> claim and evidence, including immigration history and the Respondent’s reasons for refusal.  The findings of fact are not clearly distinguished from a recitation of the evidence and submissions but appear to be contained in paragraphs 18 to 20 which state as follows:</w:t>
      </w:r>
    </w:p>
    <w:p w:rsidR="00671FA5" w:rsidRDefault="00671FA5" w:rsidP="009172A4">
      <w:pPr>
        <w:spacing w:before="240"/>
        <w:ind w:left="1134"/>
        <w:jc w:val="both"/>
        <w:rPr>
          <w:rFonts w:ascii="Book Antiqua" w:hAnsi="Book Antiqua" w:cs="Arial"/>
          <w:i/>
        </w:rPr>
      </w:pPr>
      <w:r>
        <w:rPr>
          <w:rFonts w:ascii="Book Antiqua" w:hAnsi="Book Antiqua" w:cs="Arial"/>
          <w:i/>
        </w:rPr>
        <w:t xml:space="preserve">“18.  The family circumstances </w:t>
      </w:r>
      <w:r w:rsidR="00563DB3">
        <w:rPr>
          <w:rFonts w:ascii="Book Antiqua" w:hAnsi="Book Antiqua" w:cs="Arial"/>
          <w:i/>
        </w:rPr>
        <w:t xml:space="preserve">are </w:t>
      </w:r>
      <w:r>
        <w:rPr>
          <w:rFonts w:ascii="Book Antiqua" w:hAnsi="Book Antiqua" w:cs="Arial"/>
          <w:i/>
        </w:rPr>
        <w:t>now clearly set out.  The first Appellant appear</w:t>
      </w:r>
      <w:r w:rsidR="00563DB3">
        <w:rPr>
          <w:rFonts w:ascii="Book Antiqua" w:hAnsi="Book Antiqua" w:cs="Arial"/>
          <w:i/>
        </w:rPr>
        <w:t>s</w:t>
      </w:r>
      <w:r>
        <w:rPr>
          <w:rFonts w:ascii="Book Antiqua" w:hAnsi="Book Antiqua" w:cs="Arial"/>
          <w:i/>
        </w:rPr>
        <w:t xml:space="preserve"> to be claiming that she is a single parent who is reliant on financial support from Social Services and her local council.  She lives with the three other Appellants and the</w:t>
      </w:r>
      <w:r w:rsidR="00563DB3">
        <w:rPr>
          <w:rFonts w:ascii="Book Antiqua" w:hAnsi="Book Antiqua" w:cs="Arial"/>
          <w:i/>
        </w:rPr>
        <w:t>ir</w:t>
      </w:r>
      <w:r>
        <w:rPr>
          <w:rFonts w:ascii="Book Antiqua" w:hAnsi="Book Antiqua" w:cs="Arial"/>
          <w:i/>
        </w:rPr>
        <w:t xml:space="preserve"> younger sibling.  They have minimal contact with her father although </w:t>
      </w:r>
      <w:r w:rsidR="008F1E6E">
        <w:rPr>
          <w:rFonts w:ascii="Book Antiqua" w:hAnsi="Book Antiqua" w:cs="Arial"/>
          <w:i/>
        </w:rPr>
        <w:t>according</w:t>
      </w:r>
      <w:r>
        <w:rPr>
          <w:rFonts w:ascii="Book Antiqua" w:hAnsi="Book Antiqua" w:cs="Arial"/>
          <w:i/>
        </w:rPr>
        <w:t xml:space="preserve"> to the school records he has called for them regularly and according to the letter from the solicitors he is now part of her appeal.  </w:t>
      </w:r>
      <w:proofErr w:type="gramStart"/>
      <w:r>
        <w:rPr>
          <w:rFonts w:ascii="Book Antiqua" w:hAnsi="Book Antiqua" w:cs="Arial"/>
          <w:i/>
        </w:rPr>
        <w:t>However</w:t>
      </w:r>
      <w:proofErr w:type="gramEnd"/>
      <w:r>
        <w:rPr>
          <w:rFonts w:ascii="Book Antiqua" w:hAnsi="Book Antiqua" w:cs="Arial"/>
          <w:i/>
        </w:rPr>
        <w:t xml:space="preserve"> he is also Nigerian and appears to have no status in the United Kingdom otherwise he would not be seeking to make an application to be joined her appeal.  </w:t>
      </w:r>
    </w:p>
    <w:p w:rsidR="00E61C36" w:rsidRDefault="00671FA5" w:rsidP="009172A4">
      <w:pPr>
        <w:spacing w:before="240"/>
        <w:ind w:left="1134"/>
        <w:jc w:val="both"/>
        <w:rPr>
          <w:rFonts w:ascii="Book Antiqua" w:hAnsi="Book Antiqua" w:cs="Arial"/>
          <w:i/>
        </w:rPr>
      </w:pPr>
      <w:r>
        <w:rPr>
          <w:rFonts w:ascii="Book Antiqua" w:hAnsi="Book Antiqua" w:cs="Arial"/>
          <w:i/>
        </w:rPr>
        <w:t xml:space="preserve">19. The children were born in United Kingdom </w:t>
      </w:r>
      <w:r w:rsidR="008F1E6E">
        <w:rPr>
          <w:rFonts w:ascii="Book Antiqua" w:hAnsi="Book Antiqua" w:cs="Arial"/>
          <w:i/>
        </w:rPr>
        <w:t>and have</w:t>
      </w:r>
      <w:r>
        <w:rPr>
          <w:rFonts w:ascii="Book Antiqua" w:hAnsi="Book Antiqua" w:cs="Arial"/>
          <w:i/>
        </w:rPr>
        <w:t xml:space="preserve"> lived here </w:t>
      </w:r>
      <w:proofErr w:type="gramStart"/>
      <w:r>
        <w:rPr>
          <w:rFonts w:ascii="Book Antiqua" w:hAnsi="Book Antiqua" w:cs="Arial"/>
          <w:i/>
        </w:rPr>
        <w:t>all of</w:t>
      </w:r>
      <w:proofErr w:type="gramEnd"/>
      <w:r>
        <w:rPr>
          <w:rFonts w:ascii="Book Antiqua" w:hAnsi="Book Antiqua" w:cs="Arial"/>
          <w:i/>
        </w:rPr>
        <w:t xml:space="preserve"> their lives, now </w:t>
      </w:r>
      <w:r w:rsidR="008F1E6E">
        <w:rPr>
          <w:rFonts w:ascii="Book Antiqua" w:hAnsi="Book Antiqua" w:cs="Arial"/>
          <w:i/>
        </w:rPr>
        <w:t>9</w:t>
      </w:r>
      <w:r>
        <w:rPr>
          <w:rFonts w:ascii="Book Antiqua" w:hAnsi="Book Antiqua" w:cs="Arial"/>
          <w:i/>
        </w:rPr>
        <w:t xml:space="preserve">, </w:t>
      </w:r>
      <w:r w:rsidR="008F1E6E">
        <w:rPr>
          <w:rFonts w:ascii="Book Antiqua" w:hAnsi="Book Antiqua" w:cs="Arial"/>
          <w:i/>
        </w:rPr>
        <w:t>7</w:t>
      </w:r>
      <w:r>
        <w:rPr>
          <w:rFonts w:ascii="Book Antiqua" w:hAnsi="Book Antiqua" w:cs="Arial"/>
          <w:i/>
        </w:rPr>
        <w:t xml:space="preserve"> and </w:t>
      </w:r>
      <w:r w:rsidR="008F1E6E">
        <w:rPr>
          <w:rFonts w:ascii="Book Antiqua" w:hAnsi="Book Antiqua" w:cs="Arial"/>
          <w:i/>
        </w:rPr>
        <w:t>3</w:t>
      </w:r>
      <w:r>
        <w:rPr>
          <w:rFonts w:ascii="Book Antiqua" w:hAnsi="Book Antiqua" w:cs="Arial"/>
          <w:i/>
        </w:rPr>
        <w:t xml:space="preserve"> years.  The second and third Appellants attend </w:t>
      </w:r>
      <w:r w:rsidR="006E0A50">
        <w:rPr>
          <w:rFonts w:ascii="Book Antiqua" w:hAnsi="Book Antiqua" w:cs="Arial"/>
          <w:i/>
        </w:rPr>
        <w:t xml:space="preserve">[                        </w:t>
      </w:r>
      <w:proofErr w:type="gramStart"/>
      <w:r w:rsidR="006E0A50">
        <w:rPr>
          <w:rFonts w:ascii="Book Antiqua" w:hAnsi="Book Antiqua" w:cs="Arial"/>
          <w:i/>
        </w:rPr>
        <w:t xml:space="preserve">  ]</w:t>
      </w:r>
      <w:proofErr w:type="gramEnd"/>
      <w:r>
        <w:rPr>
          <w:rFonts w:ascii="Book Antiqua" w:hAnsi="Book Antiqua" w:cs="Arial"/>
          <w:i/>
        </w:rPr>
        <w:t xml:space="preserve"> in </w:t>
      </w:r>
      <w:r w:rsidR="006E0A50">
        <w:rPr>
          <w:rFonts w:ascii="Book Antiqua" w:hAnsi="Book Antiqua" w:cs="Arial"/>
          <w:i/>
        </w:rPr>
        <w:t>[        ]</w:t>
      </w:r>
      <w:bookmarkStart w:id="0" w:name="_GoBack"/>
      <w:bookmarkEnd w:id="0"/>
      <w:r>
        <w:rPr>
          <w:rFonts w:ascii="Book Antiqua" w:hAnsi="Book Antiqua" w:cs="Arial"/>
          <w:i/>
        </w:rPr>
        <w:t xml:space="preserve"> and the school records show that the second Appellant has a medical condition called Hypo-Plastic Left Heart Syndrome.  The third Appellant has a diagnosis of Autism Spectrum disorder, diagnos</w:t>
      </w:r>
      <w:r w:rsidR="008F1E6E">
        <w:rPr>
          <w:rFonts w:ascii="Book Antiqua" w:hAnsi="Book Antiqua" w:cs="Arial"/>
          <w:i/>
        </w:rPr>
        <w:t>ed in</w:t>
      </w:r>
      <w:r>
        <w:rPr>
          <w:rFonts w:ascii="Book Antiqua" w:hAnsi="Book Antiqua" w:cs="Arial"/>
          <w:i/>
        </w:rPr>
        <w:t xml:space="preserve"> 2015 </w:t>
      </w:r>
      <w:r w:rsidR="008F1E6E">
        <w:rPr>
          <w:rFonts w:ascii="Book Antiqua" w:hAnsi="Book Antiqua" w:cs="Arial"/>
          <w:i/>
        </w:rPr>
        <w:t xml:space="preserve">and </w:t>
      </w:r>
      <w:r>
        <w:rPr>
          <w:rFonts w:ascii="Book Antiqua" w:hAnsi="Book Antiqua" w:cs="Arial"/>
          <w:i/>
        </w:rPr>
        <w:t>receives additional support</w:t>
      </w:r>
      <w:r w:rsidR="008F1E6E">
        <w:rPr>
          <w:rFonts w:ascii="Book Antiqua" w:hAnsi="Book Antiqua" w:cs="Arial"/>
          <w:i/>
        </w:rPr>
        <w:t xml:space="preserve"> at</w:t>
      </w:r>
      <w:r>
        <w:rPr>
          <w:rFonts w:ascii="Book Antiqua" w:hAnsi="Book Antiqua" w:cs="Arial"/>
          <w:i/>
        </w:rPr>
        <w:t xml:space="preserve"> school.</w:t>
      </w:r>
    </w:p>
    <w:p w:rsidR="00671FA5" w:rsidRDefault="00671FA5" w:rsidP="009172A4">
      <w:pPr>
        <w:spacing w:before="240"/>
        <w:ind w:left="1134"/>
        <w:jc w:val="both"/>
        <w:rPr>
          <w:rFonts w:ascii="Book Antiqua" w:hAnsi="Book Antiqua" w:cs="Arial"/>
          <w:i/>
        </w:rPr>
      </w:pPr>
      <w:r w:rsidRPr="00671FA5">
        <w:rPr>
          <w:rFonts w:ascii="Book Antiqua" w:hAnsi="Book Antiqua" w:cs="Arial"/>
          <w:i/>
        </w:rPr>
        <w:t>20.  The Appellant claims that she has no family or property in Nigeria and I have no evidence to contradict that part of her claim.</w:t>
      </w:r>
      <w:r>
        <w:rPr>
          <w:rFonts w:ascii="Book Antiqua" w:hAnsi="Book Antiqua" w:cs="Arial"/>
          <w:i/>
        </w:rPr>
        <w:t>”</w:t>
      </w:r>
    </w:p>
    <w:p w:rsidR="008F1E6E" w:rsidRDefault="008F1E6E" w:rsidP="00671FA5">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Judge Rowlands identifies the conflict in the evidence as to the child Appellants’ relationship with their father but fails to resolve it, in fact he fails to make any findings at all as to that relationship.  There is further no attempt to make any </w:t>
      </w:r>
      <w:r w:rsidR="00300112">
        <w:rPr>
          <w:rFonts w:ascii="Book Antiqua" w:hAnsi="Book Antiqua" w:cs="Arial"/>
        </w:rPr>
        <w:t xml:space="preserve">express </w:t>
      </w:r>
      <w:r>
        <w:rPr>
          <w:rFonts w:ascii="Book Antiqua" w:hAnsi="Book Antiqua" w:cs="Arial"/>
        </w:rPr>
        <w:lastRenderedPageBreak/>
        <w:t>assessment of the child Appellants’ best interests in accordance with section 55 of the Borders, Citizenship and Immigration Act 2009.</w:t>
      </w:r>
    </w:p>
    <w:p w:rsidR="00300112" w:rsidRPr="00300112" w:rsidRDefault="00671FA5" w:rsidP="00300112">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Judge Rowlands goes on to find that if he was considering the first Appellant’s claim in her own right, little weight should be given to private life and there would be no significant obstacles to her re-establishing life in Nigeria such that her removal would be proportionate outside of the Immigration Rules.  Similarly, if the fourth Appellant were the only child under consideration in the appeal, Judge Rowlands found that removal is a family unit would be proportionate </w:t>
      </w:r>
      <w:r w:rsidR="00300112">
        <w:rPr>
          <w:rFonts w:ascii="Book Antiqua" w:hAnsi="Book Antiqua" w:cs="Arial"/>
        </w:rPr>
        <w:t>given that</w:t>
      </w:r>
      <w:r>
        <w:rPr>
          <w:rFonts w:ascii="Book Antiqua" w:hAnsi="Book Antiqua" w:cs="Arial"/>
        </w:rPr>
        <w:t xml:space="preserve"> there </w:t>
      </w:r>
      <w:r w:rsidR="00300112">
        <w:rPr>
          <w:rFonts w:ascii="Book Antiqua" w:hAnsi="Book Antiqua" w:cs="Arial"/>
        </w:rPr>
        <w:t>we</w:t>
      </w:r>
      <w:r>
        <w:rPr>
          <w:rFonts w:ascii="Book Antiqua" w:hAnsi="Book Antiqua" w:cs="Arial"/>
        </w:rPr>
        <w:t xml:space="preserve">re no </w:t>
      </w:r>
      <w:proofErr w:type="gramStart"/>
      <w:r>
        <w:rPr>
          <w:rFonts w:ascii="Book Antiqua" w:hAnsi="Book Antiqua" w:cs="Arial"/>
        </w:rPr>
        <w:t>particular issues</w:t>
      </w:r>
      <w:proofErr w:type="gramEnd"/>
      <w:r>
        <w:rPr>
          <w:rFonts w:ascii="Book Antiqua" w:hAnsi="Book Antiqua" w:cs="Arial"/>
        </w:rPr>
        <w:t xml:space="preserve"> with this child who is still very young.  </w:t>
      </w:r>
    </w:p>
    <w:p w:rsidR="00671FA5" w:rsidRDefault="00300112" w:rsidP="00671FA5">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Judge Rowlands then </w:t>
      </w:r>
      <w:r w:rsidR="00671FA5">
        <w:rPr>
          <w:rFonts w:ascii="Book Antiqua" w:hAnsi="Book Antiqua" w:cs="Arial"/>
        </w:rPr>
        <w:t>identifies that the Appellants</w:t>
      </w:r>
      <w:r>
        <w:rPr>
          <w:rFonts w:ascii="Book Antiqua" w:hAnsi="Book Antiqua" w:cs="Arial"/>
        </w:rPr>
        <w:t>’ appeals</w:t>
      </w:r>
      <w:r w:rsidR="00671FA5">
        <w:rPr>
          <w:rFonts w:ascii="Book Antiqua" w:hAnsi="Book Antiqua" w:cs="Arial"/>
        </w:rPr>
        <w:t xml:space="preserve"> are all determined essentially by the question of whether it would be reasonable to require the Second and Third Appellants to be removed from the United Kingdom</w:t>
      </w:r>
      <w:r w:rsidR="008F1E6E">
        <w:rPr>
          <w:rFonts w:ascii="Book Antiqua" w:hAnsi="Book Antiqua" w:cs="Arial"/>
        </w:rPr>
        <w:t xml:space="preserve"> (albeit without any express reference as to whether this assessment is undertaken within the Immigration Rules pursuant to paragraph 276ADE(1)(</w:t>
      </w:r>
      <w:r w:rsidR="00912DC0">
        <w:rPr>
          <w:rFonts w:ascii="Book Antiqua" w:hAnsi="Book Antiqua" w:cs="Arial"/>
        </w:rPr>
        <w:t>iv) and/or outside of the Immigration Rules pursuant to section 117B(6) of the Nationality, Immigration and Asylum Act 2002)</w:t>
      </w:r>
      <w:r w:rsidR="00671FA5">
        <w:rPr>
          <w:rFonts w:ascii="Book Antiqua" w:hAnsi="Book Antiqua" w:cs="Arial"/>
        </w:rPr>
        <w:t xml:space="preserve">, both of whom have been resident in the United Kingdom for all their lives and </w:t>
      </w:r>
      <w:r w:rsidR="00912DC0">
        <w:rPr>
          <w:rFonts w:ascii="Book Antiqua" w:hAnsi="Book Antiqua" w:cs="Arial"/>
        </w:rPr>
        <w:t xml:space="preserve">for more </w:t>
      </w:r>
      <w:r w:rsidR="00671FA5">
        <w:rPr>
          <w:rFonts w:ascii="Book Antiqua" w:hAnsi="Book Antiqua" w:cs="Arial"/>
        </w:rPr>
        <w:t>than seven years.  The findings on this point are as follows:</w:t>
      </w:r>
    </w:p>
    <w:p w:rsidR="00671FA5" w:rsidRDefault="00671FA5" w:rsidP="00671FA5">
      <w:pPr>
        <w:spacing w:before="240"/>
        <w:ind w:left="1134"/>
        <w:jc w:val="both"/>
        <w:rPr>
          <w:rFonts w:ascii="Book Antiqua" w:hAnsi="Book Antiqua" w:cs="Arial"/>
          <w:i/>
        </w:rPr>
      </w:pPr>
      <w:r>
        <w:rPr>
          <w:rFonts w:ascii="Book Antiqua" w:hAnsi="Book Antiqua" w:cs="Arial"/>
          <w:i/>
        </w:rPr>
        <w:t>“24.  My attention was drawn to the case of</w:t>
      </w:r>
      <w:r>
        <w:rPr>
          <w:rFonts w:ascii="Book Antiqua" w:hAnsi="Book Antiqua" w:cs="Arial"/>
          <w:b/>
          <w:i/>
          <w:u w:val="single"/>
        </w:rPr>
        <w:t xml:space="preserve"> MA (Pakistan) [2016]</w:t>
      </w:r>
      <w:r>
        <w:rPr>
          <w:rFonts w:ascii="Book Antiqua" w:hAnsi="Book Antiqua" w:cs="Arial"/>
          <w:i/>
        </w:rPr>
        <w:t xml:space="preserve"> a leading case on the question of the removal of adults with children involved.  Reference was made in that case to the issue of a child </w:t>
      </w:r>
      <w:r w:rsidR="00DF43BC">
        <w:rPr>
          <w:rFonts w:ascii="Book Antiqua" w:hAnsi="Book Antiqua" w:cs="Arial"/>
          <w:i/>
        </w:rPr>
        <w:t xml:space="preserve">having been here for </w:t>
      </w:r>
      <w:r>
        <w:rPr>
          <w:rFonts w:ascii="Book Antiqua" w:hAnsi="Book Antiqua" w:cs="Arial"/>
          <w:i/>
        </w:rPr>
        <w:t xml:space="preserve">seven years and how that must be given significant weight </w:t>
      </w:r>
      <w:r w:rsidR="00563DB3">
        <w:rPr>
          <w:rFonts w:ascii="Book Antiqua" w:hAnsi="Book Antiqua" w:cs="Arial"/>
          <w:i/>
        </w:rPr>
        <w:t>and when</w:t>
      </w:r>
      <w:r>
        <w:rPr>
          <w:rFonts w:ascii="Book Antiqua" w:hAnsi="Book Antiqua" w:cs="Arial"/>
          <w:i/>
        </w:rPr>
        <w:t xml:space="preserve"> carrying out the proportionality exercise.  I believe that the same applies </w:t>
      </w:r>
      <w:r w:rsidR="00563DB3">
        <w:rPr>
          <w:rFonts w:ascii="Book Antiqua" w:hAnsi="Book Antiqua" w:cs="Arial"/>
          <w:i/>
        </w:rPr>
        <w:t xml:space="preserve">to </w:t>
      </w:r>
      <w:proofErr w:type="gramStart"/>
      <w:r>
        <w:rPr>
          <w:rFonts w:ascii="Book Antiqua" w:hAnsi="Book Antiqua" w:cs="Arial"/>
          <w:i/>
        </w:rPr>
        <w:t>whether or not</w:t>
      </w:r>
      <w:proofErr w:type="gramEnd"/>
      <w:r>
        <w:rPr>
          <w:rFonts w:ascii="Book Antiqua" w:hAnsi="Book Antiqua" w:cs="Arial"/>
          <w:i/>
        </w:rPr>
        <w:t xml:space="preserve"> it is reasonable to remove a child.</w:t>
      </w:r>
      <w:r w:rsidR="009172A4">
        <w:rPr>
          <w:rFonts w:ascii="Book Antiqua" w:hAnsi="Book Antiqua" w:cs="Arial"/>
          <w:i/>
        </w:rPr>
        <w:t xml:space="preserve">  It is said that after such a </w:t>
      </w:r>
      <w:proofErr w:type="gramStart"/>
      <w:r w:rsidR="009172A4">
        <w:rPr>
          <w:rFonts w:ascii="Book Antiqua" w:hAnsi="Book Antiqua" w:cs="Arial"/>
          <w:i/>
        </w:rPr>
        <w:t>period of time</w:t>
      </w:r>
      <w:proofErr w:type="gramEnd"/>
      <w:r w:rsidR="009172A4">
        <w:rPr>
          <w:rFonts w:ascii="Book Antiqua" w:hAnsi="Book Antiqua" w:cs="Arial"/>
          <w:i/>
        </w:rPr>
        <w:t xml:space="preserve"> the child will</w:t>
      </w:r>
      <w:r w:rsidR="00563DB3">
        <w:rPr>
          <w:rFonts w:ascii="Book Antiqua" w:hAnsi="Book Antiqua" w:cs="Arial"/>
          <w:i/>
        </w:rPr>
        <w:t xml:space="preserve"> have</w:t>
      </w:r>
      <w:r w:rsidR="009172A4">
        <w:rPr>
          <w:rFonts w:ascii="Book Antiqua" w:hAnsi="Book Antiqua" w:cs="Arial"/>
          <w:i/>
        </w:rPr>
        <w:t xml:space="preserve"> put down roots and develop</w:t>
      </w:r>
      <w:r w:rsidR="00563DB3">
        <w:rPr>
          <w:rFonts w:ascii="Book Antiqua" w:hAnsi="Book Antiqua" w:cs="Arial"/>
          <w:i/>
        </w:rPr>
        <w:t>ed</w:t>
      </w:r>
      <w:r w:rsidR="009172A4">
        <w:rPr>
          <w:rFonts w:ascii="Book Antiqua" w:hAnsi="Book Antiqua" w:cs="Arial"/>
          <w:i/>
        </w:rPr>
        <w:t xml:space="preserve"> social, cultural and educational links to the United Kingdom such that it was highly disruptive </w:t>
      </w:r>
      <w:r w:rsidR="00563DB3">
        <w:rPr>
          <w:rFonts w:ascii="Book Antiqua" w:hAnsi="Book Antiqua" w:cs="Arial"/>
          <w:i/>
        </w:rPr>
        <w:t>i</w:t>
      </w:r>
      <w:r w:rsidR="009172A4">
        <w:rPr>
          <w:rFonts w:ascii="Book Antiqua" w:hAnsi="Book Antiqua" w:cs="Arial"/>
          <w:i/>
        </w:rPr>
        <w:t xml:space="preserve">f the child was required to leave the United Kingdom.  That disruption might get more serious as they got older.  I have noted that the second Appellant is </w:t>
      </w:r>
      <w:proofErr w:type="gramStart"/>
      <w:r w:rsidR="009172A4">
        <w:rPr>
          <w:rFonts w:ascii="Book Antiqua" w:hAnsi="Book Antiqua" w:cs="Arial"/>
          <w:i/>
        </w:rPr>
        <w:t>actually nine</w:t>
      </w:r>
      <w:proofErr w:type="gramEnd"/>
      <w:r w:rsidR="009172A4">
        <w:rPr>
          <w:rFonts w:ascii="Book Antiqua" w:hAnsi="Book Antiqua" w:cs="Arial"/>
          <w:i/>
        </w:rPr>
        <w:t xml:space="preserve"> years old and been here all his life.  It was suggested that in such cases there were very strong expectations that the child’s interest would be to remain in United Kingdom with his parents as part of a family unit and that should be given primary consideration.  In the case of </w:t>
      </w:r>
      <w:r w:rsidR="009172A4">
        <w:rPr>
          <w:rFonts w:ascii="Book Antiqua" w:hAnsi="Book Antiqua" w:cs="Arial"/>
          <w:b/>
          <w:i/>
          <w:u w:val="single"/>
        </w:rPr>
        <w:t>EV (Philippines)</w:t>
      </w:r>
      <w:r w:rsidR="009172A4">
        <w:rPr>
          <w:rFonts w:ascii="Book Antiqua" w:hAnsi="Book Antiqua" w:cs="Arial"/>
          <w:i/>
        </w:rPr>
        <w:t xml:space="preserve"> some factors were set out when considering the best interests of children including the age, length of time they have been here, how long they have been in education, the </w:t>
      </w:r>
      <w:r w:rsidR="00563DB3">
        <w:rPr>
          <w:rFonts w:ascii="Book Antiqua" w:hAnsi="Book Antiqua" w:cs="Arial"/>
          <w:i/>
        </w:rPr>
        <w:t>stage that their education is at</w:t>
      </w:r>
      <w:r w:rsidR="009172A4">
        <w:rPr>
          <w:rFonts w:ascii="Book Antiqua" w:hAnsi="Book Antiqua" w:cs="Arial"/>
          <w:i/>
        </w:rPr>
        <w:t xml:space="preserve"> and to what extent they have become distanced from the country that the</w:t>
      </w:r>
      <w:r w:rsidR="00563DB3">
        <w:rPr>
          <w:rFonts w:ascii="Book Antiqua" w:hAnsi="Book Antiqua" w:cs="Arial"/>
          <w:i/>
        </w:rPr>
        <w:t>y</w:t>
      </w:r>
      <w:r w:rsidR="009172A4">
        <w:rPr>
          <w:rFonts w:ascii="Book Antiqua" w:hAnsi="Book Antiqua" w:cs="Arial"/>
          <w:i/>
        </w:rPr>
        <w:t xml:space="preserve"> may have to return to.  I have noted that neither</w:t>
      </w:r>
      <w:r w:rsidR="00563DB3">
        <w:rPr>
          <w:rFonts w:ascii="Book Antiqua" w:hAnsi="Book Antiqua" w:cs="Arial"/>
          <w:i/>
        </w:rPr>
        <w:t xml:space="preserve"> of</w:t>
      </w:r>
      <w:r w:rsidR="009172A4">
        <w:rPr>
          <w:rFonts w:ascii="Book Antiqua" w:hAnsi="Book Antiqua" w:cs="Arial"/>
          <w:i/>
        </w:rPr>
        <w:t xml:space="preserve"> the children have ever been to Nigeria and that the</w:t>
      </w:r>
      <w:r w:rsidR="00563DB3">
        <w:rPr>
          <w:rFonts w:ascii="Book Antiqua" w:hAnsi="Book Antiqua" w:cs="Arial"/>
          <w:i/>
        </w:rPr>
        <w:t>y</w:t>
      </w:r>
      <w:r w:rsidR="009172A4">
        <w:rPr>
          <w:rFonts w:ascii="Book Antiqua" w:hAnsi="Book Antiqua" w:cs="Arial"/>
          <w:i/>
        </w:rPr>
        <w:t xml:space="preserve"> both appeared to be progressing well in education.  </w:t>
      </w:r>
      <w:proofErr w:type="gramStart"/>
      <w:r w:rsidR="009172A4">
        <w:rPr>
          <w:rFonts w:ascii="Book Antiqua" w:hAnsi="Book Antiqua" w:cs="Arial"/>
          <w:i/>
        </w:rPr>
        <w:t>Indeed</w:t>
      </w:r>
      <w:proofErr w:type="gramEnd"/>
      <w:r w:rsidR="009172A4">
        <w:rPr>
          <w:rFonts w:ascii="Book Antiqua" w:hAnsi="Book Antiqua" w:cs="Arial"/>
          <w:i/>
        </w:rPr>
        <w:t xml:space="preserve"> the third Appellant actually has a specific special needs set out to cover him.</w:t>
      </w:r>
    </w:p>
    <w:p w:rsidR="009172A4" w:rsidRDefault="009172A4" w:rsidP="00671FA5">
      <w:pPr>
        <w:spacing w:before="240"/>
        <w:ind w:left="1134"/>
        <w:jc w:val="both"/>
        <w:rPr>
          <w:rFonts w:ascii="Book Antiqua" w:hAnsi="Book Antiqua" w:cs="Arial"/>
          <w:i/>
        </w:rPr>
      </w:pPr>
      <w:r>
        <w:rPr>
          <w:rFonts w:ascii="Book Antiqua" w:hAnsi="Book Antiqua" w:cs="Arial"/>
          <w:i/>
        </w:rPr>
        <w:t xml:space="preserve">25.  There were further factors set out in the case of </w:t>
      </w:r>
      <w:r>
        <w:rPr>
          <w:rFonts w:ascii="Book Antiqua" w:hAnsi="Book Antiqua" w:cs="Arial"/>
          <w:b/>
          <w:i/>
          <w:u w:val="single"/>
        </w:rPr>
        <w:t>PD &amp; Others [2016]</w:t>
      </w:r>
      <w:r>
        <w:rPr>
          <w:rFonts w:ascii="Book Antiqua" w:hAnsi="Book Antiqua" w:cs="Arial"/>
          <w:i/>
        </w:rPr>
        <w:t xml:space="preserve"> where it was also pointed out that</w:t>
      </w:r>
      <w:r w:rsidR="00563DB3">
        <w:rPr>
          <w:rFonts w:ascii="Book Antiqua" w:hAnsi="Book Antiqua" w:cs="Arial"/>
          <w:i/>
        </w:rPr>
        <w:t xml:space="preserve"> the</w:t>
      </w:r>
      <w:r>
        <w:rPr>
          <w:rFonts w:ascii="Book Antiqua" w:hAnsi="Book Antiqua" w:cs="Arial"/>
          <w:i/>
        </w:rPr>
        <w:t xml:space="preserve"> poor immigration history of the parent</w:t>
      </w:r>
      <w:r w:rsidR="00563DB3">
        <w:rPr>
          <w:rFonts w:ascii="Book Antiqua" w:hAnsi="Book Antiqua" w:cs="Arial"/>
          <w:i/>
        </w:rPr>
        <w:t>s</w:t>
      </w:r>
      <w:r>
        <w:rPr>
          <w:rFonts w:ascii="Book Antiqua" w:hAnsi="Book Antiqua" w:cs="Arial"/>
          <w:i/>
        </w:rPr>
        <w:t xml:space="preserve"> should not be taken against the children.</w:t>
      </w:r>
    </w:p>
    <w:p w:rsidR="009172A4" w:rsidRDefault="009172A4" w:rsidP="00671FA5">
      <w:pPr>
        <w:spacing w:before="240"/>
        <w:ind w:left="1134"/>
        <w:jc w:val="both"/>
        <w:rPr>
          <w:rFonts w:ascii="Book Antiqua" w:hAnsi="Book Antiqua" w:cs="Arial"/>
          <w:i/>
        </w:rPr>
      </w:pPr>
      <w:r>
        <w:rPr>
          <w:rFonts w:ascii="Book Antiqua" w:hAnsi="Book Antiqua" w:cs="Arial"/>
          <w:i/>
        </w:rPr>
        <w:t>26.  Taking all these factors into account I reach a conclusion that it would be unreasonable to expect the children to relocate to Nigeria because they ha</w:t>
      </w:r>
      <w:r w:rsidR="00563DB3">
        <w:rPr>
          <w:rFonts w:ascii="Book Antiqua" w:hAnsi="Book Antiqua" w:cs="Arial"/>
          <w:i/>
        </w:rPr>
        <w:t>ve</w:t>
      </w:r>
      <w:r>
        <w:rPr>
          <w:rFonts w:ascii="Book Antiqua" w:hAnsi="Book Antiqua" w:cs="Arial"/>
          <w:i/>
        </w:rPr>
        <w:t xml:space="preserve"> spent </w:t>
      </w:r>
      <w:proofErr w:type="gramStart"/>
      <w:r>
        <w:rPr>
          <w:rFonts w:ascii="Book Antiqua" w:hAnsi="Book Antiqua" w:cs="Arial"/>
          <w:i/>
        </w:rPr>
        <w:t xml:space="preserve">all </w:t>
      </w:r>
      <w:r w:rsidR="00563DB3">
        <w:rPr>
          <w:rFonts w:ascii="Book Antiqua" w:hAnsi="Book Antiqua" w:cs="Arial"/>
          <w:i/>
        </w:rPr>
        <w:t>of</w:t>
      </w:r>
      <w:proofErr w:type="gramEnd"/>
      <w:r w:rsidR="00563DB3">
        <w:rPr>
          <w:rFonts w:ascii="Book Antiqua" w:hAnsi="Book Antiqua" w:cs="Arial"/>
          <w:i/>
        </w:rPr>
        <w:t xml:space="preserve"> </w:t>
      </w:r>
      <w:r>
        <w:rPr>
          <w:rFonts w:ascii="Book Antiqua" w:hAnsi="Book Antiqua" w:cs="Arial"/>
          <w:i/>
        </w:rPr>
        <w:t>the</w:t>
      </w:r>
      <w:r w:rsidR="00563DB3">
        <w:rPr>
          <w:rFonts w:ascii="Book Antiqua" w:hAnsi="Book Antiqua" w:cs="Arial"/>
          <w:i/>
        </w:rPr>
        <w:t>ir</w:t>
      </w:r>
      <w:r>
        <w:rPr>
          <w:rFonts w:ascii="Book Antiqua" w:hAnsi="Book Antiqua" w:cs="Arial"/>
          <w:i/>
        </w:rPr>
        <w:t xml:space="preserve"> li</w:t>
      </w:r>
      <w:r w:rsidR="00563DB3">
        <w:rPr>
          <w:rFonts w:ascii="Book Antiqua" w:hAnsi="Book Antiqua" w:cs="Arial"/>
          <w:i/>
        </w:rPr>
        <w:t>v</w:t>
      </w:r>
      <w:r>
        <w:rPr>
          <w:rFonts w:ascii="Book Antiqua" w:hAnsi="Book Antiqua" w:cs="Arial"/>
          <w:i/>
        </w:rPr>
        <w:t xml:space="preserve">es in the United Kingdom </w:t>
      </w:r>
      <w:r w:rsidR="00563DB3">
        <w:rPr>
          <w:rFonts w:ascii="Book Antiqua" w:hAnsi="Book Antiqua" w:cs="Arial"/>
          <w:i/>
        </w:rPr>
        <w:t>where they know</w:t>
      </w:r>
      <w:r>
        <w:rPr>
          <w:rFonts w:ascii="Book Antiqua" w:hAnsi="Book Antiqua" w:cs="Arial"/>
          <w:i/>
        </w:rPr>
        <w:t xml:space="preserve"> no other society or culture and have </w:t>
      </w:r>
      <w:r>
        <w:rPr>
          <w:rFonts w:ascii="Book Antiqua" w:hAnsi="Book Antiqua" w:cs="Arial"/>
          <w:i/>
        </w:rPr>
        <w:lastRenderedPageBreak/>
        <w:t xml:space="preserve">no connection with Nigeria other than being the place of birth of their parents.  Having reached the conclusion that it would be unreasonable to expect them to move </w:t>
      </w:r>
      <w:r w:rsidR="00563DB3">
        <w:rPr>
          <w:rFonts w:ascii="Book Antiqua" w:hAnsi="Book Antiqua" w:cs="Arial"/>
          <w:i/>
        </w:rPr>
        <w:t>then</w:t>
      </w:r>
      <w:r>
        <w:rPr>
          <w:rFonts w:ascii="Book Antiqua" w:hAnsi="Book Antiqua" w:cs="Arial"/>
          <w:i/>
        </w:rPr>
        <w:t xml:space="preserve"> I believe that the whole family should be expected to stay in the United Kingdom and all of the</w:t>
      </w:r>
      <w:r w:rsidR="00563DB3">
        <w:rPr>
          <w:rFonts w:ascii="Book Antiqua" w:hAnsi="Book Antiqua" w:cs="Arial"/>
          <w:i/>
        </w:rPr>
        <w:t>ir</w:t>
      </w:r>
      <w:r>
        <w:rPr>
          <w:rFonts w:ascii="Book Antiqua" w:hAnsi="Book Antiqua" w:cs="Arial"/>
          <w:i/>
        </w:rPr>
        <w:t xml:space="preserve"> appeals should succeed.”</w:t>
      </w:r>
    </w:p>
    <w:p w:rsidR="00912DC0" w:rsidRDefault="00912DC0" w:rsidP="00DF2B90">
      <w:pPr>
        <w:numPr>
          <w:ilvl w:val="0"/>
          <w:numId w:val="2"/>
        </w:numPr>
        <w:tabs>
          <w:tab w:val="num" w:pos="567"/>
        </w:tabs>
        <w:spacing w:before="240"/>
        <w:ind w:left="567" w:hanging="567"/>
        <w:jc w:val="both"/>
        <w:rPr>
          <w:rFonts w:ascii="Book Antiqua" w:hAnsi="Book Antiqua" w:cs="Arial"/>
        </w:rPr>
      </w:pPr>
      <w:r>
        <w:rPr>
          <w:rFonts w:ascii="Book Antiqua" w:hAnsi="Book Antiqua" w:cs="Arial"/>
        </w:rPr>
        <w:t xml:space="preserve">The findings set out above are </w:t>
      </w:r>
      <w:r w:rsidR="00300112">
        <w:rPr>
          <w:rFonts w:ascii="Book Antiqua" w:hAnsi="Book Antiqua" w:cs="Arial"/>
        </w:rPr>
        <w:t xml:space="preserve">very brief and </w:t>
      </w:r>
      <w:r>
        <w:rPr>
          <w:rFonts w:ascii="Book Antiqua" w:hAnsi="Book Antiqua" w:cs="Arial"/>
        </w:rPr>
        <w:t>wholly inadequate in relation to the best interests of the children and as to their relationship with their father.  The reasons which then follow as why the appeal is allowed fail to follow the relevant case law set out therein and are similarly wholly inadequate</w:t>
      </w:r>
      <w:r w:rsidR="00300112">
        <w:rPr>
          <w:rFonts w:ascii="Book Antiqua" w:hAnsi="Book Antiqua" w:cs="Arial"/>
        </w:rPr>
        <w:t xml:space="preserve"> such that it is not possible to identify lawful reasons for the decision</w:t>
      </w:r>
      <w:r>
        <w:rPr>
          <w:rFonts w:ascii="Book Antiqua" w:hAnsi="Book Antiqua" w:cs="Arial"/>
        </w:rPr>
        <w:t>.</w:t>
      </w:r>
    </w:p>
    <w:p w:rsidR="00DF2B90" w:rsidRDefault="00DF2B90" w:rsidP="00DF2B90">
      <w:pPr>
        <w:numPr>
          <w:ilvl w:val="0"/>
          <w:numId w:val="2"/>
        </w:numPr>
        <w:tabs>
          <w:tab w:val="num" w:pos="567"/>
        </w:tabs>
        <w:spacing w:before="240"/>
        <w:ind w:left="567" w:hanging="567"/>
        <w:jc w:val="both"/>
        <w:rPr>
          <w:rFonts w:ascii="Book Antiqua" w:hAnsi="Book Antiqua" w:cs="Arial"/>
        </w:rPr>
      </w:pPr>
      <w:r>
        <w:rPr>
          <w:rFonts w:ascii="Book Antiqua" w:hAnsi="Book Antiqua" w:cs="Arial"/>
        </w:rPr>
        <w:t xml:space="preserve">As the Court of Appeal confirmed in </w:t>
      </w:r>
      <w:r>
        <w:rPr>
          <w:rFonts w:ascii="Book Antiqua" w:hAnsi="Book Antiqua" w:cs="Arial"/>
          <w:u w:val="single"/>
        </w:rPr>
        <w:t>MA (Pakistan)</w:t>
      </w:r>
      <w:r>
        <w:rPr>
          <w:rFonts w:ascii="Book Antiqua" w:hAnsi="Book Antiqua" w:cs="Arial"/>
        </w:rPr>
        <w:t>, when considering the question of reasonableness under section 117</w:t>
      </w:r>
      <w:proofErr w:type="gramStart"/>
      <w:r>
        <w:rPr>
          <w:rFonts w:ascii="Book Antiqua" w:hAnsi="Book Antiqua" w:cs="Arial"/>
        </w:rPr>
        <w:t>B(</w:t>
      </w:r>
      <w:proofErr w:type="gramEnd"/>
      <w:r>
        <w:rPr>
          <w:rFonts w:ascii="Book Antiqua" w:hAnsi="Book Antiqua" w:cs="Arial"/>
        </w:rPr>
        <w:t>6)</w:t>
      </w:r>
      <w:r w:rsidR="00912DC0">
        <w:rPr>
          <w:rFonts w:ascii="Book Antiqua" w:hAnsi="Book Antiqua" w:cs="Arial"/>
        </w:rPr>
        <w:t xml:space="preserve"> (which would apply equally to paragraph 276ADE(1)(iv) of the Immigration Rules)</w:t>
      </w:r>
      <w:r>
        <w:rPr>
          <w:rFonts w:ascii="Book Antiqua" w:hAnsi="Book Antiqua" w:cs="Arial"/>
        </w:rPr>
        <w:t xml:space="preserve">, regard should be had not only to the best interests of the children but also to the conduct of an appellant and other matters relevant to the public interest.  Lord Justice Elias further confirmed in </w:t>
      </w:r>
      <w:r>
        <w:rPr>
          <w:rFonts w:ascii="Book Antiqua" w:hAnsi="Book Antiqua" w:cs="Arial"/>
          <w:u w:val="single"/>
        </w:rPr>
        <w:t xml:space="preserve">AM (Pakistan) &amp; </w:t>
      </w:r>
      <w:proofErr w:type="spellStart"/>
      <w:r>
        <w:rPr>
          <w:rFonts w:ascii="Book Antiqua" w:hAnsi="Book Antiqua" w:cs="Arial"/>
          <w:u w:val="single"/>
        </w:rPr>
        <w:t>Ors</w:t>
      </w:r>
      <w:proofErr w:type="spellEnd"/>
      <w:r>
        <w:rPr>
          <w:rFonts w:ascii="Book Antiqua" w:hAnsi="Book Antiqua" w:cs="Arial"/>
          <w:u w:val="single"/>
        </w:rPr>
        <w:t xml:space="preserve"> v Secretary of State for the Home Department</w:t>
      </w:r>
      <w:r>
        <w:rPr>
          <w:rFonts w:ascii="Book Antiqua" w:hAnsi="Book Antiqua" w:cs="Arial"/>
        </w:rPr>
        <w:t xml:space="preserve"> [2017] EWCA </w:t>
      </w:r>
      <w:proofErr w:type="spellStart"/>
      <w:r>
        <w:rPr>
          <w:rFonts w:ascii="Book Antiqua" w:hAnsi="Book Antiqua" w:cs="Arial"/>
        </w:rPr>
        <w:t>Civ</w:t>
      </w:r>
      <w:proofErr w:type="spellEnd"/>
      <w:r>
        <w:rPr>
          <w:rFonts w:ascii="Book Antiqua" w:hAnsi="Book Antiqua" w:cs="Arial"/>
        </w:rPr>
        <w:t xml:space="preserve"> 180 that section 117</w:t>
      </w:r>
      <w:proofErr w:type="gramStart"/>
      <w:r>
        <w:rPr>
          <w:rFonts w:ascii="Book Antiqua" w:hAnsi="Book Antiqua" w:cs="Arial"/>
        </w:rPr>
        <w:t>B(</w:t>
      </w:r>
      <w:proofErr w:type="gramEnd"/>
      <w:r>
        <w:rPr>
          <w:rFonts w:ascii="Book Antiqua" w:hAnsi="Book Antiqua" w:cs="Arial"/>
        </w:rPr>
        <w:t>6) was a self-contained provision where the wider public interest consideration can only come into play via the concept of reasonableness within the section itself.</w:t>
      </w:r>
    </w:p>
    <w:p w:rsidR="00DF2B90" w:rsidRDefault="00DF2B90" w:rsidP="00DF2B90">
      <w:pPr>
        <w:numPr>
          <w:ilvl w:val="0"/>
          <w:numId w:val="2"/>
        </w:numPr>
        <w:tabs>
          <w:tab w:val="num" w:pos="567"/>
        </w:tabs>
        <w:spacing w:before="240"/>
        <w:ind w:left="567" w:hanging="567"/>
        <w:jc w:val="both"/>
        <w:rPr>
          <w:rFonts w:ascii="Book Antiqua" w:hAnsi="Book Antiqua" w:cs="Arial"/>
        </w:rPr>
      </w:pPr>
      <w:r>
        <w:rPr>
          <w:rFonts w:ascii="Book Antiqua" w:hAnsi="Book Antiqua" w:cs="Arial"/>
        </w:rPr>
        <w:t xml:space="preserve">In paragraph 47 of </w:t>
      </w:r>
      <w:r>
        <w:rPr>
          <w:rFonts w:ascii="Book Antiqua" w:hAnsi="Book Antiqua" w:cs="Arial"/>
          <w:u w:val="single"/>
        </w:rPr>
        <w:t>MA</w:t>
      </w:r>
      <w:r>
        <w:rPr>
          <w:rFonts w:ascii="Book Antiqua" w:hAnsi="Book Antiqua" w:cs="Arial"/>
        </w:rPr>
        <w:t xml:space="preserve">, Lord Justice Elias held that </w:t>
      </w:r>
      <w:r>
        <w:rPr>
          <w:rFonts w:ascii="Book Antiqua" w:hAnsi="Book Antiqua" w:cs="Arial"/>
          <w:i/>
        </w:rPr>
        <w:t xml:space="preserve">“Even where the child’s best interests are to stay, it may still not be unreasonable to require a child to leave.  That will depend upon careful analysis of the nature and extent of links in the UK and in the country where it is proposed he should return.”.  </w:t>
      </w:r>
      <w:r>
        <w:rPr>
          <w:rFonts w:ascii="Book Antiqua" w:hAnsi="Book Antiqua" w:cs="Arial"/>
        </w:rPr>
        <w:t xml:space="preserve"> He went on to refer to the decision of Lord Justice Christopher Clark in </w:t>
      </w:r>
      <w:r>
        <w:rPr>
          <w:rFonts w:ascii="Book Antiqua" w:hAnsi="Book Antiqua" w:cs="Arial"/>
          <w:u w:val="single"/>
        </w:rPr>
        <w:t>EV (</w:t>
      </w:r>
      <w:proofErr w:type="spellStart"/>
      <w:r>
        <w:rPr>
          <w:rFonts w:ascii="Book Antiqua" w:hAnsi="Book Antiqua" w:cs="Arial"/>
          <w:u w:val="single"/>
        </w:rPr>
        <w:t>Phillipines</w:t>
      </w:r>
      <w:proofErr w:type="spellEnd"/>
      <w:r>
        <w:rPr>
          <w:rFonts w:ascii="Book Antiqua" w:hAnsi="Book Antiqua" w:cs="Arial"/>
          <w:u w:val="single"/>
        </w:rPr>
        <w:t>) v Secretary of State for the Home Department</w:t>
      </w:r>
      <w:r>
        <w:rPr>
          <w:rFonts w:ascii="Book Antiqua" w:hAnsi="Book Antiqua" w:cs="Arial"/>
        </w:rPr>
        <w:t xml:space="preserve"> [2014] EWCA </w:t>
      </w:r>
      <w:proofErr w:type="spellStart"/>
      <w:r>
        <w:rPr>
          <w:rFonts w:ascii="Book Antiqua" w:hAnsi="Book Antiqua" w:cs="Arial"/>
        </w:rPr>
        <w:t>Civ</w:t>
      </w:r>
      <w:proofErr w:type="spellEnd"/>
      <w:r>
        <w:rPr>
          <w:rFonts w:ascii="Book Antiqua" w:hAnsi="Book Antiqua" w:cs="Arial"/>
        </w:rPr>
        <w:t xml:space="preserve"> 874 as to how a tribunal should apply the proportionality test where wider public interest considerations are in play in circumstances where the best interests of the child are that he should remain in the United Kingdom, finding that the same principles would apply on the wider construction of section 117B(6) of the Nationality, Immigration and Asylum Act 2002.  That decision refers to factors to consider to determine the best interests of a child and then how emphatic an answer falls to be given to the question of whether it is in the best interests of the child to remain, as to how much weight should be given to that compared to the strong weight to be given to the need to maintain immigration control in pursuit of the economic well-being of the country, including whether the applicants have no entitlement to remain and if they have a poor immigration history.</w:t>
      </w:r>
    </w:p>
    <w:p w:rsidR="00DF2B90" w:rsidRDefault="00DF2B90" w:rsidP="00DF2B90">
      <w:pPr>
        <w:numPr>
          <w:ilvl w:val="0"/>
          <w:numId w:val="2"/>
        </w:numPr>
        <w:tabs>
          <w:tab w:val="num" w:pos="567"/>
        </w:tabs>
        <w:spacing w:before="240"/>
        <w:ind w:left="567" w:hanging="567"/>
        <w:jc w:val="both"/>
        <w:rPr>
          <w:rFonts w:ascii="Book Antiqua" w:hAnsi="Book Antiqua" w:cs="Arial"/>
        </w:rPr>
      </w:pPr>
      <w:r>
        <w:rPr>
          <w:rFonts w:ascii="Book Antiqua" w:hAnsi="Book Antiqua" w:cs="Arial"/>
        </w:rPr>
        <w:t xml:space="preserve">Having set out the factors relevant to an assessment of the best interests of children in paragraph 35 (including those quoted by the First-tier Tribunal in its paragraph 24 </w:t>
      </w:r>
      <w:r w:rsidR="00CE1149">
        <w:rPr>
          <w:rFonts w:ascii="Book Antiqua" w:hAnsi="Book Antiqua" w:cs="Arial"/>
        </w:rPr>
        <w:t>quoted above, i</w:t>
      </w:r>
      <w:r>
        <w:rPr>
          <w:rFonts w:ascii="Book Antiqua" w:hAnsi="Book Antiqua" w:cs="Arial"/>
        </w:rPr>
        <w:t xml:space="preserve">n paragraph 36 of </w:t>
      </w:r>
      <w:r>
        <w:rPr>
          <w:rFonts w:ascii="Book Antiqua" w:hAnsi="Book Antiqua" w:cs="Arial"/>
          <w:u w:val="single"/>
        </w:rPr>
        <w:t>EV (</w:t>
      </w:r>
      <w:proofErr w:type="spellStart"/>
      <w:r>
        <w:rPr>
          <w:rFonts w:ascii="Book Antiqua" w:hAnsi="Book Antiqua" w:cs="Arial"/>
          <w:u w:val="single"/>
        </w:rPr>
        <w:t>Phillipines</w:t>
      </w:r>
      <w:proofErr w:type="spellEnd"/>
      <w:r>
        <w:rPr>
          <w:rFonts w:ascii="Book Antiqua" w:hAnsi="Book Antiqua" w:cs="Arial"/>
          <w:u w:val="single"/>
        </w:rPr>
        <w:t>)</w:t>
      </w:r>
      <w:r>
        <w:rPr>
          <w:rFonts w:ascii="Book Antiqua" w:hAnsi="Book Antiqua" w:cs="Arial"/>
        </w:rPr>
        <w:t xml:space="preserve">, Lord Justice Clark held, </w:t>
      </w:r>
      <w:r>
        <w:rPr>
          <w:rFonts w:ascii="Book Antiqua" w:hAnsi="Book Antiqua" w:cs="Arial"/>
          <w:i/>
        </w:rPr>
        <w:t>“The longer the child has been here, the more advanced (or critical) the stage of his education, the looser his ties with the country in question, and the more deleterious the consequences of his return, the greater the weight that falls into one side of the scales.  If it is overwhelmingly in the child’s best interest that he should not return, the need to maintain immigration control may well not tip the balance.  By contrast if it is in the child’s best interest to remain, but only on balance (with some factors pointing the other way), the result may well be the opposite.”.</w:t>
      </w:r>
    </w:p>
    <w:p w:rsidR="00912DC0" w:rsidRPr="00912DC0" w:rsidRDefault="00912DC0" w:rsidP="009172A4">
      <w:pPr>
        <w:numPr>
          <w:ilvl w:val="0"/>
          <w:numId w:val="1"/>
        </w:numPr>
        <w:tabs>
          <w:tab w:val="clear" w:pos="720"/>
        </w:tabs>
        <w:spacing w:before="240"/>
        <w:ind w:left="567" w:hanging="567"/>
        <w:jc w:val="both"/>
        <w:rPr>
          <w:rFonts w:ascii="Book Antiqua" w:hAnsi="Book Antiqua" w:cs="Arial"/>
          <w:i/>
        </w:rPr>
      </w:pPr>
      <w:r>
        <w:rPr>
          <w:rFonts w:ascii="Book Antiqua" w:hAnsi="Book Antiqua" w:cs="Arial"/>
        </w:rPr>
        <w:lastRenderedPageBreak/>
        <w:t xml:space="preserve">At best, it can be inferred that the First-tier Tribunal considered, for the limited reasons set out in paragraph 26 of its decision, that the best interests of at least the Second and Third Appellants were to remain in the United Kingdom and therefore it was unreasonable to expect them or the other Appellants as part of the same family unit to leave.  In so doing, the First-tier Tribunal has materially erred in law in failing to follow the correct approach to the question of whether it is reasonable to expect a qualifying child to leave the United Kingdom in accordance with </w:t>
      </w:r>
      <w:r>
        <w:rPr>
          <w:rFonts w:ascii="Book Antiqua" w:hAnsi="Book Antiqua" w:cs="Arial"/>
          <w:u w:val="single"/>
        </w:rPr>
        <w:t>MA Pakistan</w:t>
      </w:r>
      <w:r>
        <w:rPr>
          <w:rFonts w:ascii="Book Antiqua" w:hAnsi="Book Antiqua" w:cs="Arial"/>
        </w:rPr>
        <w:t xml:space="preserve"> because of inadequate findings as to best interests and a complete failure to balance those against the public interest in removal.  There were clear public interest factors relied upon by the Respondent in this case, including the adverse immigration history of the First Appellant and financial dependence on the state which have simply not been </w:t>
      </w:r>
      <w:proofErr w:type="gramStart"/>
      <w:r>
        <w:rPr>
          <w:rFonts w:ascii="Book Antiqua" w:hAnsi="Book Antiqua" w:cs="Arial"/>
        </w:rPr>
        <w:t>taken into account</w:t>
      </w:r>
      <w:proofErr w:type="gramEnd"/>
      <w:r>
        <w:rPr>
          <w:rFonts w:ascii="Book Antiqua" w:hAnsi="Book Antiqua" w:cs="Arial"/>
        </w:rPr>
        <w:t xml:space="preserve"> at all by the First-tier Tribunal.</w:t>
      </w:r>
    </w:p>
    <w:p w:rsidR="00912DC0" w:rsidRPr="00912DC0" w:rsidRDefault="00912DC0" w:rsidP="009172A4">
      <w:pPr>
        <w:numPr>
          <w:ilvl w:val="0"/>
          <w:numId w:val="1"/>
        </w:numPr>
        <w:tabs>
          <w:tab w:val="clear" w:pos="720"/>
        </w:tabs>
        <w:spacing w:before="240"/>
        <w:ind w:left="567" w:hanging="567"/>
        <w:jc w:val="both"/>
        <w:rPr>
          <w:rFonts w:ascii="Book Antiqua" w:hAnsi="Book Antiqua" w:cs="Arial"/>
          <w:i/>
        </w:rPr>
      </w:pPr>
      <w:r>
        <w:rPr>
          <w:rFonts w:ascii="Book Antiqua" w:hAnsi="Book Antiqua" w:cs="Arial"/>
        </w:rPr>
        <w:t>For these reasons it is necessary to set aside the decision of the First-tier Tribunal</w:t>
      </w:r>
      <w:r w:rsidR="00AF0F1D">
        <w:rPr>
          <w:rFonts w:ascii="Book Antiqua" w:hAnsi="Book Antiqua" w:cs="Arial"/>
        </w:rPr>
        <w:t xml:space="preserve"> and remit the appeal to be heard de novo for a fresh decision to be made on the appeals.</w:t>
      </w:r>
    </w:p>
    <w:p w:rsidR="009172A4" w:rsidRPr="009172A4" w:rsidRDefault="00032E66" w:rsidP="009172A4">
      <w:pPr>
        <w:numPr>
          <w:ilvl w:val="0"/>
          <w:numId w:val="1"/>
        </w:numPr>
        <w:tabs>
          <w:tab w:val="clear" w:pos="720"/>
        </w:tabs>
        <w:spacing w:before="240"/>
        <w:ind w:left="567" w:hanging="567"/>
        <w:jc w:val="both"/>
        <w:rPr>
          <w:rFonts w:ascii="Book Antiqua" w:hAnsi="Book Antiqua" w:cs="Arial"/>
          <w:i/>
        </w:rPr>
      </w:pPr>
      <w:r>
        <w:rPr>
          <w:rFonts w:ascii="Book Antiqua" w:hAnsi="Book Antiqua" w:cs="Arial"/>
        </w:rPr>
        <w:t xml:space="preserve">Finally, although not an express ground of appeal submitted by the Respondent, I deal with an additional point as a </w:t>
      </w:r>
      <w:r>
        <w:rPr>
          <w:rFonts w:ascii="Book Antiqua" w:hAnsi="Book Antiqua" w:cs="Arial"/>
          <w:i/>
        </w:rPr>
        <w:t>Robinson obvious</w:t>
      </w:r>
      <w:r>
        <w:rPr>
          <w:rFonts w:ascii="Book Antiqua" w:hAnsi="Book Antiqua" w:cs="Arial"/>
        </w:rPr>
        <w:t xml:space="preserve"> error </w:t>
      </w:r>
      <w:r w:rsidR="00300112">
        <w:rPr>
          <w:rFonts w:ascii="Book Antiqua" w:hAnsi="Book Antiqua" w:cs="Arial"/>
        </w:rPr>
        <w:t xml:space="preserve">of law </w:t>
      </w:r>
      <w:r>
        <w:rPr>
          <w:rFonts w:ascii="Book Antiqua" w:hAnsi="Book Antiqua" w:cs="Arial"/>
        </w:rPr>
        <w:t xml:space="preserve">by the First-tier Tribunal, which is the basis upon which the appeal was formally allowed.  In the final part of the decision, it is recorded that the appeal is “allowed on immigration grounds”.  There is no such ground of appeal upon which an appeal could be allowed.  </w:t>
      </w:r>
    </w:p>
    <w:p w:rsidR="00032E66" w:rsidRPr="009172A4" w:rsidRDefault="009172A4" w:rsidP="009172A4">
      <w:pPr>
        <w:numPr>
          <w:ilvl w:val="0"/>
          <w:numId w:val="1"/>
        </w:numPr>
        <w:tabs>
          <w:tab w:val="clear" w:pos="720"/>
        </w:tabs>
        <w:spacing w:before="240"/>
        <w:ind w:left="567" w:hanging="567"/>
        <w:jc w:val="both"/>
        <w:rPr>
          <w:rFonts w:ascii="Book Antiqua" w:hAnsi="Book Antiqua" w:cs="Arial"/>
          <w:i/>
        </w:rPr>
      </w:pPr>
      <w:r>
        <w:rPr>
          <w:rFonts w:ascii="Book Antiqua" w:hAnsi="Book Antiqua" w:cs="Arial"/>
        </w:rPr>
        <w:t xml:space="preserve">Section 82 of the Nationality, Immigration and Asylum Act 2002 provides that a person may appeal to the Tribunal where the Secretary of State has decided to refuse </w:t>
      </w:r>
      <w:proofErr w:type="gramStart"/>
      <w:r>
        <w:rPr>
          <w:rFonts w:ascii="Book Antiqua" w:hAnsi="Book Antiqua" w:cs="Arial"/>
        </w:rPr>
        <w:t>a human rights</w:t>
      </w:r>
      <w:proofErr w:type="gramEnd"/>
      <w:r>
        <w:rPr>
          <w:rFonts w:ascii="Book Antiqua" w:hAnsi="Book Antiqua" w:cs="Arial"/>
        </w:rPr>
        <w:t xml:space="preserve"> claim and pursuant to section 84 of the same, the only ground of appeal against such a decision is that the removal of the appellant from the United Kingdom would be unlawful under section 6 of the Human Rights Act 1998.  </w:t>
      </w:r>
      <w:r w:rsidR="00032E66" w:rsidRPr="009172A4">
        <w:rPr>
          <w:rFonts w:ascii="Book Antiqua" w:hAnsi="Book Antiqua" w:cs="Arial"/>
        </w:rPr>
        <w:t>Th</w:t>
      </w:r>
      <w:r>
        <w:rPr>
          <w:rFonts w:ascii="Book Antiqua" w:hAnsi="Book Antiqua" w:cs="Arial"/>
        </w:rPr>
        <w:t>is is</w:t>
      </w:r>
      <w:r w:rsidR="00032E66" w:rsidRPr="009172A4">
        <w:rPr>
          <w:rFonts w:ascii="Book Antiqua" w:hAnsi="Book Antiqua" w:cs="Arial"/>
        </w:rPr>
        <w:t xml:space="preserve"> the only ground upon which </w:t>
      </w:r>
      <w:r>
        <w:rPr>
          <w:rFonts w:ascii="Book Antiqua" w:hAnsi="Book Antiqua" w:cs="Arial"/>
        </w:rPr>
        <w:t>this</w:t>
      </w:r>
      <w:r w:rsidR="00032E66" w:rsidRPr="009172A4">
        <w:rPr>
          <w:rFonts w:ascii="Book Antiqua" w:hAnsi="Book Antiqua" w:cs="Arial"/>
        </w:rPr>
        <w:t xml:space="preserve"> appeal could be allowed and the First-tier Tribunal </w:t>
      </w:r>
      <w:r>
        <w:rPr>
          <w:rFonts w:ascii="Book Antiqua" w:hAnsi="Book Antiqua" w:cs="Arial"/>
        </w:rPr>
        <w:t>has no power to allow an appeal on non-specific “immigration grounds”</w:t>
      </w:r>
      <w:r w:rsidR="00032E66" w:rsidRPr="009172A4">
        <w:rPr>
          <w:rFonts w:ascii="Book Antiqua" w:hAnsi="Book Antiqua" w:cs="Arial"/>
        </w:rPr>
        <w:t>.  Although the error is not of itself material in the present appeal as the First-tier Tribunal’s decision must be set aside in any event for the reasons set out above, it is important to highlight the error in this case to avoid its repetition.</w:t>
      </w:r>
    </w:p>
    <w:p w:rsidR="00032E66" w:rsidRDefault="00032E66" w:rsidP="00032E66"/>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rsidR="00D6134E" w:rsidRPr="00D6134E" w:rsidRDefault="00D6134E" w:rsidP="00D6134E">
      <w:pPr>
        <w:jc w:val="both"/>
        <w:rPr>
          <w:rFonts w:ascii="Book Antiqua" w:hAnsi="Book Antiqua" w:cs="Arial"/>
        </w:rPr>
      </w:pPr>
    </w:p>
    <w:p w:rsidR="00D6134E" w:rsidRDefault="00E61C36" w:rsidP="00D6134E">
      <w:pPr>
        <w:jc w:val="both"/>
        <w:rPr>
          <w:rFonts w:ascii="Book Antiqua" w:hAnsi="Book Antiqua" w:cs="Arial"/>
        </w:rPr>
      </w:pPr>
      <w:r>
        <w:rPr>
          <w:rFonts w:ascii="Book Antiqua" w:hAnsi="Book Antiqua" w:cs="Arial"/>
        </w:rPr>
        <w:t>The making of the decision of the First-tier Tribunal did involve the making of a material error of law.  As such it is necessary to set aside the decision.</w:t>
      </w:r>
    </w:p>
    <w:p w:rsidR="00E61C36" w:rsidRDefault="00E61C36" w:rsidP="00D6134E">
      <w:pPr>
        <w:jc w:val="both"/>
        <w:rPr>
          <w:rFonts w:ascii="Book Antiqua" w:hAnsi="Book Antiqua" w:cs="Arial"/>
        </w:rPr>
      </w:pPr>
    </w:p>
    <w:p w:rsidR="00AF0F1D" w:rsidRDefault="00032E66" w:rsidP="00D6134E">
      <w:pPr>
        <w:jc w:val="both"/>
        <w:rPr>
          <w:rFonts w:ascii="Book Antiqua" w:hAnsi="Book Antiqua" w:cs="Arial"/>
        </w:rPr>
      </w:pPr>
      <w:r>
        <w:rPr>
          <w:rFonts w:ascii="Book Antiqua" w:hAnsi="Book Antiqua" w:cs="Arial"/>
        </w:rPr>
        <w:t>I</w:t>
      </w:r>
      <w:r w:rsidR="00E61C36">
        <w:rPr>
          <w:rFonts w:ascii="Book Antiqua" w:hAnsi="Book Antiqua" w:cs="Arial"/>
        </w:rPr>
        <w:t xml:space="preserve"> set aside the decision of the First-tier Tribunal</w:t>
      </w:r>
      <w:r w:rsidR="00AF0F1D">
        <w:rPr>
          <w:rFonts w:ascii="Book Antiqua" w:hAnsi="Book Antiqua" w:cs="Arial"/>
        </w:rPr>
        <w:t xml:space="preserve"> and remit the appeals to the First-tier Tribunal (Hatton Cross hearing centre) to be heard de novo by any Judge except Judge Rowlands.</w:t>
      </w:r>
    </w:p>
    <w:p w:rsidR="00AF0F1D" w:rsidRDefault="00AF0F1D" w:rsidP="00D6134E">
      <w:pPr>
        <w:jc w:val="both"/>
        <w:rPr>
          <w:rFonts w:ascii="Book Antiqua" w:hAnsi="Book Antiqua" w:cs="Arial"/>
        </w:rPr>
      </w:pPr>
    </w:p>
    <w:p w:rsidR="00AF0F1D" w:rsidRDefault="00AF0F1D" w:rsidP="00D6134E">
      <w:pPr>
        <w:jc w:val="both"/>
        <w:rPr>
          <w:rFonts w:ascii="Book Antiqua" w:hAnsi="Book Antiqua" w:cs="Arial"/>
          <w:b/>
          <w:u w:val="single"/>
        </w:rPr>
      </w:pPr>
      <w:r>
        <w:rPr>
          <w:rFonts w:ascii="Book Antiqua" w:hAnsi="Book Antiqua" w:cs="Arial"/>
          <w:b/>
          <w:u w:val="single"/>
        </w:rPr>
        <w:t>Directions</w:t>
      </w:r>
    </w:p>
    <w:p w:rsidR="004B314A" w:rsidRDefault="004B314A" w:rsidP="00D6134E">
      <w:pPr>
        <w:jc w:val="both"/>
        <w:rPr>
          <w:rFonts w:ascii="Book Antiqua" w:hAnsi="Book Antiqua" w:cs="Arial"/>
        </w:rPr>
      </w:pPr>
      <w:r>
        <w:rPr>
          <w:rFonts w:ascii="Book Antiqua" w:hAnsi="Book Antiqua" w:cs="Arial"/>
        </w:rPr>
        <w:t xml:space="preserve"> </w:t>
      </w:r>
    </w:p>
    <w:p w:rsidR="00E61C36" w:rsidRDefault="00AF0F1D" w:rsidP="00D6134E">
      <w:pPr>
        <w:jc w:val="both"/>
        <w:rPr>
          <w:rFonts w:ascii="Book Antiqua" w:hAnsi="Book Antiqua" w:cs="Arial"/>
        </w:rPr>
      </w:pPr>
      <w:r>
        <w:rPr>
          <w:rFonts w:ascii="Book Antiqua" w:hAnsi="Book Antiqua" w:cs="Arial"/>
        </w:rPr>
        <w:t xml:space="preserve">Any further evidence to be relied upon by the Appellants (for example including, but not limited to, evidence relating to the Second Appellant’s application for naturalisation) shall </w:t>
      </w:r>
      <w:r>
        <w:rPr>
          <w:rFonts w:ascii="Book Antiqua" w:hAnsi="Book Antiqua" w:cs="Arial"/>
        </w:rPr>
        <w:lastRenderedPageBreak/>
        <w:t>be filed with the First-tier Tribunal and served upon the Respondent no later than 14 days prior to the hearing of the remitted appeals.</w:t>
      </w:r>
    </w:p>
    <w:p w:rsidR="00AF0F1D" w:rsidRDefault="00AF0F1D" w:rsidP="00D6134E">
      <w:pPr>
        <w:jc w:val="both"/>
        <w:rPr>
          <w:rFonts w:ascii="Book Antiqua" w:hAnsi="Book Antiqua" w:cs="Arial"/>
        </w:rPr>
      </w:pPr>
    </w:p>
    <w:p w:rsidR="00AF0F1D" w:rsidRDefault="00AF0F1D" w:rsidP="00D6134E">
      <w:pPr>
        <w:jc w:val="both"/>
        <w:rPr>
          <w:rFonts w:ascii="Book Antiqua" w:hAnsi="Book Antiqua" w:cs="Arial"/>
        </w:rPr>
      </w:pPr>
      <w:r>
        <w:rPr>
          <w:rFonts w:ascii="Book Antiqua" w:hAnsi="Book Antiqua" w:cs="Arial"/>
        </w:rPr>
        <w:t>The First-tier Tribunal may issue further directions as required.</w:t>
      </w:r>
    </w:p>
    <w:p w:rsidR="00E61C36" w:rsidRPr="00D6134E" w:rsidRDefault="00E61C36"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b/>
          <w:u w:val="single"/>
        </w:rPr>
        <w:t>Direction Regarding Anonymity – Rule 14 of the Tribunal Procedure (Upper Tribunal) Rules 2008</w:t>
      </w:r>
    </w:p>
    <w:p w:rsidR="00D6134E" w:rsidRPr="00D6134E" w:rsidRDefault="00D6134E" w:rsidP="00D6134E">
      <w:pPr>
        <w:jc w:val="both"/>
        <w:rPr>
          <w:rFonts w:ascii="Book Antiqua" w:hAnsi="Book Antiqua" w:cs="Arial"/>
        </w:rPr>
      </w:pPr>
    </w:p>
    <w:p w:rsidR="00D6134E" w:rsidRPr="00687601" w:rsidRDefault="00D6134E" w:rsidP="00D6134E">
      <w:pPr>
        <w:jc w:val="both"/>
        <w:rPr>
          <w:rFonts w:ascii="Book Antiqua" w:hAnsi="Book Antiqua" w:cs="Arial"/>
        </w:rPr>
      </w:pPr>
      <w:r w:rsidRPr="00D6134E">
        <w:rPr>
          <w:rFonts w:ascii="Book Antiqua" w:hAnsi="Book Antiqua" w:cs="Arial"/>
        </w:rPr>
        <w:t xml:space="preserve">Unless and </w:t>
      </w:r>
      <w:r w:rsidRPr="00D6134E">
        <w:rPr>
          <w:rFonts w:ascii="Book Antiqua" w:hAnsi="Book Antiqua"/>
        </w:rPr>
        <w:t>until a Tribunal o</w:t>
      </w:r>
      <w:r w:rsidR="00B14834">
        <w:rPr>
          <w:rFonts w:ascii="Book Antiqua" w:hAnsi="Book Antiqua"/>
        </w:rPr>
        <w:t>r court directs otherwise, the a</w:t>
      </w:r>
      <w:r w:rsidRPr="00D6134E">
        <w:rPr>
          <w:rFonts w:ascii="Book Antiqua" w:hAnsi="Book Antiqua"/>
        </w:rPr>
        <w:t>ppellant is granted anonymity.  No report of these proceedings shall directly or indirectly identify him or any member of their family.  This</w:t>
      </w:r>
      <w:r w:rsidR="00B14834">
        <w:rPr>
          <w:rFonts w:ascii="Book Antiqua" w:hAnsi="Book Antiqua"/>
        </w:rPr>
        <w:t xml:space="preserve"> direction applies both to the appellant and to the r</w:t>
      </w:r>
      <w:r w:rsidRPr="00D6134E">
        <w:rPr>
          <w:rFonts w:ascii="Book Antiqua" w:hAnsi="Book Antiqua"/>
        </w:rPr>
        <w:t>espondent.  Failure to comply with this direction could lead to contempt of court proceedings.</w:t>
      </w:r>
    </w:p>
    <w:p w:rsidR="009F5220" w:rsidRPr="001C5703" w:rsidRDefault="009F5220" w:rsidP="00780F86">
      <w:pPr>
        <w:ind w:left="540" w:hanging="540"/>
        <w:jc w:val="both"/>
        <w:rPr>
          <w:rFonts w:ascii="Book Antiqua" w:hAnsi="Book Antiqua" w:cs="Arial"/>
        </w:rPr>
      </w:pPr>
    </w:p>
    <w:p w:rsidR="00D6134E" w:rsidRPr="001C5703" w:rsidRDefault="00D6134E" w:rsidP="00780F86">
      <w:pPr>
        <w:ind w:left="540" w:hanging="540"/>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9A77BA">
        <w:rPr>
          <w:noProof/>
        </w:rPr>
        <w:drawing>
          <wp:inline distT="0" distB="0" distL="0" distR="0">
            <wp:extent cx="238506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29530"/>
                    <a:stretch>
                      <a:fillRect/>
                    </a:stretch>
                  </pic:blipFill>
                  <pic:spPr bwMode="auto">
                    <a:xfrm>
                      <a:off x="0" y="0"/>
                      <a:ext cx="2385060" cy="685800"/>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AF0F1D">
        <w:rPr>
          <w:rFonts w:ascii="Book Antiqua" w:hAnsi="Book Antiqua" w:cs="Arial"/>
        </w:rPr>
        <w:tab/>
      </w:r>
      <w:r w:rsidR="00AF0F1D">
        <w:rPr>
          <w:rFonts w:ascii="Book Antiqua" w:hAnsi="Book Antiqua" w:cs="Arial"/>
        </w:rPr>
        <w:tab/>
        <w:t>9</w:t>
      </w:r>
      <w:r w:rsidR="00AF0F1D" w:rsidRPr="00AF0F1D">
        <w:rPr>
          <w:rFonts w:ascii="Book Antiqua" w:hAnsi="Book Antiqua" w:cs="Arial"/>
          <w:vertAlign w:val="superscript"/>
        </w:rPr>
        <w:t>th</w:t>
      </w:r>
      <w:r w:rsidR="00AF0F1D">
        <w:rPr>
          <w:rFonts w:ascii="Book Antiqua" w:hAnsi="Book Antiqua" w:cs="Arial"/>
        </w:rPr>
        <w:t xml:space="preserve"> August 2018</w:t>
      </w:r>
    </w:p>
    <w:p w:rsidR="001F2716" w:rsidRPr="001C5703" w:rsidRDefault="001F2716" w:rsidP="00402B9E">
      <w:pPr>
        <w:tabs>
          <w:tab w:val="left" w:pos="2520"/>
        </w:tabs>
        <w:ind w:left="540" w:hanging="540"/>
        <w:jc w:val="both"/>
        <w:rPr>
          <w:rFonts w:ascii="Book Antiqua" w:hAnsi="Book Antiqua" w:cs="Arial"/>
        </w:rPr>
      </w:pP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ED5C3D">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672" w:rsidRDefault="00FA1672">
      <w:r>
        <w:separator/>
      </w:r>
    </w:p>
  </w:endnote>
  <w:endnote w:type="continuationSeparator" w:id="0">
    <w:p w:rsidR="00FA1672" w:rsidRDefault="00FA1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ED5C3D" w:rsidRDefault="00C60A94" w:rsidP="00C60A94">
    <w:pPr>
      <w:pStyle w:val="Footer"/>
      <w:jc w:val="center"/>
      <w:rPr>
        <w:rFonts w:ascii="Book Antiqua" w:hAnsi="Book Antiqua" w:cs="Arial"/>
      </w:rPr>
    </w:pPr>
    <w:r w:rsidRPr="00ED5C3D">
      <w:rPr>
        <w:rStyle w:val="PageNumber"/>
        <w:rFonts w:ascii="Book Antiqua" w:hAnsi="Book Antiqua" w:cs="Arial"/>
      </w:rPr>
      <w:fldChar w:fldCharType="begin"/>
    </w:r>
    <w:r w:rsidRPr="00ED5C3D">
      <w:rPr>
        <w:rStyle w:val="PageNumber"/>
        <w:rFonts w:ascii="Book Antiqua" w:hAnsi="Book Antiqua" w:cs="Arial"/>
      </w:rPr>
      <w:instrText xml:space="preserve"> PAGE </w:instrText>
    </w:r>
    <w:r w:rsidRPr="00ED5C3D">
      <w:rPr>
        <w:rStyle w:val="PageNumber"/>
        <w:rFonts w:ascii="Book Antiqua" w:hAnsi="Book Antiqua" w:cs="Arial"/>
      </w:rPr>
      <w:fldChar w:fldCharType="separate"/>
    </w:r>
    <w:r w:rsidR="00D64A68">
      <w:rPr>
        <w:rStyle w:val="PageNumber"/>
        <w:rFonts w:ascii="Book Antiqua" w:hAnsi="Book Antiqua" w:cs="Arial"/>
        <w:noProof/>
      </w:rPr>
      <w:t>8</w:t>
    </w:r>
    <w:r w:rsidRPr="00ED5C3D">
      <w:rPr>
        <w:rStyle w:val="PageNumber"/>
        <w:rFonts w:ascii="Book Antiqua" w:hAnsi="Book Antiqua" w:cs="Arial"/>
      </w:rPr>
      <w:fldChar w:fldCharType="end"/>
    </w:r>
  </w:p>
  <w:p w:rsidR="00C60A94" w:rsidRDefault="00C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672" w:rsidRDefault="00FA1672">
      <w:r>
        <w:separator/>
      </w:r>
    </w:p>
  </w:footnote>
  <w:footnote w:type="continuationSeparator" w:id="0">
    <w:p w:rsidR="00FA1672" w:rsidRDefault="00FA1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B257AC">
      <w:rPr>
        <w:rFonts w:ascii="Book Antiqua" w:hAnsi="Book Antiqua" w:cs="Arial"/>
        <w:sz w:val="16"/>
        <w:szCs w:val="16"/>
      </w:rPr>
      <w:t>s</w:t>
    </w:r>
    <w:r w:rsidR="00F427DE">
      <w:rPr>
        <w:rFonts w:ascii="Book Antiqua" w:hAnsi="Book Antiqua" w:cs="Arial"/>
        <w:sz w:val="16"/>
        <w:szCs w:val="16"/>
      </w:rPr>
      <w:t>:</w:t>
    </w:r>
    <w:r w:rsidR="00B257AC">
      <w:rPr>
        <w:rFonts w:ascii="Book Antiqua" w:hAnsi="Book Antiqua" w:cs="Arial"/>
        <w:sz w:val="16"/>
        <w:szCs w:val="16"/>
      </w:rPr>
      <w:t xml:space="preserve"> HU/16419/2016</w:t>
    </w:r>
  </w:p>
  <w:p w:rsidR="00B257AC" w:rsidRDefault="00B257AC" w:rsidP="00C60A94">
    <w:pPr>
      <w:pStyle w:val="Header"/>
      <w:jc w:val="right"/>
      <w:rPr>
        <w:rFonts w:ascii="Book Antiqua" w:hAnsi="Book Antiqua" w:cs="Arial"/>
        <w:sz w:val="16"/>
        <w:szCs w:val="16"/>
      </w:rPr>
    </w:pPr>
    <w:r>
      <w:rPr>
        <w:rFonts w:ascii="Book Antiqua" w:hAnsi="Book Antiqua" w:cs="Arial"/>
        <w:sz w:val="16"/>
        <w:szCs w:val="16"/>
      </w:rPr>
      <w:t>HU/18289/2016</w:t>
    </w:r>
  </w:p>
  <w:p w:rsidR="00B257AC" w:rsidRDefault="00B257AC" w:rsidP="00C60A94">
    <w:pPr>
      <w:pStyle w:val="Header"/>
      <w:jc w:val="right"/>
      <w:rPr>
        <w:rFonts w:ascii="Book Antiqua" w:hAnsi="Book Antiqua" w:cs="Arial"/>
        <w:sz w:val="16"/>
        <w:szCs w:val="16"/>
      </w:rPr>
    </w:pPr>
    <w:r>
      <w:rPr>
        <w:rFonts w:ascii="Book Antiqua" w:hAnsi="Book Antiqua" w:cs="Arial"/>
        <w:sz w:val="16"/>
        <w:szCs w:val="16"/>
      </w:rPr>
      <w:t>HU/18293/2016</w:t>
    </w:r>
  </w:p>
  <w:p w:rsidR="00B257AC" w:rsidRPr="001C5703" w:rsidRDefault="00B257AC" w:rsidP="00C60A94">
    <w:pPr>
      <w:pStyle w:val="Header"/>
      <w:jc w:val="right"/>
      <w:rPr>
        <w:rFonts w:ascii="Book Antiqua" w:hAnsi="Book Antiqua" w:cs="Arial"/>
        <w:sz w:val="16"/>
        <w:szCs w:val="16"/>
      </w:rPr>
    </w:pPr>
    <w:r>
      <w:rPr>
        <w:rFonts w:ascii="Book Antiqua" w:hAnsi="Book Antiqua" w:cs="Arial"/>
        <w:sz w:val="16"/>
        <w:szCs w:val="16"/>
      </w:rPr>
      <w:t>HU/18294/2016</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21C5"/>
    <w:multiLevelType w:val="hybridMultilevel"/>
    <w:tmpl w:val="D400AFA4"/>
    <w:lvl w:ilvl="0" w:tplc="8C9EF1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69FF1D12"/>
    <w:multiLevelType w:val="hybridMultilevel"/>
    <w:tmpl w:val="D5303E00"/>
    <w:lvl w:ilvl="0" w:tplc="F0E05DF8">
      <w:start w:val="1"/>
      <w:numFmt w:val="decimal"/>
      <w:lvlText w:val="%1."/>
      <w:lvlJc w:val="left"/>
      <w:pPr>
        <w:tabs>
          <w:tab w:val="num" w:pos="720"/>
        </w:tabs>
        <w:ind w:left="720" w:hanging="360"/>
      </w:pPr>
      <w:rPr>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B55E72A-FDC4-4ECF-9519-785E22098D3F}"/>
    <w:docVar w:name="dgnword-eventsink" w:val="455077432"/>
  </w:docVars>
  <w:rsids>
    <w:rsidRoot w:val="00E27F4A"/>
    <w:rsid w:val="00000621"/>
    <w:rsid w:val="000036C2"/>
    <w:rsid w:val="000064F9"/>
    <w:rsid w:val="00030015"/>
    <w:rsid w:val="00032E66"/>
    <w:rsid w:val="00033D3D"/>
    <w:rsid w:val="00037F2A"/>
    <w:rsid w:val="00062F02"/>
    <w:rsid w:val="00071A7E"/>
    <w:rsid w:val="000746C0"/>
    <w:rsid w:val="00074D1D"/>
    <w:rsid w:val="00092580"/>
    <w:rsid w:val="00093D4D"/>
    <w:rsid w:val="000D5D94"/>
    <w:rsid w:val="000F1A0E"/>
    <w:rsid w:val="000F2591"/>
    <w:rsid w:val="000F30BD"/>
    <w:rsid w:val="0010063F"/>
    <w:rsid w:val="0010335F"/>
    <w:rsid w:val="001165A7"/>
    <w:rsid w:val="00136973"/>
    <w:rsid w:val="00143929"/>
    <w:rsid w:val="00143E7A"/>
    <w:rsid w:val="00167D3A"/>
    <w:rsid w:val="00174A01"/>
    <w:rsid w:val="001A3082"/>
    <w:rsid w:val="001B186A"/>
    <w:rsid w:val="001B2F75"/>
    <w:rsid w:val="001C5703"/>
    <w:rsid w:val="001D0FEC"/>
    <w:rsid w:val="001E61AD"/>
    <w:rsid w:val="001F2716"/>
    <w:rsid w:val="002009E6"/>
    <w:rsid w:val="00207617"/>
    <w:rsid w:val="0021372B"/>
    <w:rsid w:val="0023134B"/>
    <w:rsid w:val="00245D80"/>
    <w:rsid w:val="00283659"/>
    <w:rsid w:val="00284A9E"/>
    <w:rsid w:val="002C6BD4"/>
    <w:rsid w:val="002C78CE"/>
    <w:rsid w:val="002D1957"/>
    <w:rsid w:val="002D68BF"/>
    <w:rsid w:val="002F6B98"/>
    <w:rsid w:val="00300112"/>
    <w:rsid w:val="003205C2"/>
    <w:rsid w:val="00332421"/>
    <w:rsid w:val="00336CBF"/>
    <w:rsid w:val="00343FE3"/>
    <w:rsid w:val="003543A1"/>
    <w:rsid w:val="003546C8"/>
    <w:rsid w:val="00354C90"/>
    <w:rsid w:val="00397274"/>
    <w:rsid w:val="003A76AF"/>
    <w:rsid w:val="003A7CF2"/>
    <w:rsid w:val="003C5CE5"/>
    <w:rsid w:val="003D6ED1"/>
    <w:rsid w:val="003E267B"/>
    <w:rsid w:val="003E5DDD"/>
    <w:rsid w:val="003E7CD1"/>
    <w:rsid w:val="00402B9E"/>
    <w:rsid w:val="004249CB"/>
    <w:rsid w:val="00435A77"/>
    <w:rsid w:val="0044127D"/>
    <w:rsid w:val="004448DB"/>
    <w:rsid w:val="00446C9A"/>
    <w:rsid w:val="00452F2B"/>
    <w:rsid w:val="004531D0"/>
    <w:rsid w:val="00477193"/>
    <w:rsid w:val="004A1848"/>
    <w:rsid w:val="004A6F4A"/>
    <w:rsid w:val="004B314A"/>
    <w:rsid w:val="004B5334"/>
    <w:rsid w:val="004D6339"/>
    <w:rsid w:val="004E4717"/>
    <w:rsid w:val="004F15C6"/>
    <w:rsid w:val="00507FEC"/>
    <w:rsid w:val="00510F0E"/>
    <w:rsid w:val="00520345"/>
    <w:rsid w:val="0052070D"/>
    <w:rsid w:val="005479E1"/>
    <w:rsid w:val="00553E0A"/>
    <w:rsid w:val="005570FD"/>
    <w:rsid w:val="005575EA"/>
    <w:rsid w:val="00563DB3"/>
    <w:rsid w:val="00573247"/>
    <w:rsid w:val="0057790C"/>
    <w:rsid w:val="00593795"/>
    <w:rsid w:val="005A75FF"/>
    <w:rsid w:val="005B1C60"/>
    <w:rsid w:val="005D10AB"/>
    <w:rsid w:val="005D214C"/>
    <w:rsid w:val="005F3FCE"/>
    <w:rsid w:val="00601D8F"/>
    <w:rsid w:val="00653E97"/>
    <w:rsid w:val="00667B64"/>
    <w:rsid w:val="00671FA5"/>
    <w:rsid w:val="00684A74"/>
    <w:rsid w:val="00690B8A"/>
    <w:rsid w:val="006B785A"/>
    <w:rsid w:val="006D7950"/>
    <w:rsid w:val="006E0A50"/>
    <w:rsid w:val="006F2CF1"/>
    <w:rsid w:val="006F67B5"/>
    <w:rsid w:val="007038ED"/>
    <w:rsid w:val="00703BC3"/>
    <w:rsid w:val="00704B61"/>
    <w:rsid w:val="00725D05"/>
    <w:rsid w:val="007552A9"/>
    <w:rsid w:val="00761858"/>
    <w:rsid w:val="00767D59"/>
    <w:rsid w:val="00776E97"/>
    <w:rsid w:val="00780F86"/>
    <w:rsid w:val="007912AD"/>
    <w:rsid w:val="007B0824"/>
    <w:rsid w:val="007B5D3C"/>
    <w:rsid w:val="007D777A"/>
    <w:rsid w:val="00815D01"/>
    <w:rsid w:val="00820D04"/>
    <w:rsid w:val="00821B72"/>
    <w:rsid w:val="00823EF2"/>
    <w:rsid w:val="00825DDF"/>
    <w:rsid w:val="008303B8"/>
    <w:rsid w:val="00833DCE"/>
    <w:rsid w:val="00841409"/>
    <w:rsid w:val="008551F2"/>
    <w:rsid w:val="00871D34"/>
    <w:rsid w:val="008A408F"/>
    <w:rsid w:val="008B004E"/>
    <w:rsid w:val="008B270C"/>
    <w:rsid w:val="008B5078"/>
    <w:rsid w:val="008C3D3D"/>
    <w:rsid w:val="008D4131"/>
    <w:rsid w:val="008F1932"/>
    <w:rsid w:val="008F1E6E"/>
    <w:rsid w:val="00904924"/>
    <w:rsid w:val="00912DC0"/>
    <w:rsid w:val="00914D32"/>
    <w:rsid w:val="009172A4"/>
    <w:rsid w:val="00921062"/>
    <w:rsid w:val="009405A9"/>
    <w:rsid w:val="009514C5"/>
    <w:rsid w:val="009722BC"/>
    <w:rsid w:val="009727A3"/>
    <w:rsid w:val="00987774"/>
    <w:rsid w:val="0099055C"/>
    <w:rsid w:val="00995E00"/>
    <w:rsid w:val="009A0C11"/>
    <w:rsid w:val="009A11E8"/>
    <w:rsid w:val="009A77BA"/>
    <w:rsid w:val="009C0155"/>
    <w:rsid w:val="009F5220"/>
    <w:rsid w:val="00A15234"/>
    <w:rsid w:val="00A201AB"/>
    <w:rsid w:val="00A3170D"/>
    <w:rsid w:val="00A31C8B"/>
    <w:rsid w:val="00A509FA"/>
    <w:rsid w:val="00A57B3D"/>
    <w:rsid w:val="00A711F9"/>
    <w:rsid w:val="00A716C9"/>
    <w:rsid w:val="00A845DC"/>
    <w:rsid w:val="00AA7E3A"/>
    <w:rsid w:val="00AB17B1"/>
    <w:rsid w:val="00AB2B77"/>
    <w:rsid w:val="00AE7219"/>
    <w:rsid w:val="00AF0F1D"/>
    <w:rsid w:val="00B0578D"/>
    <w:rsid w:val="00B14834"/>
    <w:rsid w:val="00B257AC"/>
    <w:rsid w:val="00B26AA2"/>
    <w:rsid w:val="00B3338F"/>
    <w:rsid w:val="00B3524D"/>
    <w:rsid w:val="00B40F69"/>
    <w:rsid w:val="00B46616"/>
    <w:rsid w:val="00B56B2E"/>
    <w:rsid w:val="00B67FD0"/>
    <w:rsid w:val="00B7040A"/>
    <w:rsid w:val="00B83391"/>
    <w:rsid w:val="00B95326"/>
    <w:rsid w:val="00BA3A97"/>
    <w:rsid w:val="00BD4196"/>
    <w:rsid w:val="00BE360A"/>
    <w:rsid w:val="00BF22CA"/>
    <w:rsid w:val="00BF23BB"/>
    <w:rsid w:val="00C26032"/>
    <w:rsid w:val="00C32E1F"/>
    <w:rsid w:val="00C345E1"/>
    <w:rsid w:val="00C43BFD"/>
    <w:rsid w:val="00C60A94"/>
    <w:rsid w:val="00C905B6"/>
    <w:rsid w:val="00CB6E35"/>
    <w:rsid w:val="00CE1149"/>
    <w:rsid w:val="00CE1A46"/>
    <w:rsid w:val="00CF1F41"/>
    <w:rsid w:val="00CF5674"/>
    <w:rsid w:val="00D20757"/>
    <w:rsid w:val="00D22636"/>
    <w:rsid w:val="00D40FD9"/>
    <w:rsid w:val="00D53769"/>
    <w:rsid w:val="00D6134E"/>
    <w:rsid w:val="00D64505"/>
    <w:rsid w:val="00D64A68"/>
    <w:rsid w:val="00D85A91"/>
    <w:rsid w:val="00D85C13"/>
    <w:rsid w:val="00D9111A"/>
    <w:rsid w:val="00D91BE3"/>
    <w:rsid w:val="00D94AFC"/>
    <w:rsid w:val="00DB70AE"/>
    <w:rsid w:val="00DD5071"/>
    <w:rsid w:val="00DD5C39"/>
    <w:rsid w:val="00DE7DB7"/>
    <w:rsid w:val="00DF2B90"/>
    <w:rsid w:val="00DF43BC"/>
    <w:rsid w:val="00E00A0A"/>
    <w:rsid w:val="00E066DE"/>
    <w:rsid w:val="00E07F57"/>
    <w:rsid w:val="00E27F4A"/>
    <w:rsid w:val="00E30683"/>
    <w:rsid w:val="00E453D8"/>
    <w:rsid w:val="00E50BCE"/>
    <w:rsid w:val="00E574BF"/>
    <w:rsid w:val="00E61292"/>
    <w:rsid w:val="00E61C36"/>
    <w:rsid w:val="00E77C4D"/>
    <w:rsid w:val="00E81D01"/>
    <w:rsid w:val="00E91BE1"/>
    <w:rsid w:val="00E93BF9"/>
    <w:rsid w:val="00ED5C3D"/>
    <w:rsid w:val="00EE45D8"/>
    <w:rsid w:val="00F0640E"/>
    <w:rsid w:val="00F22EDA"/>
    <w:rsid w:val="00F33308"/>
    <w:rsid w:val="00F427DE"/>
    <w:rsid w:val="00F83CC4"/>
    <w:rsid w:val="00F9150E"/>
    <w:rsid w:val="00FA1672"/>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99441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238862">
      <w:bodyDiv w:val="1"/>
      <w:marLeft w:val="0"/>
      <w:marRight w:val="0"/>
      <w:marTop w:val="0"/>
      <w:marBottom w:val="0"/>
      <w:divBdr>
        <w:top w:val="none" w:sz="0" w:space="0" w:color="auto"/>
        <w:left w:val="none" w:sz="0" w:space="0" w:color="auto"/>
        <w:bottom w:val="none" w:sz="0" w:space="0" w:color="auto"/>
        <w:right w:val="none" w:sz="0" w:space="0" w:color="auto"/>
      </w:divBdr>
    </w:div>
    <w:div w:id="1191380787">
      <w:bodyDiv w:val="1"/>
      <w:marLeft w:val="0"/>
      <w:marRight w:val="0"/>
      <w:marTop w:val="0"/>
      <w:marBottom w:val="0"/>
      <w:divBdr>
        <w:top w:val="none" w:sz="0" w:space="0" w:color="auto"/>
        <w:left w:val="none" w:sz="0" w:space="0" w:color="auto"/>
        <w:bottom w:val="none" w:sz="0" w:space="0" w:color="auto"/>
        <w:right w:val="none" w:sz="0" w:space="0" w:color="auto"/>
      </w:divBdr>
    </w:div>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3575</Words>
  <Characters>18056</Characters>
  <Application>Microsoft Office Word</Application>
  <DocSecurity>0</DocSecurity>
  <Lines>150</Lines>
  <Paragraphs>43</Paragraphs>
  <ScaleCrop>false</ScaleCrop>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2018-09-10T15:14:00Z</dcterms:created>
  <dcterms:modified xsi:type="dcterms:W3CDTF">2018-09-10T15:14:00Z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