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4C19C3" w:rsidRDefault="000653CE" w:rsidP="008A6059">
      <w:pPr>
        <w:jc w:val="center"/>
        <w:rPr>
          <w:rFonts w:ascii="Book Antiqua" w:hAnsi="Book Antiqua" w:cs="Arial"/>
          <w:caps/>
          <w:color w:val="000000"/>
          <w:sz w:val="16"/>
          <w:szCs w:val="16"/>
        </w:rPr>
      </w:pPr>
      <w:r w:rsidRPr="004C19C3">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4C19C3" w:rsidRDefault="00D94AFC">
      <w:pPr>
        <w:rPr>
          <w:rFonts w:ascii="Book Antiqua" w:hAnsi="Book Antiqua" w:cs="Arial"/>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991359"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991359" w:rsidRPr="00991359">
        <w:rPr>
          <w:rFonts w:ascii="Book Antiqua" w:hAnsi="Book Antiqua" w:cs="Arial"/>
          <w:caps/>
          <w:color w:val="000000"/>
        </w:rPr>
        <w:t>HU/16473/2016</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E530EC" w:rsidTr="00E530EC">
        <w:tc>
          <w:tcPr>
            <w:tcW w:w="6048" w:type="dxa"/>
            <w:shd w:val="clear" w:color="auto" w:fill="auto"/>
          </w:tcPr>
          <w:p w:rsidR="00D22636" w:rsidRPr="00E530EC" w:rsidRDefault="00D22636" w:rsidP="00E530EC">
            <w:pPr>
              <w:jc w:val="both"/>
              <w:rPr>
                <w:rFonts w:ascii="Book Antiqua" w:hAnsi="Book Antiqua" w:cs="Arial"/>
                <w:b/>
              </w:rPr>
            </w:pPr>
            <w:r w:rsidRPr="00E530EC">
              <w:rPr>
                <w:rFonts w:ascii="Book Antiqua" w:hAnsi="Book Antiqua" w:cs="Arial"/>
                <w:b/>
              </w:rPr>
              <w:t xml:space="preserve">Heard at </w:t>
            </w:r>
            <w:r w:rsidR="00991359" w:rsidRPr="00E530EC">
              <w:rPr>
                <w:rFonts w:ascii="Book Antiqua" w:hAnsi="Book Antiqua" w:cs="Arial"/>
                <w:b/>
              </w:rPr>
              <w:t xml:space="preserve">Field House </w:t>
            </w:r>
          </w:p>
        </w:tc>
        <w:tc>
          <w:tcPr>
            <w:tcW w:w="3960" w:type="dxa"/>
            <w:shd w:val="clear" w:color="auto" w:fill="auto"/>
          </w:tcPr>
          <w:p w:rsidR="00D22636" w:rsidRPr="00E530EC" w:rsidRDefault="00D949B7" w:rsidP="00E530EC">
            <w:pPr>
              <w:jc w:val="both"/>
              <w:rPr>
                <w:rFonts w:ascii="Book Antiqua" w:hAnsi="Book Antiqua" w:cs="Arial"/>
                <w:b/>
                <w:color w:val="000000"/>
              </w:rPr>
            </w:pPr>
            <w:r w:rsidRPr="00E530EC">
              <w:rPr>
                <w:rFonts w:ascii="Book Antiqua" w:hAnsi="Book Antiqua" w:cs="Arial"/>
                <w:b/>
                <w:color w:val="000000"/>
              </w:rPr>
              <w:t>Decision &amp; Reasons</w:t>
            </w:r>
            <w:r w:rsidR="00283659" w:rsidRPr="00E530EC">
              <w:rPr>
                <w:rFonts w:ascii="Book Antiqua" w:hAnsi="Book Antiqua" w:cs="Arial"/>
                <w:b/>
                <w:color w:val="000000"/>
              </w:rPr>
              <w:t xml:space="preserve"> Promulgated</w:t>
            </w:r>
          </w:p>
        </w:tc>
      </w:tr>
      <w:tr w:rsidR="00D22636" w:rsidRPr="00E530EC" w:rsidTr="00E530EC">
        <w:tc>
          <w:tcPr>
            <w:tcW w:w="6048" w:type="dxa"/>
            <w:shd w:val="clear" w:color="auto" w:fill="auto"/>
          </w:tcPr>
          <w:p w:rsidR="00D22636" w:rsidRPr="00E530EC" w:rsidRDefault="00D22636" w:rsidP="00E530EC">
            <w:pPr>
              <w:jc w:val="both"/>
              <w:rPr>
                <w:rFonts w:ascii="Book Antiqua" w:hAnsi="Book Antiqua" w:cs="Arial"/>
                <w:b/>
              </w:rPr>
            </w:pPr>
            <w:r w:rsidRPr="00E530EC">
              <w:rPr>
                <w:rFonts w:ascii="Book Antiqua" w:hAnsi="Book Antiqua" w:cs="Arial"/>
                <w:b/>
              </w:rPr>
              <w:t xml:space="preserve">On </w:t>
            </w:r>
            <w:r w:rsidR="00991359" w:rsidRPr="00E530EC">
              <w:rPr>
                <w:rFonts w:ascii="Book Antiqua" w:hAnsi="Book Antiqua" w:cs="Arial"/>
                <w:b/>
              </w:rPr>
              <w:t>9</w:t>
            </w:r>
            <w:r w:rsidR="00991359" w:rsidRPr="00E530EC">
              <w:rPr>
                <w:rFonts w:ascii="Book Antiqua" w:hAnsi="Book Antiqua" w:cs="Arial"/>
                <w:b/>
                <w:vertAlign w:val="superscript"/>
              </w:rPr>
              <w:t>th</w:t>
            </w:r>
            <w:r w:rsidR="00991359" w:rsidRPr="00E530EC">
              <w:rPr>
                <w:rFonts w:ascii="Book Antiqua" w:hAnsi="Book Antiqua" w:cs="Arial"/>
                <w:b/>
              </w:rPr>
              <w:t xml:space="preserve"> July 2018 </w:t>
            </w:r>
          </w:p>
        </w:tc>
        <w:tc>
          <w:tcPr>
            <w:tcW w:w="3960" w:type="dxa"/>
            <w:shd w:val="clear" w:color="auto" w:fill="auto"/>
          </w:tcPr>
          <w:p w:rsidR="00D22636" w:rsidRPr="00E530EC" w:rsidRDefault="00F96E7C" w:rsidP="00E530EC">
            <w:pPr>
              <w:jc w:val="both"/>
              <w:rPr>
                <w:rFonts w:ascii="Book Antiqua" w:hAnsi="Book Antiqua" w:cs="Arial"/>
                <w:b/>
              </w:rPr>
            </w:pPr>
            <w:r>
              <w:rPr>
                <w:rFonts w:ascii="Book Antiqua" w:hAnsi="Book Antiqua" w:cs="Arial"/>
                <w:b/>
              </w:rPr>
              <w:t>On 2nd August 2018</w:t>
            </w:r>
          </w:p>
        </w:tc>
      </w:tr>
      <w:tr w:rsidR="00D22636" w:rsidRPr="00E530EC" w:rsidTr="00E530EC">
        <w:tc>
          <w:tcPr>
            <w:tcW w:w="6048" w:type="dxa"/>
            <w:shd w:val="clear" w:color="auto" w:fill="auto"/>
          </w:tcPr>
          <w:p w:rsidR="00D22636" w:rsidRPr="00E530EC" w:rsidRDefault="00D22636" w:rsidP="00E530EC">
            <w:pPr>
              <w:jc w:val="both"/>
              <w:rPr>
                <w:rFonts w:ascii="Book Antiqua" w:hAnsi="Book Antiqua" w:cs="Arial"/>
                <w:b/>
              </w:rPr>
            </w:pPr>
          </w:p>
        </w:tc>
        <w:tc>
          <w:tcPr>
            <w:tcW w:w="3960" w:type="dxa"/>
            <w:shd w:val="clear" w:color="auto" w:fill="auto"/>
          </w:tcPr>
          <w:p w:rsidR="00D22636" w:rsidRPr="00E530EC" w:rsidRDefault="00D22636" w:rsidP="00E530EC">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C23DFC" w:rsidRPr="001C5703" w:rsidRDefault="00C23DFC" w:rsidP="00C23DFC">
      <w:pPr>
        <w:jc w:val="center"/>
        <w:rPr>
          <w:rFonts w:ascii="Book Antiqua" w:hAnsi="Book Antiqua" w:cs="Arial"/>
          <w:b/>
          <w:color w:val="000000"/>
        </w:rPr>
      </w:pPr>
      <w:r>
        <w:rPr>
          <w:rFonts w:ascii="Book Antiqua" w:hAnsi="Book Antiqua" w:cs="Arial"/>
          <w:b/>
          <w:color w:val="000000"/>
        </w:rPr>
        <w:t xml:space="preserve">DEPUTY UPPER TRIBUNAL JUDGE </w:t>
      </w:r>
      <w:r w:rsidR="00457401">
        <w:rPr>
          <w:rFonts w:ascii="Book Antiqua" w:hAnsi="Book Antiqua" w:cs="Arial"/>
          <w:b/>
          <w:color w:val="000000"/>
        </w:rPr>
        <w:t>MCGINTY</w:t>
      </w:r>
    </w:p>
    <w:p w:rsidR="001B186A" w:rsidRPr="009B7433" w:rsidRDefault="001B186A" w:rsidP="00A15234">
      <w:pPr>
        <w:jc w:val="center"/>
        <w:rPr>
          <w:rFonts w:ascii="Book Antiqua" w:hAnsi="Book Antiqua" w:cs="Arial"/>
          <w:b/>
          <w:color w:val="000000"/>
        </w:rPr>
      </w:pP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550CAA" w:rsidRPr="009B7433" w:rsidRDefault="00550CAA" w:rsidP="00A15234">
      <w:pPr>
        <w:jc w:val="center"/>
        <w:rPr>
          <w:rFonts w:ascii="Book Antiqua" w:hAnsi="Book Antiqua" w:cs="Arial"/>
          <w:b/>
        </w:rPr>
      </w:pPr>
    </w:p>
    <w:p w:rsidR="00D949B7" w:rsidRDefault="00991359" w:rsidP="00D949B7">
      <w:pPr>
        <w:jc w:val="center"/>
        <w:rPr>
          <w:rFonts w:ascii="Book Antiqua" w:hAnsi="Book Antiqua" w:cs="Arial"/>
          <w:b/>
          <w:caps/>
        </w:rPr>
      </w:pPr>
      <w:r>
        <w:rPr>
          <w:rFonts w:ascii="Book Antiqua" w:hAnsi="Book Antiqua" w:cs="Arial"/>
          <w:b/>
          <w:caps/>
        </w:rPr>
        <w:t>the Secretary of State for the Home Department</w:t>
      </w:r>
    </w:p>
    <w:p w:rsidR="00704B61" w:rsidRPr="009B7433" w:rsidRDefault="006E436F" w:rsidP="00704B61">
      <w:pPr>
        <w:jc w:val="right"/>
        <w:rPr>
          <w:rFonts w:ascii="Book Antiqua" w:hAnsi="Book Antiqua" w:cs="Arial"/>
          <w:u w:val="single"/>
        </w:rPr>
      </w:pPr>
      <w:r>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991359" w:rsidRPr="00991359" w:rsidRDefault="00991359" w:rsidP="00991359">
      <w:pPr>
        <w:jc w:val="center"/>
        <w:rPr>
          <w:rFonts w:ascii="Book Antiqua" w:hAnsi="Book Antiqua" w:cs="Arial"/>
          <w:b/>
          <w:caps/>
        </w:rPr>
      </w:pPr>
      <w:r w:rsidRPr="00991359">
        <w:rPr>
          <w:rFonts w:ascii="Book Antiqua" w:hAnsi="Book Antiqua" w:cs="Arial"/>
          <w:b/>
          <w:caps/>
        </w:rPr>
        <w:t>Amy Cynthia Pamela</w:t>
      </w:r>
      <w:r>
        <w:rPr>
          <w:rFonts w:ascii="Book Antiqua" w:hAnsi="Book Antiqua" w:cs="Arial"/>
          <w:b/>
          <w:caps/>
        </w:rPr>
        <w:t xml:space="preserve"> </w:t>
      </w:r>
      <w:r w:rsidRPr="00991359">
        <w:rPr>
          <w:rFonts w:ascii="Book Antiqua" w:hAnsi="Book Antiqua" w:cs="Arial"/>
          <w:b/>
          <w:caps/>
        </w:rPr>
        <w:t>Johnson</w:t>
      </w:r>
    </w:p>
    <w:p w:rsidR="00DD5071" w:rsidRPr="004C19C3" w:rsidRDefault="00991359" w:rsidP="00704B61">
      <w:pPr>
        <w:jc w:val="center"/>
        <w:rPr>
          <w:rFonts w:ascii="Book Antiqua" w:hAnsi="Book Antiqua" w:cs="Arial"/>
          <w:b/>
          <w:sz w:val="22"/>
        </w:rPr>
      </w:pPr>
      <w:r w:rsidRPr="004C19C3">
        <w:rPr>
          <w:rFonts w:ascii="Book Antiqua" w:hAnsi="Book Antiqua" w:cs="Arial"/>
          <w:b/>
          <w:caps/>
          <w:sz w:val="22"/>
        </w:rPr>
        <w:t>(ANONYMITY DIRECTION not made)</w:t>
      </w:r>
    </w:p>
    <w:p w:rsidR="00DD5071" w:rsidRPr="009B7433" w:rsidRDefault="006E436F" w:rsidP="00DD5071">
      <w:pPr>
        <w:jc w:val="right"/>
        <w:rPr>
          <w:rFonts w:ascii="Book Antiqua" w:hAnsi="Book Antiqua" w:cs="Arial"/>
          <w:u w:val="single"/>
        </w:rPr>
      </w:pPr>
      <w:r>
        <w:rPr>
          <w:rFonts w:ascii="Book Antiqua" w:hAnsi="Book Antiqua" w:cs="Arial"/>
          <w:u w:val="single"/>
        </w:rPr>
        <w:t>Respondent</w:t>
      </w:r>
    </w:p>
    <w:p w:rsidR="00DD5071" w:rsidRDefault="00DD5071" w:rsidP="00DD5071">
      <w:pPr>
        <w:rPr>
          <w:rFonts w:ascii="Book Antiqua" w:hAnsi="Book Antiqua" w:cs="Arial"/>
          <w:u w:val="single"/>
        </w:rPr>
      </w:pPr>
    </w:p>
    <w:p w:rsidR="00550CAA" w:rsidRPr="009B7433" w:rsidRDefault="00550CAA"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4C19C3">
      <w:pPr>
        <w:tabs>
          <w:tab w:val="left" w:pos="2552"/>
        </w:tabs>
        <w:rPr>
          <w:rFonts w:ascii="Book Antiqua" w:hAnsi="Book Antiqua" w:cs="Arial"/>
        </w:rPr>
      </w:pPr>
      <w:r w:rsidRPr="009B7433">
        <w:rPr>
          <w:rFonts w:ascii="Book Antiqua" w:hAnsi="Book Antiqua" w:cs="Arial"/>
        </w:rPr>
        <w:t xml:space="preserve">For the </w:t>
      </w:r>
      <w:r w:rsidR="006E436F">
        <w:rPr>
          <w:rFonts w:ascii="Book Antiqua" w:hAnsi="Book Antiqua" w:cs="Arial"/>
        </w:rPr>
        <w:t>Appellant</w:t>
      </w:r>
      <w:r w:rsidRPr="009B7433">
        <w:rPr>
          <w:rFonts w:ascii="Book Antiqua" w:hAnsi="Book Antiqua" w:cs="Arial"/>
        </w:rPr>
        <w:t>:</w:t>
      </w:r>
      <w:r w:rsidRPr="009B7433">
        <w:rPr>
          <w:rFonts w:ascii="Book Antiqua" w:hAnsi="Book Antiqua" w:cs="Arial"/>
        </w:rPr>
        <w:tab/>
      </w:r>
      <w:r w:rsidR="00991359">
        <w:rPr>
          <w:rFonts w:ascii="Book Antiqua" w:hAnsi="Book Antiqua" w:cs="Arial"/>
        </w:rPr>
        <w:t xml:space="preserve">Mr C Howell, Home Office Presenting Officer </w:t>
      </w:r>
    </w:p>
    <w:p w:rsidR="00DE7DB7" w:rsidRPr="009B7433" w:rsidRDefault="00DE7DB7" w:rsidP="004C19C3">
      <w:pPr>
        <w:tabs>
          <w:tab w:val="left" w:pos="2552"/>
        </w:tabs>
        <w:rPr>
          <w:rFonts w:ascii="Book Antiqua" w:hAnsi="Book Antiqua" w:cs="Arial"/>
        </w:rPr>
      </w:pPr>
      <w:r w:rsidRPr="009B7433">
        <w:rPr>
          <w:rFonts w:ascii="Book Antiqua" w:hAnsi="Book Antiqua" w:cs="Arial"/>
        </w:rPr>
        <w:t xml:space="preserve">For the </w:t>
      </w:r>
      <w:r w:rsidR="006E436F">
        <w:rPr>
          <w:rFonts w:ascii="Book Antiqua" w:hAnsi="Book Antiqua" w:cs="Arial"/>
        </w:rPr>
        <w:t>Respondent</w:t>
      </w:r>
      <w:r w:rsidRPr="009B7433">
        <w:rPr>
          <w:rFonts w:ascii="Book Antiqua" w:hAnsi="Book Antiqua" w:cs="Arial"/>
        </w:rPr>
        <w:t>:</w:t>
      </w:r>
      <w:r w:rsidRPr="009B7433">
        <w:rPr>
          <w:rFonts w:ascii="Book Antiqua" w:hAnsi="Book Antiqua" w:cs="Arial"/>
        </w:rPr>
        <w:tab/>
      </w:r>
      <w:r w:rsidR="00991359">
        <w:rPr>
          <w:rFonts w:ascii="Book Antiqua" w:hAnsi="Book Antiqua" w:cs="Arial"/>
        </w:rPr>
        <w:t xml:space="preserve">Mr J </w:t>
      </w:r>
      <w:proofErr w:type="spellStart"/>
      <w:r w:rsidR="00991359">
        <w:rPr>
          <w:rFonts w:ascii="Book Antiqua" w:hAnsi="Book Antiqua" w:cs="Arial"/>
        </w:rPr>
        <w:t>Ga</w:t>
      </w:r>
      <w:r w:rsidR="008A0CB5">
        <w:rPr>
          <w:rFonts w:ascii="Book Antiqua" w:hAnsi="Book Antiqua" w:cs="Arial"/>
        </w:rPr>
        <w:t>jj</w:t>
      </w:r>
      <w:r w:rsidR="00991359">
        <w:rPr>
          <w:rFonts w:ascii="Book Antiqua" w:hAnsi="Book Antiqua" w:cs="Arial"/>
        </w:rPr>
        <w:t>ar</w:t>
      </w:r>
      <w:proofErr w:type="spellEnd"/>
      <w:r w:rsidR="00991359">
        <w:rPr>
          <w:rFonts w:ascii="Book Antiqua" w:hAnsi="Book Antiqua" w:cs="Arial"/>
        </w:rPr>
        <w:t xml:space="preserve">, Counsel instructed by A2 Solicitors </w:t>
      </w:r>
    </w:p>
    <w:p w:rsidR="00DE7DB7" w:rsidRPr="009B7433"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0A0743" w:rsidRDefault="00991359" w:rsidP="00D81ED3">
      <w:pPr>
        <w:numPr>
          <w:ilvl w:val="0"/>
          <w:numId w:val="1"/>
        </w:numPr>
        <w:tabs>
          <w:tab w:val="clear" w:pos="567"/>
        </w:tabs>
        <w:spacing w:before="240"/>
        <w:jc w:val="both"/>
        <w:rPr>
          <w:rFonts w:ascii="Book Antiqua" w:hAnsi="Book Antiqua" w:cs="Arial"/>
        </w:rPr>
      </w:pPr>
      <w:r>
        <w:rPr>
          <w:rFonts w:ascii="Book Antiqua" w:hAnsi="Book Antiqua" w:cs="Arial"/>
        </w:rPr>
        <w:t xml:space="preserve">This is the Secretary of State’s appeal against the decision of First-tier Tribunal Judge </w:t>
      </w:r>
      <w:proofErr w:type="spellStart"/>
      <w:r>
        <w:rPr>
          <w:rFonts w:ascii="Book Antiqua" w:hAnsi="Book Antiqua" w:cs="Arial"/>
        </w:rPr>
        <w:t>Abebrese</w:t>
      </w:r>
      <w:proofErr w:type="spellEnd"/>
      <w:r>
        <w:rPr>
          <w:rFonts w:ascii="Book Antiqua" w:hAnsi="Book Antiqua" w:cs="Arial"/>
        </w:rPr>
        <w:t xml:space="preserve"> promulgated on 30</w:t>
      </w:r>
      <w:r w:rsidRPr="00991359">
        <w:rPr>
          <w:rFonts w:ascii="Book Antiqua" w:hAnsi="Book Antiqua" w:cs="Arial"/>
          <w:vertAlign w:val="superscript"/>
        </w:rPr>
        <w:t>th</w:t>
      </w:r>
      <w:r>
        <w:rPr>
          <w:rFonts w:ascii="Book Antiqua" w:hAnsi="Book Antiqua" w:cs="Arial"/>
        </w:rPr>
        <w:t xml:space="preserve"> January 2018 following a hearing at Hatton Cross on 12</w:t>
      </w:r>
      <w:r w:rsidRPr="00991359">
        <w:rPr>
          <w:rFonts w:ascii="Book Antiqua" w:hAnsi="Book Antiqua" w:cs="Arial"/>
          <w:vertAlign w:val="superscript"/>
        </w:rPr>
        <w:t>th</w:t>
      </w:r>
      <w:r>
        <w:rPr>
          <w:rFonts w:ascii="Book Antiqua" w:hAnsi="Book Antiqua" w:cs="Arial"/>
        </w:rPr>
        <w:t xml:space="preserve"> January 2018 in which the </w:t>
      </w:r>
      <w:r w:rsidR="009559DC">
        <w:rPr>
          <w:rFonts w:ascii="Book Antiqua" w:hAnsi="Book Antiqua" w:cs="Arial"/>
        </w:rPr>
        <w:t xml:space="preserve">learned </w:t>
      </w:r>
      <w:r>
        <w:rPr>
          <w:rFonts w:ascii="Book Antiqua" w:hAnsi="Book Antiqua" w:cs="Arial"/>
        </w:rPr>
        <w:t xml:space="preserve">First-tier Tribunal Judge allowed the </w:t>
      </w:r>
      <w:r w:rsidR="006E436F">
        <w:rPr>
          <w:rFonts w:ascii="Book Antiqua" w:hAnsi="Book Antiqua" w:cs="Arial"/>
        </w:rPr>
        <w:t>Appellant</w:t>
      </w:r>
      <w:r>
        <w:rPr>
          <w:rFonts w:ascii="Book Antiqua" w:hAnsi="Book Antiqua" w:cs="Arial"/>
        </w:rPr>
        <w:t xml:space="preserve">’s appeal outside of the Immigration Rules on human rights grounds </w:t>
      </w:r>
      <w:r w:rsidR="009559DC">
        <w:rPr>
          <w:rFonts w:ascii="Book Antiqua" w:hAnsi="Book Antiqua" w:cs="Arial"/>
        </w:rPr>
        <w:t>under</w:t>
      </w:r>
      <w:r>
        <w:rPr>
          <w:rFonts w:ascii="Book Antiqua" w:hAnsi="Book Antiqua" w:cs="Arial"/>
        </w:rPr>
        <w:t xml:space="preserve"> Article 8 of the ECHR.</w:t>
      </w:r>
    </w:p>
    <w:p w:rsidR="00991359" w:rsidRDefault="00991359" w:rsidP="00D81ED3">
      <w:pPr>
        <w:numPr>
          <w:ilvl w:val="0"/>
          <w:numId w:val="1"/>
        </w:numPr>
        <w:tabs>
          <w:tab w:val="clear" w:pos="567"/>
        </w:tabs>
        <w:spacing w:before="240"/>
        <w:jc w:val="both"/>
        <w:rPr>
          <w:rFonts w:ascii="Book Antiqua" w:hAnsi="Book Antiqua" w:cs="Arial"/>
        </w:rPr>
      </w:pPr>
      <w:r>
        <w:rPr>
          <w:rFonts w:ascii="Book Antiqua" w:hAnsi="Book Antiqua" w:cs="Arial"/>
        </w:rPr>
        <w:t xml:space="preserve">For the purposes of clarity within this decision I will refer to Mrs Johnson who was the </w:t>
      </w:r>
      <w:r w:rsidR="006E436F">
        <w:rPr>
          <w:rFonts w:ascii="Book Antiqua" w:hAnsi="Book Antiqua" w:cs="Arial"/>
        </w:rPr>
        <w:t>Appellant</w:t>
      </w:r>
      <w:r>
        <w:rPr>
          <w:rFonts w:ascii="Book Antiqua" w:hAnsi="Book Antiqua" w:cs="Arial"/>
        </w:rPr>
        <w:t xml:space="preserve"> before the First-tier Tribunal as being “the </w:t>
      </w:r>
      <w:r w:rsidR="006E436F">
        <w:rPr>
          <w:rFonts w:ascii="Book Antiqua" w:hAnsi="Book Antiqua" w:cs="Arial"/>
        </w:rPr>
        <w:t>Claimant</w:t>
      </w:r>
      <w:r>
        <w:rPr>
          <w:rFonts w:ascii="Book Antiqua" w:hAnsi="Book Antiqua" w:cs="Arial"/>
        </w:rPr>
        <w:t xml:space="preserve">” and the Secretary of </w:t>
      </w:r>
      <w:r>
        <w:rPr>
          <w:rFonts w:ascii="Book Antiqua" w:hAnsi="Book Antiqua" w:cs="Arial"/>
        </w:rPr>
        <w:lastRenderedPageBreak/>
        <w:t xml:space="preserve">State I will refer to as being “the Secretary of State”, given the fact the Secretary of State is in fact the </w:t>
      </w:r>
      <w:r w:rsidR="006E436F">
        <w:rPr>
          <w:rFonts w:ascii="Book Antiqua" w:hAnsi="Book Antiqua" w:cs="Arial"/>
        </w:rPr>
        <w:t>Appellant</w:t>
      </w:r>
      <w:r>
        <w:rPr>
          <w:rFonts w:ascii="Book Antiqua" w:hAnsi="Book Antiqua" w:cs="Arial"/>
        </w:rPr>
        <w:t xml:space="preserve"> before the Upper Tribunal.</w:t>
      </w:r>
    </w:p>
    <w:p w:rsidR="003649D0" w:rsidRDefault="00991359" w:rsidP="00D81ED3">
      <w:pPr>
        <w:numPr>
          <w:ilvl w:val="0"/>
          <w:numId w:val="1"/>
        </w:numPr>
        <w:tabs>
          <w:tab w:val="clear" w:pos="567"/>
        </w:tabs>
        <w:spacing w:before="240"/>
        <w:jc w:val="both"/>
        <w:rPr>
          <w:rFonts w:ascii="Book Antiqua" w:hAnsi="Book Antiqua" w:cs="Arial"/>
        </w:rPr>
      </w:pPr>
      <w:r>
        <w:rPr>
          <w:rFonts w:ascii="Book Antiqua" w:hAnsi="Book Antiqua" w:cs="Arial"/>
        </w:rPr>
        <w:t xml:space="preserve">The </w:t>
      </w:r>
      <w:r w:rsidR="006E436F">
        <w:rPr>
          <w:rFonts w:ascii="Book Antiqua" w:hAnsi="Book Antiqua" w:cs="Arial"/>
        </w:rPr>
        <w:t>Claimant</w:t>
      </w:r>
      <w:r>
        <w:rPr>
          <w:rFonts w:ascii="Book Antiqua" w:hAnsi="Book Antiqua" w:cs="Arial"/>
        </w:rPr>
        <w:t xml:space="preserve"> </w:t>
      </w:r>
      <w:r w:rsidR="003649D0">
        <w:rPr>
          <w:rFonts w:ascii="Book Antiqua" w:hAnsi="Book Antiqua" w:cs="Arial"/>
        </w:rPr>
        <w:t>was born on 24</w:t>
      </w:r>
      <w:r w:rsidR="003649D0" w:rsidRPr="003649D0">
        <w:rPr>
          <w:rFonts w:ascii="Book Antiqua" w:hAnsi="Book Antiqua" w:cs="Arial"/>
          <w:vertAlign w:val="superscript"/>
        </w:rPr>
        <w:t>th</w:t>
      </w:r>
      <w:r w:rsidR="003649D0">
        <w:rPr>
          <w:rFonts w:ascii="Book Antiqua" w:hAnsi="Book Antiqua" w:cs="Arial"/>
        </w:rPr>
        <w:t xml:space="preserve"> January 1941 and was therefore 76 years old as at the date of the decision before First-tier Tribunal Judge </w:t>
      </w:r>
      <w:proofErr w:type="spellStart"/>
      <w:r w:rsidR="003649D0">
        <w:rPr>
          <w:rFonts w:ascii="Book Antiqua" w:hAnsi="Book Antiqua" w:cs="Arial"/>
        </w:rPr>
        <w:t>Abebrese</w:t>
      </w:r>
      <w:proofErr w:type="spellEnd"/>
      <w:r w:rsidR="003649D0">
        <w:rPr>
          <w:rFonts w:ascii="Book Antiqua" w:hAnsi="Book Antiqua" w:cs="Arial"/>
        </w:rPr>
        <w:t xml:space="preserve">.  She is a citizen of </w:t>
      </w:r>
      <w:smartTag w:uri="urn:schemas-microsoft-com:office:smarttags" w:element="country-region">
        <w:smartTag w:uri="urn:schemas-microsoft-com:office:smarttags" w:element="place">
          <w:r w:rsidR="003649D0">
            <w:rPr>
              <w:rFonts w:ascii="Book Antiqua" w:hAnsi="Book Antiqua" w:cs="Arial"/>
            </w:rPr>
            <w:t>Sierra Leone</w:t>
          </w:r>
        </w:smartTag>
      </w:smartTag>
      <w:r w:rsidR="003649D0">
        <w:rPr>
          <w:rFonts w:ascii="Book Antiqua" w:hAnsi="Book Antiqua" w:cs="Arial"/>
        </w:rPr>
        <w:t xml:space="preserve">.  Judge </w:t>
      </w:r>
      <w:proofErr w:type="spellStart"/>
      <w:r w:rsidR="003649D0">
        <w:rPr>
          <w:rFonts w:ascii="Book Antiqua" w:hAnsi="Book Antiqua" w:cs="Arial"/>
        </w:rPr>
        <w:t>Abebrese</w:t>
      </w:r>
      <w:proofErr w:type="spellEnd"/>
      <w:r w:rsidR="003649D0">
        <w:rPr>
          <w:rFonts w:ascii="Book Antiqua" w:hAnsi="Book Antiqua" w:cs="Arial"/>
        </w:rPr>
        <w:t xml:space="preserve"> first of all considered the </w:t>
      </w:r>
      <w:r w:rsidR="006E436F">
        <w:rPr>
          <w:rFonts w:ascii="Book Antiqua" w:hAnsi="Book Antiqua" w:cs="Arial"/>
        </w:rPr>
        <w:t>Claimant</w:t>
      </w:r>
      <w:r w:rsidR="003649D0">
        <w:rPr>
          <w:rFonts w:ascii="Book Antiqua" w:hAnsi="Book Antiqua" w:cs="Arial"/>
        </w:rPr>
        <w:t xml:space="preserve">’s appeal against the Secretary of State’s original refusal </w:t>
      </w:r>
      <w:r w:rsidR="00C80039">
        <w:rPr>
          <w:rFonts w:ascii="Book Antiqua" w:hAnsi="Book Antiqua" w:cs="Arial"/>
        </w:rPr>
        <w:t xml:space="preserve">through the lens of </w:t>
      </w:r>
      <w:r w:rsidR="003649D0">
        <w:rPr>
          <w:rFonts w:ascii="Book Antiqua" w:hAnsi="Book Antiqua" w:cs="Arial"/>
        </w:rPr>
        <w:t xml:space="preserve">paragraph 276ADE of the Immigration Rules and found that she had not resided in the UK for a </w:t>
      </w:r>
      <w:r w:rsidR="006E436F">
        <w:rPr>
          <w:rFonts w:ascii="Book Antiqua" w:hAnsi="Book Antiqua" w:cs="Arial"/>
        </w:rPr>
        <w:t>continuous</w:t>
      </w:r>
      <w:r w:rsidR="003649D0">
        <w:rPr>
          <w:rFonts w:ascii="Book Antiqua" w:hAnsi="Book Antiqua" w:cs="Arial"/>
        </w:rPr>
        <w:t xml:space="preserve"> period of twenty years for the purpo</w:t>
      </w:r>
      <w:r w:rsidR="00C80039">
        <w:rPr>
          <w:rFonts w:ascii="Book Antiqua" w:hAnsi="Book Antiqua" w:cs="Arial"/>
        </w:rPr>
        <w:t>ses of paragraph 276ADE(1)(iii). N</w:t>
      </w:r>
      <w:r w:rsidR="003649D0">
        <w:rPr>
          <w:rFonts w:ascii="Book Antiqua" w:hAnsi="Book Antiqua" w:cs="Arial"/>
        </w:rPr>
        <w:t xml:space="preserve">or did he consider that there would be very significant obstacles were she to return to Nigeria on the basis that she returned to Nigeria, where she </w:t>
      </w:r>
      <w:r w:rsidR="00D019C2">
        <w:rPr>
          <w:rFonts w:ascii="Book Antiqua" w:hAnsi="Book Antiqua" w:cs="Arial"/>
        </w:rPr>
        <w:t xml:space="preserve">had </w:t>
      </w:r>
      <w:r w:rsidR="003649D0">
        <w:rPr>
          <w:rFonts w:ascii="Book Antiqua" w:hAnsi="Book Antiqua" w:cs="Arial"/>
        </w:rPr>
        <w:t xml:space="preserve">resided with her husband until his death, and that she had lived in Nigeria for a considerable amount of time and she was </w:t>
      </w:r>
      <w:r w:rsidR="006E436F">
        <w:rPr>
          <w:rFonts w:ascii="Book Antiqua" w:hAnsi="Book Antiqua" w:cs="Arial"/>
        </w:rPr>
        <w:t>accustomed</w:t>
      </w:r>
      <w:r w:rsidR="003649D0">
        <w:rPr>
          <w:rFonts w:ascii="Book Antiqua" w:hAnsi="Book Antiqua" w:cs="Arial"/>
        </w:rPr>
        <w:t xml:space="preserve"> to the culture and lifestyle of the country and was integrating into the culture.  He found that she had found life difficult since the death of her husband, but he did not consider that would amount to very significant obstacles to her </w:t>
      </w:r>
      <w:r w:rsidR="006E436F">
        <w:rPr>
          <w:rFonts w:ascii="Book Antiqua" w:hAnsi="Book Antiqua" w:cs="Arial"/>
        </w:rPr>
        <w:t>being</w:t>
      </w:r>
      <w:r w:rsidR="003649D0">
        <w:rPr>
          <w:rFonts w:ascii="Book Antiqua" w:hAnsi="Book Antiqua" w:cs="Arial"/>
        </w:rPr>
        <w:t xml:space="preserve"> able to return to that country.  </w:t>
      </w:r>
    </w:p>
    <w:p w:rsidR="007E74C8" w:rsidRDefault="003649D0" w:rsidP="00D81ED3">
      <w:pPr>
        <w:numPr>
          <w:ilvl w:val="0"/>
          <w:numId w:val="1"/>
        </w:numPr>
        <w:tabs>
          <w:tab w:val="clear" w:pos="567"/>
        </w:tabs>
        <w:spacing w:before="240"/>
        <w:jc w:val="both"/>
        <w:rPr>
          <w:rFonts w:ascii="Book Antiqua" w:hAnsi="Book Antiqua" w:cs="Arial"/>
        </w:rPr>
      </w:pPr>
      <w:r>
        <w:rPr>
          <w:rFonts w:ascii="Book Antiqua" w:hAnsi="Book Antiqua" w:cs="Arial"/>
        </w:rPr>
        <w:t xml:space="preserve">Judge </w:t>
      </w:r>
      <w:proofErr w:type="spellStart"/>
      <w:r>
        <w:rPr>
          <w:rFonts w:ascii="Book Antiqua" w:hAnsi="Book Antiqua" w:cs="Arial"/>
        </w:rPr>
        <w:t>Abebrese</w:t>
      </w:r>
      <w:proofErr w:type="spellEnd"/>
      <w:r>
        <w:rPr>
          <w:rFonts w:ascii="Book Antiqua" w:hAnsi="Book Antiqua" w:cs="Arial"/>
        </w:rPr>
        <w:t xml:space="preserve"> then went on to consider the case outside of the Immigration Rules for the purposes of Article 8, and quite properly set out the five stage of the </w:t>
      </w:r>
      <w:proofErr w:type="spellStart"/>
      <w:r w:rsidRPr="003649D0">
        <w:rPr>
          <w:rFonts w:ascii="Book Antiqua" w:hAnsi="Book Antiqua" w:cs="Arial"/>
          <w:b/>
          <w:u w:val="single"/>
        </w:rPr>
        <w:t>Razgar</w:t>
      </w:r>
      <w:proofErr w:type="spellEnd"/>
      <w:r>
        <w:rPr>
          <w:rFonts w:ascii="Book Antiqua" w:hAnsi="Book Antiqua" w:cs="Arial"/>
        </w:rPr>
        <w:t xml:space="preserve"> test at paragraph 21 of the decision.  At paragraph 22 he stated that he was of the view that proposed removal would be an interference with the private and family life of the </w:t>
      </w:r>
      <w:r w:rsidR="006E436F">
        <w:rPr>
          <w:rFonts w:ascii="Book Antiqua" w:hAnsi="Book Antiqua" w:cs="Arial"/>
        </w:rPr>
        <w:t>Claimant</w:t>
      </w:r>
      <w:r>
        <w:rPr>
          <w:rFonts w:ascii="Book Antiqua" w:hAnsi="Book Antiqua" w:cs="Arial"/>
        </w:rPr>
        <w:t xml:space="preserve">, and on the facts the </w:t>
      </w:r>
      <w:r w:rsidR="006E436F">
        <w:rPr>
          <w:rFonts w:ascii="Book Antiqua" w:hAnsi="Book Antiqua" w:cs="Arial"/>
        </w:rPr>
        <w:t>Claimant</w:t>
      </w:r>
      <w:r>
        <w:rPr>
          <w:rFonts w:ascii="Book Antiqua" w:hAnsi="Book Antiqua" w:cs="Arial"/>
        </w:rPr>
        <w:t xml:space="preserve"> had established a strong relationship with her daughter, son-in-law and granddaughter in the UK, and</w:t>
      </w:r>
      <w:r w:rsidR="00C80039">
        <w:rPr>
          <w:rFonts w:ascii="Book Antiqua" w:hAnsi="Book Antiqua" w:cs="Arial"/>
        </w:rPr>
        <w:t xml:space="preserve"> found that</w:t>
      </w:r>
      <w:r>
        <w:rPr>
          <w:rFonts w:ascii="Book Antiqua" w:hAnsi="Book Antiqua" w:cs="Arial"/>
        </w:rPr>
        <w:t xml:space="preserve"> because of the decision</w:t>
      </w:r>
      <w:r w:rsidR="00C80039">
        <w:rPr>
          <w:rFonts w:ascii="Book Antiqua" w:hAnsi="Book Antiqua" w:cs="Arial"/>
        </w:rPr>
        <w:t>,</w:t>
      </w:r>
      <w:r>
        <w:rPr>
          <w:rFonts w:ascii="Book Antiqua" w:hAnsi="Book Antiqua" w:cs="Arial"/>
        </w:rPr>
        <w:t xml:space="preserve"> the result was that they had actually been separated on the basis </w:t>
      </w:r>
      <w:r w:rsidR="00182B35">
        <w:rPr>
          <w:rFonts w:ascii="Book Antiqua" w:hAnsi="Book Antiqua" w:cs="Arial"/>
        </w:rPr>
        <w:t xml:space="preserve">that </w:t>
      </w:r>
      <w:r>
        <w:rPr>
          <w:rFonts w:ascii="Book Antiqua" w:hAnsi="Book Antiqua" w:cs="Arial"/>
        </w:rPr>
        <w:t xml:space="preserve">the appeal had been certified and the </w:t>
      </w:r>
      <w:r w:rsidR="006E436F">
        <w:rPr>
          <w:rFonts w:ascii="Book Antiqua" w:hAnsi="Book Antiqua" w:cs="Arial"/>
        </w:rPr>
        <w:t>Claimant</w:t>
      </w:r>
      <w:r>
        <w:rPr>
          <w:rFonts w:ascii="Book Antiqua" w:hAnsi="Book Antiqua" w:cs="Arial"/>
        </w:rPr>
        <w:t xml:space="preserve"> </w:t>
      </w:r>
      <w:r w:rsidR="008C1044">
        <w:rPr>
          <w:rFonts w:ascii="Book Antiqua" w:hAnsi="Book Antiqua" w:cs="Arial"/>
        </w:rPr>
        <w:t xml:space="preserve">having returned to Nigeria </w:t>
      </w:r>
      <w:r>
        <w:rPr>
          <w:rFonts w:ascii="Book Antiqua" w:hAnsi="Book Antiqua" w:cs="Arial"/>
        </w:rPr>
        <w:t xml:space="preserve">where she </w:t>
      </w:r>
      <w:r w:rsidR="007E74C8">
        <w:rPr>
          <w:rFonts w:ascii="Book Antiqua" w:hAnsi="Book Antiqua" w:cs="Arial"/>
        </w:rPr>
        <w:t>had previously</w:t>
      </w:r>
      <w:r w:rsidR="008C1044">
        <w:rPr>
          <w:rFonts w:ascii="Book Antiqua" w:hAnsi="Book Antiqua" w:cs="Arial"/>
        </w:rPr>
        <w:t xml:space="preserve"> been living</w:t>
      </w:r>
      <w:r w:rsidR="00C80039">
        <w:rPr>
          <w:rFonts w:ascii="Book Antiqua" w:hAnsi="Book Antiqua" w:cs="Arial"/>
        </w:rPr>
        <w:t>,</w:t>
      </w:r>
      <w:r w:rsidR="007E74C8">
        <w:rPr>
          <w:rFonts w:ascii="Book Antiqua" w:hAnsi="Book Antiqua" w:cs="Arial"/>
        </w:rPr>
        <w:t xml:space="preserve"> despite</w:t>
      </w:r>
      <w:r w:rsidR="00C80039">
        <w:rPr>
          <w:rFonts w:ascii="Book Antiqua" w:hAnsi="Book Antiqua" w:cs="Arial"/>
        </w:rPr>
        <w:t xml:space="preserve"> her</w:t>
      </w:r>
      <w:r w:rsidR="007E74C8">
        <w:rPr>
          <w:rFonts w:ascii="Book Antiqua" w:hAnsi="Book Antiqua" w:cs="Arial"/>
        </w:rPr>
        <w:t xml:space="preserve"> being a citizen of Sierra Leone.  </w:t>
      </w:r>
    </w:p>
    <w:p w:rsidR="003649D0" w:rsidRDefault="007E74C8" w:rsidP="00D81ED3">
      <w:pPr>
        <w:numPr>
          <w:ilvl w:val="0"/>
          <w:numId w:val="1"/>
        </w:numPr>
        <w:tabs>
          <w:tab w:val="clear" w:pos="567"/>
        </w:tabs>
        <w:spacing w:before="240"/>
        <w:jc w:val="both"/>
        <w:rPr>
          <w:rFonts w:ascii="Book Antiqua" w:hAnsi="Book Antiqua" w:cs="Arial"/>
        </w:rPr>
      </w:pPr>
      <w:r>
        <w:rPr>
          <w:rFonts w:ascii="Book Antiqua" w:hAnsi="Book Antiqua" w:cs="Arial"/>
        </w:rPr>
        <w:t xml:space="preserve">Judge </w:t>
      </w:r>
      <w:proofErr w:type="spellStart"/>
      <w:r>
        <w:rPr>
          <w:rFonts w:ascii="Book Antiqua" w:hAnsi="Book Antiqua" w:cs="Arial"/>
        </w:rPr>
        <w:t>Abebrese</w:t>
      </w:r>
      <w:proofErr w:type="spellEnd"/>
      <w:r>
        <w:rPr>
          <w:rFonts w:ascii="Book Antiqua" w:hAnsi="Book Antiqua" w:cs="Arial"/>
        </w:rPr>
        <w:t xml:space="preserve"> went on to find that the decision </w:t>
      </w:r>
      <w:r w:rsidR="00C80039">
        <w:rPr>
          <w:rFonts w:ascii="Book Antiqua" w:hAnsi="Book Antiqua" w:cs="Arial"/>
        </w:rPr>
        <w:t>was not in accordance with the L</w:t>
      </w:r>
      <w:r>
        <w:rPr>
          <w:rFonts w:ascii="Book Antiqua" w:hAnsi="Book Antiqua" w:cs="Arial"/>
        </w:rPr>
        <w:t xml:space="preserve">aw </w:t>
      </w:r>
      <w:r w:rsidR="00EB0291">
        <w:rPr>
          <w:rFonts w:ascii="Book Antiqua" w:hAnsi="Book Antiqua" w:cs="Arial"/>
        </w:rPr>
        <w:t xml:space="preserve">(paragraph 23) </w:t>
      </w:r>
      <w:r>
        <w:rPr>
          <w:rFonts w:ascii="Book Antiqua" w:hAnsi="Book Antiqua" w:cs="Arial"/>
        </w:rPr>
        <w:t xml:space="preserve">because on the evidence the circumstances have changed since the death of the </w:t>
      </w:r>
      <w:r w:rsidR="006E436F">
        <w:rPr>
          <w:rFonts w:ascii="Book Antiqua" w:hAnsi="Book Antiqua" w:cs="Arial"/>
        </w:rPr>
        <w:t>Claimant</w:t>
      </w:r>
      <w:r>
        <w:rPr>
          <w:rFonts w:ascii="Book Antiqua" w:hAnsi="Book Antiqua" w:cs="Arial"/>
        </w:rPr>
        <w:t>’s husband and she was reliant upon the family in the UK and she did not have established family connections in Sierra Leone</w:t>
      </w:r>
      <w:r w:rsidR="00C80039">
        <w:rPr>
          <w:rFonts w:ascii="Book Antiqua" w:hAnsi="Book Antiqua" w:cs="Arial"/>
        </w:rPr>
        <w:t>,</w:t>
      </w:r>
      <w:r>
        <w:rPr>
          <w:rFonts w:ascii="Book Antiqua" w:hAnsi="Book Antiqua" w:cs="Arial"/>
        </w:rPr>
        <w:t xml:space="preserve"> because she had lived outside of that country for a substantial amount of years.  He also found that he was of the view that </w:t>
      </w:r>
      <w:r w:rsidR="008315FD">
        <w:rPr>
          <w:rFonts w:ascii="Book Antiqua" w:hAnsi="Book Antiqua" w:cs="Arial"/>
        </w:rPr>
        <w:t>it</w:t>
      </w:r>
      <w:r>
        <w:rPr>
          <w:rFonts w:ascii="Book Antiqua" w:hAnsi="Book Antiqua" w:cs="Arial"/>
        </w:rPr>
        <w:t xml:space="preserve"> would not be in the public interest for her not to be allowed to live in the UK with her family on the basis that she is 77 and reliant upon her daughter and son-in-law financially for all her needs </w:t>
      </w:r>
      <w:r w:rsidR="006E436F">
        <w:rPr>
          <w:rFonts w:ascii="Book Antiqua" w:hAnsi="Book Antiqua" w:cs="Arial"/>
        </w:rPr>
        <w:t>and</w:t>
      </w:r>
      <w:r>
        <w:rPr>
          <w:rFonts w:ascii="Book Antiqua" w:hAnsi="Book Antiqua" w:cs="Arial"/>
        </w:rPr>
        <w:t xml:space="preserve"> also </w:t>
      </w:r>
      <w:r w:rsidR="006E436F">
        <w:rPr>
          <w:rFonts w:ascii="Book Antiqua" w:hAnsi="Book Antiqua" w:cs="Arial"/>
        </w:rPr>
        <w:t>emotionally</w:t>
      </w:r>
      <w:r>
        <w:rPr>
          <w:rFonts w:ascii="Book Antiqua" w:hAnsi="Book Antiqua" w:cs="Arial"/>
        </w:rPr>
        <w:t xml:space="preserve"> dependent upon them since the death of her husband.  </w:t>
      </w:r>
    </w:p>
    <w:p w:rsidR="007E74C8" w:rsidRDefault="007E74C8" w:rsidP="00D81ED3">
      <w:pPr>
        <w:numPr>
          <w:ilvl w:val="0"/>
          <w:numId w:val="1"/>
        </w:numPr>
        <w:tabs>
          <w:tab w:val="clear" w:pos="567"/>
        </w:tabs>
        <w:spacing w:before="240"/>
        <w:jc w:val="both"/>
        <w:rPr>
          <w:rFonts w:ascii="Book Antiqua" w:hAnsi="Book Antiqua" w:cs="Arial"/>
        </w:rPr>
      </w:pPr>
      <w:r>
        <w:rPr>
          <w:rFonts w:ascii="Book Antiqua" w:hAnsi="Book Antiqua" w:cs="Arial"/>
        </w:rPr>
        <w:t xml:space="preserve">He went on at paragraph 24 to find the position was one which had not been made in the public </w:t>
      </w:r>
      <w:r w:rsidR="006E436F">
        <w:rPr>
          <w:rFonts w:ascii="Book Antiqua" w:hAnsi="Book Antiqua" w:cs="Arial"/>
        </w:rPr>
        <w:t>interest</w:t>
      </w:r>
      <w:r>
        <w:rPr>
          <w:rFonts w:ascii="Book Antiqua" w:hAnsi="Book Antiqua" w:cs="Arial"/>
        </w:rPr>
        <w:t xml:space="preserve"> and was not a decision which would be made in the interests of legitimate immigration control.  He said he had taken </w:t>
      </w:r>
      <w:r w:rsidR="006E436F">
        <w:rPr>
          <w:rFonts w:ascii="Book Antiqua" w:hAnsi="Book Antiqua" w:cs="Arial"/>
        </w:rPr>
        <w:t>account</w:t>
      </w:r>
      <w:r>
        <w:rPr>
          <w:rFonts w:ascii="Book Antiqua" w:hAnsi="Book Antiqua" w:cs="Arial"/>
        </w:rPr>
        <w:t xml:space="preserve"> of Section 117B of the Immigration Act 2014</w:t>
      </w:r>
      <w:r w:rsidR="00C80039">
        <w:rPr>
          <w:rFonts w:ascii="Book Antiqua" w:hAnsi="Book Antiqua" w:cs="Arial"/>
        </w:rPr>
        <w:t>,</w:t>
      </w:r>
      <w:r>
        <w:rPr>
          <w:rFonts w:ascii="Book Antiqua" w:hAnsi="Book Antiqua" w:cs="Arial"/>
        </w:rPr>
        <w:t xml:space="preserve"> which I take him to mean Section 117B of the Nationality, Immigration and Asylum Act 2002 as amended by the Immigration Act in that regard.  He also </w:t>
      </w:r>
      <w:r w:rsidR="006E436F">
        <w:rPr>
          <w:rFonts w:ascii="Book Antiqua" w:hAnsi="Book Antiqua" w:cs="Arial"/>
        </w:rPr>
        <w:t>went</w:t>
      </w:r>
      <w:r>
        <w:rPr>
          <w:rFonts w:ascii="Book Antiqua" w:hAnsi="Book Antiqua" w:cs="Arial"/>
        </w:rPr>
        <w:t xml:space="preserve"> on to find the decision of the Secretary of State was not proportionate in all the circumstances because the </w:t>
      </w:r>
      <w:r w:rsidR="006E436F">
        <w:rPr>
          <w:rFonts w:ascii="Book Antiqua" w:hAnsi="Book Antiqua" w:cs="Arial"/>
        </w:rPr>
        <w:t>Appellant</w:t>
      </w:r>
      <w:r>
        <w:rPr>
          <w:rFonts w:ascii="Book Antiqua" w:hAnsi="Book Antiqua" w:cs="Arial"/>
        </w:rPr>
        <w:t xml:space="preserve">, since the death of her husband, had felt vulnerable living by herself in Nigeria in a part of the </w:t>
      </w:r>
      <w:r w:rsidR="006E436F">
        <w:rPr>
          <w:rFonts w:ascii="Book Antiqua" w:hAnsi="Book Antiqua" w:cs="Arial"/>
        </w:rPr>
        <w:t>country</w:t>
      </w:r>
      <w:r>
        <w:rPr>
          <w:rFonts w:ascii="Book Antiqua" w:hAnsi="Book Antiqua" w:cs="Arial"/>
        </w:rPr>
        <w:t xml:space="preserve"> where Boko Haram operate and that the </w:t>
      </w:r>
      <w:r w:rsidR="006E436F">
        <w:rPr>
          <w:rFonts w:ascii="Book Antiqua" w:hAnsi="Book Antiqua" w:cs="Arial"/>
        </w:rPr>
        <w:t>Appellant</w:t>
      </w:r>
      <w:r>
        <w:rPr>
          <w:rFonts w:ascii="Book Antiqua" w:hAnsi="Book Antiqua" w:cs="Arial"/>
        </w:rPr>
        <w:t xml:space="preserve"> faced a risk because of the </w:t>
      </w:r>
      <w:r w:rsidR="006E436F">
        <w:rPr>
          <w:rFonts w:ascii="Book Antiqua" w:hAnsi="Book Antiqua" w:cs="Arial"/>
        </w:rPr>
        <w:t>security</w:t>
      </w:r>
      <w:r>
        <w:rPr>
          <w:rFonts w:ascii="Book Antiqua" w:hAnsi="Book Antiqua" w:cs="Arial"/>
        </w:rPr>
        <w:t xml:space="preserve"> </w:t>
      </w:r>
      <w:r w:rsidR="006E436F">
        <w:rPr>
          <w:rFonts w:ascii="Book Antiqua" w:hAnsi="Book Antiqua" w:cs="Arial"/>
        </w:rPr>
        <w:t>situation</w:t>
      </w:r>
      <w:r>
        <w:rPr>
          <w:rFonts w:ascii="Book Antiqua" w:hAnsi="Book Antiqua" w:cs="Arial"/>
        </w:rPr>
        <w:t xml:space="preserve"> similar to other members of the </w:t>
      </w:r>
      <w:r w:rsidR="006E436F">
        <w:rPr>
          <w:rFonts w:ascii="Book Antiqua" w:hAnsi="Book Antiqua" w:cs="Arial"/>
        </w:rPr>
        <w:t>public</w:t>
      </w:r>
      <w:r>
        <w:rPr>
          <w:rFonts w:ascii="Book Antiqua" w:hAnsi="Book Antiqua" w:cs="Arial"/>
        </w:rPr>
        <w:t xml:space="preserve"> there, but because of her age and loss of her husband she </w:t>
      </w:r>
      <w:r>
        <w:rPr>
          <w:rFonts w:ascii="Book Antiqua" w:hAnsi="Book Antiqua" w:cs="Arial"/>
        </w:rPr>
        <w:lastRenderedPageBreak/>
        <w:t xml:space="preserve">will feel more vulnerable and there was no evidence of any family members being willing or in a position to assist her from her husband’s side of the family.  He found that there were no other </w:t>
      </w:r>
      <w:r w:rsidR="006E436F">
        <w:rPr>
          <w:rFonts w:ascii="Book Antiqua" w:hAnsi="Book Antiqua" w:cs="Arial"/>
        </w:rPr>
        <w:t>close</w:t>
      </w:r>
      <w:r>
        <w:rPr>
          <w:rFonts w:ascii="Book Antiqua" w:hAnsi="Book Antiqua" w:cs="Arial"/>
        </w:rPr>
        <w:t xml:space="preserve"> family members who she could return to.  </w:t>
      </w:r>
      <w:r w:rsidR="00F52B52">
        <w:rPr>
          <w:rFonts w:ascii="Book Antiqua" w:hAnsi="Book Antiqua" w:cs="Arial"/>
        </w:rPr>
        <w:t xml:space="preserve">He therefore allowed the appeal under Article 8 of the ECHR.  </w:t>
      </w:r>
    </w:p>
    <w:p w:rsidR="007E74C8" w:rsidRDefault="00F52B52" w:rsidP="00D81ED3">
      <w:pPr>
        <w:numPr>
          <w:ilvl w:val="0"/>
          <w:numId w:val="1"/>
        </w:numPr>
        <w:tabs>
          <w:tab w:val="clear" w:pos="567"/>
        </w:tabs>
        <w:spacing w:before="240"/>
        <w:jc w:val="both"/>
        <w:rPr>
          <w:rFonts w:ascii="Book Antiqua" w:hAnsi="Book Antiqua" w:cs="Arial"/>
        </w:rPr>
      </w:pPr>
      <w:r>
        <w:rPr>
          <w:rFonts w:ascii="Book Antiqua" w:hAnsi="Book Antiqua" w:cs="Arial"/>
        </w:rPr>
        <w:t>The Secretary of State seeks to appeal that decision for the reasons set out within the Grounds of Appeal, but within the Grounds of Appeal it i</w:t>
      </w:r>
      <w:r w:rsidR="00C80039">
        <w:rPr>
          <w:rFonts w:ascii="Book Antiqua" w:hAnsi="Book Antiqua" w:cs="Arial"/>
        </w:rPr>
        <w:t>s sought to be argued that the Judge</w:t>
      </w:r>
      <w:r>
        <w:rPr>
          <w:rFonts w:ascii="Book Antiqua" w:hAnsi="Book Antiqua" w:cs="Arial"/>
        </w:rPr>
        <w:t xml:space="preserve"> made a material misdirect</w:t>
      </w:r>
      <w:r w:rsidR="00C80039">
        <w:rPr>
          <w:rFonts w:ascii="Book Antiqua" w:hAnsi="Book Antiqua" w:cs="Arial"/>
        </w:rPr>
        <w:t>ion in law and argued that the Judge</w:t>
      </w:r>
      <w:r>
        <w:rPr>
          <w:rFonts w:ascii="Book Antiqua" w:hAnsi="Book Antiqua" w:cs="Arial"/>
        </w:rPr>
        <w:t xml:space="preserve"> allowed the </w:t>
      </w:r>
      <w:r w:rsidR="006E436F">
        <w:rPr>
          <w:rFonts w:ascii="Book Antiqua" w:hAnsi="Book Antiqua" w:cs="Arial"/>
        </w:rPr>
        <w:t>Claimant</w:t>
      </w:r>
      <w:r>
        <w:rPr>
          <w:rFonts w:ascii="Book Antiqua" w:hAnsi="Book Antiqua" w:cs="Arial"/>
        </w:rPr>
        <w:t xml:space="preserve">’s appeal on the basis of the </w:t>
      </w:r>
      <w:r w:rsidR="006E436F">
        <w:rPr>
          <w:rFonts w:ascii="Book Antiqua" w:hAnsi="Book Antiqua" w:cs="Arial"/>
        </w:rPr>
        <w:t>Claimant</w:t>
      </w:r>
      <w:r>
        <w:rPr>
          <w:rFonts w:ascii="Book Antiqua" w:hAnsi="Book Antiqua" w:cs="Arial"/>
        </w:rPr>
        <w:t xml:space="preserve"> being dependent upon her daughter and son-in-law</w:t>
      </w:r>
      <w:r w:rsidR="00C80039">
        <w:rPr>
          <w:rFonts w:ascii="Book Antiqua" w:hAnsi="Book Antiqua" w:cs="Arial"/>
        </w:rPr>
        <w:t>,</w:t>
      </w:r>
      <w:r>
        <w:rPr>
          <w:rFonts w:ascii="Book Antiqua" w:hAnsi="Book Antiqua" w:cs="Arial"/>
        </w:rPr>
        <w:t xml:space="preserve"> but </w:t>
      </w:r>
      <w:r w:rsidR="006E436F">
        <w:rPr>
          <w:rFonts w:ascii="Book Antiqua" w:hAnsi="Book Antiqua" w:cs="Arial"/>
        </w:rPr>
        <w:t>failed</w:t>
      </w:r>
      <w:r>
        <w:rPr>
          <w:rFonts w:ascii="Book Antiqua" w:hAnsi="Book Antiqua" w:cs="Arial"/>
        </w:rPr>
        <w:t xml:space="preserve"> to engage with the dependent relative route under Appendix FM of the Immigration Rules</w:t>
      </w:r>
      <w:r w:rsidR="00C80039">
        <w:rPr>
          <w:rFonts w:ascii="Book Antiqua" w:hAnsi="Book Antiqua" w:cs="Arial"/>
        </w:rPr>
        <w:t>,</w:t>
      </w:r>
      <w:r>
        <w:rPr>
          <w:rFonts w:ascii="Book Antiqua" w:hAnsi="Book Antiqua" w:cs="Arial"/>
        </w:rPr>
        <w:t xml:space="preserve"> in light of the fact that she was in Nigeria.  It was argued that it was incumbent upon the First-tier Tribunal Judge to assess the weight of the public interest when assessing proportionality</w:t>
      </w:r>
      <w:r w:rsidR="008709CE">
        <w:rPr>
          <w:rFonts w:ascii="Book Antiqua" w:hAnsi="Book Antiqua" w:cs="Arial"/>
        </w:rPr>
        <w:t xml:space="preserve"> through the lens </w:t>
      </w:r>
      <w:r>
        <w:rPr>
          <w:rFonts w:ascii="Book Antiqua" w:hAnsi="Book Antiqua" w:cs="Arial"/>
        </w:rPr>
        <w:t xml:space="preserve">of the Immigration Rules and there was no evidence the </w:t>
      </w:r>
      <w:r w:rsidR="006E436F">
        <w:rPr>
          <w:rFonts w:ascii="Book Antiqua" w:hAnsi="Book Antiqua" w:cs="Arial"/>
        </w:rPr>
        <w:t>Claimant</w:t>
      </w:r>
      <w:r>
        <w:rPr>
          <w:rFonts w:ascii="Book Antiqua" w:hAnsi="Book Antiqua" w:cs="Arial"/>
        </w:rPr>
        <w:t xml:space="preserve"> could meet the dependent relative route and that the Court of Appeal in the case of </w:t>
      </w:r>
      <w:proofErr w:type="spellStart"/>
      <w:r w:rsidRPr="00F52B52">
        <w:rPr>
          <w:rFonts w:ascii="Book Antiqua" w:hAnsi="Book Antiqua" w:cs="Arial"/>
          <w:b/>
          <w:u w:val="single"/>
        </w:rPr>
        <w:t>Britcits</w:t>
      </w:r>
      <w:proofErr w:type="spellEnd"/>
      <w:r w:rsidRPr="00F52B52">
        <w:rPr>
          <w:rFonts w:ascii="Book Antiqua" w:hAnsi="Book Antiqua" w:cs="Arial"/>
          <w:b/>
        </w:rPr>
        <w:t xml:space="preserve"> [2017] EWCA </w:t>
      </w:r>
      <w:proofErr w:type="spellStart"/>
      <w:r w:rsidRPr="00F52B52">
        <w:rPr>
          <w:rFonts w:ascii="Book Antiqua" w:hAnsi="Book Antiqua" w:cs="Arial"/>
          <w:b/>
        </w:rPr>
        <w:t>Civ</w:t>
      </w:r>
      <w:proofErr w:type="spellEnd"/>
      <w:r w:rsidRPr="00F52B52">
        <w:rPr>
          <w:rFonts w:ascii="Book Antiqua" w:hAnsi="Book Antiqua" w:cs="Arial"/>
          <w:b/>
        </w:rPr>
        <w:t xml:space="preserve"> 368</w:t>
      </w:r>
      <w:r>
        <w:rPr>
          <w:rFonts w:ascii="Book Antiqua" w:hAnsi="Book Antiqua" w:cs="Arial"/>
        </w:rPr>
        <w:t xml:space="preserve"> rejected arguments that the DR Rules were unla</w:t>
      </w:r>
      <w:r w:rsidR="00C80039">
        <w:rPr>
          <w:rFonts w:ascii="Book Antiqua" w:hAnsi="Book Antiqua" w:cs="Arial"/>
        </w:rPr>
        <w:t>wful or defective and that the Judge</w:t>
      </w:r>
      <w:r>
        <w:rPr>
          <w:rFonts w:ascii="Book Antiqua" w:hAnsi="Book Antiqua" w:cs="Arial"/>
        </w:rPr>
        <w:t xml:space="preserve">’s failure to take account of those Rules essentially undermined the proportionality assessment.  </w:t>
      </w:r>
    </w:p>
    <w:p w:rsidR="00F52B52" w:rsidRDefault="006E436F" w:rsidP="00D81ED3">
      <w:pPr>
        <w:numPr>
          <w:ilvl w:val="0"/>
          <w:numId w:val="1"/>
        </w:numPr>
        <w:tabs>
          <w:tab w:val="clear" w:pos="567"/>
        </w:tabs>
        <w:spacing w:before="240"/>
        <w:jc w:val="both"/>
        <w:rPr>
          <w:rFonts w:ascii="Book Antiqua" w:hAnsi="Book Antiqua" w:cs="Arial"/>
        </w:rPr>
      </w:pPr>
      <w:r>
        <w:rPr>
          <w:rFonts w:ascii="Book Antiqua" w:hAnsi="Book Antiqua" w:cs="Arial"/>
        </w:rPr>
        <w:t>Permission</w:t>
      </w:r>
      <w:r w:rsidR="00F52B52">
        <w:rPr>
          <w:rFonts w:ascii="Book Antiqua" w:hAnsi="Book Antiqua" w:cs="Arial"/>
        </w:rPr>
        <w:t xml:space="preserve"> to appeal in this case had been granted by First-tier Tribunal Judge Holmes on 30</w:t>
      </w:r>
      <w:r w:rsidR="00F52B52" w:rsidRPr="00F52B52">
        <w:rPr>
          <w:rFonts w:ascii="Book Antiqua" w:hAnsi="Book Antiqua" w:cs="Arial"/>
          <w:vertAlign w:val="superscript"/>
        </w:rPr>
        <w:t>th</w:t>
      </w:r>
      <w:r w:rsidR="00F52B52">
        <w:rPr>
          <w:rFonts w:ascii="Book Antiqua" w:hAnsi="Book Antiqua" w:cs="Arial"/>
        </w:rPr>
        <w:t xml:space="preserve"> May 2018 in which he found it was arguable that the </w:t>
      </w:r>
      <w:r>
        <w:rPr>
          <w:rFonts w:ascii="Book Antiqua" w:hAnsi="Book Antiqua" w:cs="Arial"/>
        </w:rPr>
        <w:t>Claimant</w:t>
      </w:r>
      <w:r w:rsidR="00F52B52">
        <w:rPr>
          <w:rFonts w:ascii="Book Antiqua" w:hAnsi="Book Antiqua" w:cs="Arial"/>
        </w:rPr>
        <w:t xml:space="preserve"> did no</w:t>
      </w:r>
      <w:r w:rsidR="00C80039">
        <w:rPr>
          <w:rFonts w:ascii="Book Antiqua" w:hAnsi="Book Antiqua" w:cs="Arial"/>
        </w:rPr>
        <w:t>t meet the requirements of the Dependent R</w:t>
      </w:r>
      <w:r w:rsidR="00F52B52">
        <w:rPr>
          <w:rFonts w:ascii="Book Antiqua" w:hAnsi="Book Antiqua" w:cs="Arial"/>
        </w:rPr>
        <w:t>elative Rules, but he wen</w:t>
      </w:r>
      <w:r w:rsidR="00C80039">
        <w:rPr>
          <w:rFonts w:ascii="Book Antiqua" w:hAnsi="Book Antiqua" w:cs="Arial"/>
        </w:rPr>
        <w:t>t on to find that moreover the Judge</w:t>
      </w:r>
      <w:r w:rsidR="00F52B52">
        <w:rPr>
          <w:rFonts w:ascii="Book Antiqua" w:hAnsi="Book Antiqua" w:cs="Arial"/>
        </w:rPr>
        <w:t xml:space="preserve"> arguably erred in his conclusion that the </w:t>
      </w:r>
      <w:r>
        <w:rPr>
          <w:rFonts w:ascii="Book Antiqua" w:hAnsi="Book Antiqua" w:cs="Arial"/>
        </w:rPr>
        <w:t>Claimant</w:t>
      </w:r>
      <w:r w:rsidR="00F52B52">
        <w:rPr>
          <w:rFonts w:ascii="Book Antiqua" w:hAnsi="Book Antiqua" w:cs="Arial"/>
        </w:rPr>
        <w:t xml:space="preserve"> had family life or private life in the UK that outweighed the public interest in removal.  He stated that she had only ever been a family visitor to the UK for the purposes of a short</w:t>
      </w:r>
      <w:r w:rsidR="0048404E">
        <w:rPr>
          <w:rFonts w:ascii="Book Antiqua" w:hAnsi="Book Antiqua" w:cs="Arial"/>
        </w:rPr>
        <w:t xml:space="preserve"> holiday and that if she intended</w:t>
      </w:r>
      <w:r w:rsidR="00F52B52">
        <w:rPr>
          <w:rFonts w:ascii="Book Antiqua" w:hAnsi="Book Antiqua" w:cs="Arial"/>
        </w:rPr>
        <w:t xml:space="preserve"> to settle then she misled the ECO in </w:t>
      </w:r>
      <w:r>
        <w:rPr>
          <w:rFonts w:ascii="Book Antiqua" w:hAnsi="Book Antiqua" w:cs="Arial"/>
        </w:rPr>
        <w:t>gaining</w:t>
      </w:r>
      <w:r w:rsidR="00F52B52">
        <w:rPr>
          <w:rFonts w:ascii="Book Antiqua" w:hAnsi="Book Antiqua" w:cs="Arial"/>
        </w:rPr>
        <w:t xml:space="preserve"> entry clearance and that as an adult she did not have “family life” with her adu</w:t>
      </w:r>
      <w:r w:rsidR="00C80039">
        <w:rPr>
          <w:rFonts w:ascii="Book Antiqua" w:hAnsi="Book Antiqua" w:cs="Arial"/>
        </w:rPr>
        <w:t>lt daughter upon arrival.  The Judge</w:t>
      </w:r>
      <w:r w:rsidR="00F52B52">
        <w:rPr>
          <w:rFonts w:ascii="Book Antiqua" w:hAnsi="Book Antiqua" w:cs="Arial"/>
        </w:rPr>
        <w:t>’s decision</w:t>
      </w:r>
      <w:r w:rsidR="00C80039">
        <w:rPr>
          <w:rFonts w:ascii="Book Antiqua" w:hAnsi="Book Antiqua" w:cs="Arial"/>
        </w:rPr>
        <w:t>, it was said,</w:t>
      </w:r>
      <w:r w:rsidR="00F52B52">
        <w:rPr>
          <w:rFonts w:ascii="Book Antiqua" w:hAnsi="Book Antiqua" w:cs="Arial"/>
        </w:rPr>
        <w:t xml:space="preserve"> offered no reasons for any conclusion that this had been created subsequently.  He went on to find in granting permission that the </w:t>
      </w:r>
      <w:r>
        <w:rPr>
          <w:rFonts w:ascii="Book Antiqua" w:hAnsi="Book Antiqua" w:cs="Arial"/>
        </w:rPr>
        <w:t>Claimant</w:t>
      </w:r>
      <w:r w:rsidR="00F52B52">
        <w:rPr>
          <w:rFonts w:ascii="Book Antiqua" w:hAnsi="Book Antiqua" w:cs="Arial"/>
        </w:rPr>
        <w:t xml:space="preserve"> had lived in Nigeria before entry to the UK and had returned there following the decision under appeal and that arguably Article 8 was not engaged at all, or if it was, refusal was the only proportionate response.  </w:t>
      </w:r>
    </w:p>
    <w:p w:rsidR="00F52B52" w:rsidRPr="00C80039" w:rsidRDefault="00F52B52" w:rsidP="00C80039">
      <w:pPr>
        <w:numPr>
          <w:ilvl w:val="0"/>
          <w:numId w:val="1"/>
        </w:numPr>
        <w:tabs>
          <w:tab w:val="clear" w:pos="567"/>
        </w:tabs>
        <w:spacing w:before="240"/>
        <w:jc w:val="both"/>
        <w:rPr>
          <w:rFonts w:ascii="Book Antiqua" w:hAnsi="Book Antiqua" w:cs="Arial"/>
        </w:rPr>
      </w:pPr>
      <w:r>
        <w:rPr>
          <w:rFonts w:ascii="Book Antiqua" w:hAnsi="Book Antiqua" w:cs="Arial"/>
        </w:rPr>
        <w:t xml:space="preserve">There is no </w:t>
      </w:r>
      <w:r w:rsidR="006E436F">
        <w:rPr>
          <w:rFonts w:ascii="Book Antiqua" w:hAnsi="Book Antiqua" w:cs="Arial"/>
        </w:rPr>
        <w:t>Rule</w:t>
      </w:r>
      <w:r>
        <w:rPr>
          <w:rFonts w:ascii="Book Antiqua" w:hAnsi="Book Antiqua" w:cs="Arial"/>
        </w:rPr>
        <w:t xml:space="preserve"> 24 reply by the </w:t>
      </w:r>
      <w:r w:rsidR="006E436F">
        <w:rPr>
          <w:rFonts w:ascii="Book Antiqua" w:hAnsi="Book Antiqua" w:cs="Arial"/>
        </w:rPr>
        <w:t>Claimant</w:t>
      </w:r>
      <w:r>
        <w:rPr>
          <w:rFonts w:ascii="Book Antiqua" w:hAnsi="Book Antiqua" w:cs="Arial"/>
        </w:rPr>
        <w:t xml:space="preserve"> in this case and Mr </w:t>
      </w:r>
      <w:proofErr w:type="spellStart"/>
      <w:r w:rsidR="006E436F">
        <w:rPr>
          <w:rFonts w:ascii="Book Antiqua" w:hAnsi="Book Antiqua" w:cs="Arial"/>
        </w:rPr>
        <w:t>Gajjar</w:t>
      </w:r>
      <w:proofErr w:type="spellEnd"/>
      <w:r>
        <w:rPr>
          <w:rFonts w:ascii="Book Antiqua" w:hAnsi="Book Antiqua" w:cs="Arial"/>
        </w:rPr>
        <w:t xml:space="preserve"> on </w:t>
      </w:r>
      <w:r w:rsidR="006E436F">
        <w:rPr>
          <w:rFonts w:ascii="Book Antiqua" w:hAnsi="Book Antiqua" w:cs="Arial"/>
        </w:rPr>
        <w:t>behalf</w:t>
      </w:r>
      <w:r>
        <w:rPr>
          <w:rFonts w:ascii="Book Antiqua" w:hAnsi="Book Antiqua" w:cs="Arial"/>
        </w:rPr>
        <w:t xml:space="preserve"> of the </w:t>
      </w:r>
      <w:r w:rsidR="006E436F">
        <w:rPr>
          <w:rFonts w:ascii="Book Antiqua" w:hAnsi="Book Antiqua" w:cs="Arial"/>
        </w:rPr>
        <w:t>Claimant</w:t>
      </w:r>
      <w:r>
        <w:rPr>
          <w:rFonts w:ascii="Book Antiqua" w:hAnsi="Book Antiqua" w:cs="Arial"/>
        </w:rPr>
        <w:t xml:space="preserve"> quite properly concedes </w:t>
      </w:r>
      <w:r w:rsidR="00F9543F">
        <w:rPr>
          <w:rFonts w:ascii="Book Antiqua" w:hAnsi="Book Antiqua" w:cs="Arial"/>
        </w:rPr>
        <w:t xml:space="preserve">that </w:t>
      </w:r>
      <w:r w:rsidR="002357B9">
        <w:rPr>
          <w:rFonts w:ascii="Book Antiqua" w:hAnsi="Book Antiqua" w:cs="Arial"/>
        </w:rPr>
        <w:t>effectively</w:t>
      </w:r>
      <w:r w:rsidR="00F9543F">
        <w:rPr>
          <w:rFonts w:ascii="Book Antiqua" w:hAnsi="Book Antiqua" w:cs="Arial"/>
        </w:rPr>
        <w:t xml:space="preserve"> </w:t>
      </w:r>
      <w:r>
        <w:rPr>
          <w:rFonts w:ascii="Book Antiqua" w:hAnsi="Book Antiqua" w:cs="Arial"/>
        </w:rPr>
        <w:t xml:space="preserve">Rule 24 does not apply only to the Secretary of State, it applies to any </w:t>
      </w:r>
      <w:r w:rsidR="00F9543F">
        <w:rPr>
          <w:rFonts w:ascii="Book Antiqua" w:hAnsi="Book Antiqua" w:cs="Arial"/>
        </w:rPr>
        <w:t xml:space="preserve">Respondent in an </w:t>
      </w:r>
      <w:r w:rsidR="006E1871">
        <w:rPr>
          <w:rFonts w:ascii="Book Antiqua" w:hAnsi="Book Antiqua" w:cs="Arial"/>
        </w:rPr>
        <w:t xml:space="preserve">appeal before the Upper Tribunal and </w:t>
      </w:r>
      <w:r w:rsidR="00F9543F">
        <w:rPr>
          <w:rFonts w:ascii="Book Antiqua" w:hAnsi="Book Antiqua" w:cs="Arial"/>
        </w:rPr>
        <w:t xml:space="preserve">there </w:t>
      </w:r>
      <w:r w:rsidR="006E1871">
        <w:rPr>
          <w:rFonts w:ascii="Book Antiqua" w:hAnsi="Book Antiqua" w:cs="Arial"/>
        </w:rPr>
        <w:t xml:space="preserve">should therefore have been a proper Rule 24 reply, but there is not, but he has quite properly </w:t>
      </w:r>
      <w:r w:rsidR="006E436F">
        <w:rPr>
          <w:rFonts w:ascii="Book Antiqua" w:hAnsi="Book Antiqua" w:cs="Arial"/>
        </w:rPr>
        <w:t>told</w:t>
      </w:r>
      <w:r w:rsidR="00C80039">
        <w:rPr>
          <w:rFonts w:ascii="Book Antiqua" w:hAnsi="Book Antiqua" w:cs="Arial"/>
        </w:rPr>
        <w:t xml:space="preserve"> me that the appeal is</w:t>
      </w:r>
      <w:r w:rsidR="006E1871">
        <w:rPr>
          <w:rFonts w:ascii="Book Antiqua" w:hAnsi="Book Antiqua" w:cs="Arial"/>
        </w:rPr>
        <w:t xml:space="preserve"> contested.  He submits that the </w:t>
      </w:r>
      <w:r w:rsidR="006E436F">
        <w:rPr>
          <w:rFonts w:ascii="Book Antiqua" w:hAnsi="Book Antiqua" w:cs="Arial"/>
        </w:rPr>
        <w:t>Claimant</w:t>
      </w:r>
      <w:r w:rsidR="00C80039">
        <w:rPr>
          <w:rFonts w:ascii="Book Antiqua" w:hAnsi="Book Antiqua" w:cs="Arial"/>
        </w:rPr>
        <w:t xml:space="preserve"> did not need to meet the Dependent R</w:t>
      </w:r>
      <w:r w:rsidR="006E1871">
        <w:rPr>
          <w:rFonts w:ascii="Book Antiqua" w:hAnsi="Book Antiqua" w:cs="Arial"/>
        </w:rPr>
        <w:t xml:space="preserve">elative Rules as this was an Article 8 case with a </w:t>
      </w:r>
      <w:r w:rsidR="006E436F">
        <w:rPr>
          <w:rFonts w:ascii="Book Antiqua" w:hAnsi="Book Antiqua" w:cs="Arial"/>
        </w:rPr>
        <w:t>Claimant</w:t>
      </w:r>
      <w:r w:rsidR="006E1871">
        <w:rPr>
          <w:rFonts w:ascii="Book Antiqua" w:hAnsi="Book Antiqua" w:cs="Arial"/>
        </w:rPr>
        <w:t xml:space="preserve"> who at the </w:t>
      </w:r>
      <w:r w:rsidR="006E436F">
        <w:rPr>
          <w:rFonts w:ascii="Book Antiqua" w:hAnsi="Book Antiqua" w:cs="Arial"/>
        </w:rPr>
        <w:t>time</w:t>
      </w:r>
      <w:r w:rsidR="006E1871">
        <w:rPr>
          <w:rFonts w:ascii="Book Antiqua" w:hAnsi="Book Antiqua" w:cs="Arial"/>
        </w:rPr>
        <w:t xml:space="preserve"> when she made her application was still in the UK.  It was not an application from abroad seeking entry clearance, and t</w:t>
      </w:r>
      <w:r w:rsidR="00C80039">
        <w:rPr>
          <w:rFonts w:ascii="Book Antiqua" w:hAnsi="Book Antiqua" w:cs="Arial"/>
        </w:rPr>
        <w:t>hat further he argues that the Judge</w:t>
      </w:r>
      <w:r w:rsidR="006E1871" w:rsidRPr="00C80039">
        <w:rPr>
          <w:rFonts w:ascii="Book Antiqua" w:hAnsi="Book Antiqua" w:cs="Arial"/>
        </w:rPr>
        <w:t>’s findings in respect of Article 8 proportionality when considered in the round and taking the decision in the whole</w:t>
      </w:r>
      <w:r w:rsidR="00C80039">
        <w:rPr>
          <w:rFonts w:ascii="Book Antiqua" w:hAnsi="Book Antiqua" w:cs="Arial"/>
        </w:rPr>
        <w:t>,</w:t>
      </w:r>
      <w:r w:rsidR="006E1871" w:rsidRPr="00C80039">
        <w:rPr>
          <w:rFonts w:ascii="Book Antiqua" w:hAnsi="Book Antiqua" w:cs="Arial"/>
        </w:rPr>
        <w:t xml:space="preserve"> he argues are sustainable and do not reveal a material error of law.  </w:t>
      </w:r>
    </w:p>
    <w:p w:rsidR="006E1871" w:rsidRDefault="006E1871" w:rsidP="00D81ED3">
      <w:pPr>
        <w:numPr>
          <w:ilvl w:val="0"/>
          <w:numId w:val="1"/>
        </w:numPr>
        <w:tabs>
          <w:tab w:val="clear" w:pos="567"/>
        </w:tabs>
        <w:spacing w:before="240"/>
        <w:jc w:val="both"/>
        <w:rPr>
          <w:rFonts w:ascii="Book Antiqua" w:hAnsi="Book Antiqua" w:cs="Arial"/>
        </w:rPr>
      </w:pPr>
      <w:r>
        <w:rPr>
          <w:rFonts w:ascii="Book Antiqua" w:hAnsi="Book Antiqua" w:cs="Arial"/>
        </w:rPr>
        <w:t xml:space="preserve">Mr Howell on </w:t>
      </w:r>
      <w:r w:rsidR="006E436F">
        <w:rPr>
          <w:rFonts w:ascii="Book Antiqua" w:hAnsi="Book Antiqua" w:cs="Arial"/>
        </w:rPr>
        <w:t>behalf</w:t>
      </w:r>
      <w:r>
        <w:rPr>
          <w:rFonts w:ascii="Book Antiqua" w:hAnsi="Book Antiqua" w:cs="Arial"/>
        </w:rPr>
        <w:t xml:space="preserve"> of the Secretary of State quite properly conceded that the original decision made by the Secretary of State was taken on the basis of consideration of </w:t>
      </w:r>
      <w:r>
        <w:rPr>
          <w:rFonts w:ascii="Book Antiqua" w:hAnsi="Book Antiqua" w:cs="Arial"/>
        </w:rPr>
        <w:lastRenderedPageBreak/>
        <w:t xml:space="preserve">Article 8, both under the Immigration Rules and </w:t>
      </w:r>
      <w:r w:rsidR="00FC66BE">
        <w:rPr>
          <w:rFonts w:ascii="Book Antiqua" w:hAnsi="Book Antiqua" w:cs="Arial"/>
        </w:rPr>
        <w:t xml:space="preserve">outside the Rules on the basis of any exceptional circumstances, rather than under the dependent relative route on the basis that at that time when the decision was made the </w:t>
      </w:r>
      <w:r w:rsidR="006E436F">
        <w:rPr>
          <w:rFonts w:ascii="Book Antiqua" w:hAnsi="Book Antiqua" w:cs="Arial"/>
        </w:rPr>
        <w:t>Claimant</w:t>
      </w:r>
      <w:r w:rsidR="00FC66BE">
        <w:rPr>
          <w:rFonts w:ascii="Book Antiqua" w:hAnsi="Book Antiqua" w:cs="Arial"/>
        </w:rPr>
        <w:t xml:space="preserve"> was still in the UK and was then subsequently removed after the decision under</w:t>
      </w:r>
      <w:r w:rsidR="00C80039">
        <w:rPr>
          <w:rFonts w:ascii="Book Antiqua" w:hAnsi="Book Antiqua" w:cs="Arial"/>
        </w:rPr>
        <w:t xml:space="preserve"> appeal. T</w:t>
      </w:r>
      <w:r w:rsidR="00FC66BE">
        <w:rPr>
          <w:rFonts w:ascii="Book Antiqua" w:hAnsi="Book Antiqua" w:cs="Arial"/>
        </w:rPr>
        <w:t>hereafter he quite proper</w:t>
      </w:r>
      <w:r w:rsidR="00C80039">
        <w:rPr>
          <w:rFonts w:ascii="Book Antiqua" w:hAnsi="Book Antiqua" w:cs="Arial"/>
        </w:rPr>
        <w:t>ly concedes that in effect the Judge</w:t>
      </w:r>
      <w:r w:rsidR="00FC66BE">
        <w:rPr>
          <w:rFonts w:ascii="Book Antiqua" w:hAnsi="Book Antiqua" w:cs="Arial"/>
        </w:rPr>
        <w:t xml:space="preserve"> was not looking at </w:t>
      </w:r>
      <w:r w:rsidR="00C80039">
        <w:rPr>
          <w:rFonts w:ascii="Book Antiqua" w:hAnsi="Book Antiqua" w:cs="Arial"/>
        </w:rPr>
        <w:t xml:space="preserve">the </w:t>
      </w:r>
      <w:r w:rsidR="00FC66BE">
        <w:rPr>
          <w:rFonts w:ascii="Book Antiqua" w:hAnsi="Book Antiqua" w:cs="Arial"/>
        </w:rPr>
        <w:t xml:space="preserve">appeal </w:t>
      </w:r>
      <w:r w:rsidR="003D0D39">
        <w:rPr>
          <w:rFonts w:ascii="Book Antiqua" w:hAnsi="Book Antiqua" w:cs="Arial"/>
        </w:rPr>
        <w:t xml:space="preserve">in terms of an </w:t>
      </w:r>
      <w:r w:rsidR="00FC66BE">
        <w:rPr>
          <w:rFonts w:ascii="Book Antiqua" w:hAnsi="Book Antiqua" w:cs="Arial"/>
        </w:rPr>
        <w:t xml:space="preserve">application for entry clearance under the </w:t>
      </w:r>
      <w:r w:rsidR="006E436F">
        <w:rPr>
          <w:rFonts w:ascii="Book Antiqua" w:hAnsi="Book Antiqua" w:cs="Arial"/>
        </w:rPr>
        <w:t>dependent</w:t>
      </w:r>
      <w:r w:rsidR="00FC66BE">
        <w:rPr>
          <w:rFonts w:ascii="Book Antiqua" w:hAnsi="Book Antiqua" w:cs="Arial"/>
        </w:rPr>
        <w:t xml:space="preserve"> relative </w:t>
      </w:r>
      <w:r w:rsidR="006E436F">
        <w:rPr>
          <w:rFonts w:ascii="Book Antiqua" w:hAnsi="Book Antiqua" w:cs="Arial"/>
        </w:rPr>
        <w:t>route</w:t>
      </w:r>
      <w:r w:rsidR="00C80039">
        <w:rPr>
          <w:rFonts w:ascii="Book Antiqua" w:hAnsi="Book Antiqua" w:cs="Arial"/>
        </w:rPr>
        <w:t>, the Judge</w:t>
      </w:r>
      <w:r w:rsidR="00FC66BE">
        <w:rPr>
          <w:rFonts w:ascii="Book Antiqua" w:hAnsi="Book Antiqua" w:cs="Arial"/>
        </w:rPr>
        <w:t xml:space="preserve"> was looking at this as an appeal on the basis of Article 8, both </w:t>
      </w:r>
      <w:r w:rsidR="00C80039">
        <w:rPr>
          <w:rFonts w:ascii="Book Antiqua" w:hAnsi="Book Antiqua" w:cs="Arial"/>
        </w:rPr>
        <w:t xml:space="preserve">through the lens of </w:t>
      </w:r>
      <w:r w:rsidR="00FC66BE">
        <w:rPr>
          <w:rFonts w:ascii="Book Antiqua" w:hAnsi="Book Antiqua" w:cs="Arial"/>
        </w:rPr>
        <w:t xml:space="preserve">the Rules and in outside of the Rules to find </w:t>
      </w:r>
      <w:r w:rsidR="006E436F">
        <w:rPr>
          <w:rFonts w:ascii="Book Antiqua" w:hAnsi="Book Antiqua" w:cs="Arial"/>
        </w:rPr>
        <w:t>whether</w:t>
      </w:r>
      <w:r w:rsidR="00FC66BE">
        <w:rPr>
          <w:rFonts w:ascii="Book Antiqua" w:hAnsi="Book Antiqua" w:cs="Arial"/>
        </w:rPr>
        <w:t xml:space="preserve"> or not there is a breach of Article 8, but that still has to be viewed through the prism and/or lens of the Immigration Rules itself that were applicable at the time.  </w:t>
      </w:r>
    </w:p>
    <w:p w:rsidR="00FC66BE" w:rsidRDefault="00710414" w:rsidP="00D81ED3">
      <w:pPr>
        <w:numPr>
          <w:ilvl w:val="0"/>
          <w:numId w:val="1"/>
        </w:numPr>
        <w:tabs>
          <w:tab w:val="clear" w:pos="567"/>
        </w:tabs>
        <w:spacing w:before="240"/>
        <w:jc w:val="both"/>
        <w:rPr>
          <w:rFonts w:ascii="Book Antiqua" w:hAnsi="Book Antiqua" w:cs="Arial"/>
        </w:rPr>
      </w:pPr>
      <w:r>
        <w:rPr>
          <w:rFonts w:ascii="Book Antiqua" w:hAnsi="Book Antiqua" w:cs="Arial"/>
        </w:rPr>
        <w:t xml:space="preserve">Although the consideration of </w:t>
      </w:r>
      <w:r w:rsidR="00C80039">
        <w:rPr>
          <w:rFonts w:ascii="Book Antiqua" w:hAnsi="Book Antiqua" w:cs="Arial"/>
        </w:rPr>
        <w:t>the Judge</w:t>
      </w:r>
      <w:r>
        <w:rPr>
          <w:rFonts w:ascii="Book Antiqua" w:hAnsi="Book Antiqua" w:cs="Arial"/>
        </w:rPr>
        <w:t xml:space="preserve">’s findings under Article 8 has not been specifically pleaded by the Secretary of State in the Grounds of Appeal, it was one of the reasons as to why </w:t>
      </w:r>
      <w:r w:rsidR="006E436F">
        <w:rPr>
          <w:rFonts w:ascii="Book Antiqua" w:hAnsi="Book Antiqua" w:cs="Arial"/>
        </w:rPr>
        <w:t>permission</w:t>
      </w:r>
      <w:r>
        <w:rPr>
          <w:rFonts w:ascii="Book Antiqua" w:hAnsi="Book Antiqua" w:cs="Arial"/>
        </w:rPr>
        <w:t xml:space="preserve"> to appeal was granted by First-tier Tribunal Judge Holmes on 30</w:t>
      </w:r>
      <w:r w:rsidRPr="00710414">
        <w:rPr>
          <w:rFonts w:ascii="Book Antiqua" w:hAnsi="Book Antiqua" w:cs="Arial"/>
          <w:vertAlign w:val="superscript"/>
        </w:rPr>
        <w:t>th</w:t>
      </w:r>
      <w:r>
        <w:rPr>
          <w:rFonts w:ascii="Book Antiqua" w:hAnsi="Book Antiqua" w:cs="Arial"/>
        </w:rPr>
        <w:t xml:space="preserve"> May 2018 and his concerns regarding </w:t>
      </w:r>
      <w:r w:rsidR="00C80039">
        <w:rPr>
          <w:rFonts w:ascii="Book Antiqua" w:hAnsi="Book Antiqua" w:cs="Arial"/>
        </w:rPr>
        <w:t>the Judge</w:t>
      </w:r>
      <w:r>
        <w:rPr>
          <w:rFonts w:ascii="Book Antiqua" w:hAnsi="Book Antiqua" w:cs="Arial"/>
        </w:rPr>
        <w:t xml:space="preserve">’s consideration of Article 8.  In my judgement the arguments regarding Article 8 in this case do amount to arguments which are </w:t>
      </w:r>
      <w:r w:rsidRPr="00710414">
        <w:rPr>
          <w:rFonts w:ascii="Book Antiqua" w:hAnsi="Book Antiqua" w:cs="Arial"/>
          <w:b/>
          <w:u w:val="single"/>
        </w:rPr>
        <w:t>Robinson</w:t>
      </w:r>
      <w:r>
        <w:rPr>
          <w:rFonts w:ascii="Book Antiqua" w:hAnsi="Book Antiqua" w:cs="Arial"/>
        </w:rPr>
        <w:t xml:space="preserve"> obvious, such that the Tribunal can and should take account of the same in this appeal.  No </w:t>
      </w:r>
      <w:r w:rsidR="006E436F">
        <w:rPr>
          <w:rFonts w:ascii="Book Antiqua" w:hAnsi="Book Antiqua" w:cs="Arial"/>
        </w:rPr>
        <w:t>objection</w:t>
      </w:r>
      <w:r>
        <w:rPr>
          <w:rFonts w:ascii="Book Antiqua" w:hAnsi="Book Antiqua" w:cs="Arial"/>
        </w:rPr>
        <w:t xml:space="preserve"> i</w:t>
      </w:r>
      <w:r w:rsidR="008A0CB5">
        <w:rPr>
          <w:rFonts w:ascii="Book Antiqua" w:hAnsi="Book Antiqua" w:cs="Arial"/>
        </w:rPr>
        <w:t xml:space="preserve">n that regard was raised by Mr </w:t>
      </w:r>
      <w:proofErr w:type="spellStart"/>
      <w:r w:rsidR="008A0CB5">
        <w:rPr>
          <w:rFonts w:ascii="Book Antiqua" w:hAnsi="Book Antiqua" w:cs="Arial"/>
        </w:rPr>
        <w:t>Gajjar</w:t>
      </w:r>
      <w:proofErr w:type="spellEnd"/>
      <w:r>
        <w:rPr>
          <w:rFonts w:ascii="Book Antiqua" w:hAnsi="Book Antiqua" w:cs="Arial"/>
        </w:rPr>
        <w:t xml:space="preserve"> on </w:t>
      </w:r>
      <w:r w:rsidR="006E436F">
        <w:rPr>
          <w:rFonts w:ascii="Book Antiqua" w:hAnsi="Book Antiqua" w:cs="Arial"/>
        </w:rPr>
        <w:t>behalf</w:t>
      </w:r>
      <w:r>
        <w:rPr>
          <w:rFonts w:ascii="Book Antiqua" w:hAnsi="Book Antiqua" w:cs="Arial"/>
        </w:rPr>
        <w:t xml:space="preserve"> of the </w:t>
      </w:r>
      <w:r w:rsidR="006E436F">
        <w:rPr>
          <w:rFonts w:ascii="Book Antiqua" w:hAnsi="Book Antiqua" w:cs="Arial"/>
        </w:rPr>
        <w:t>Claimant</w:t>
      </w:r>
      <w:r>
        <w:rPr>
          <w:rFonts w:ascii="Book Antiqua" w:hAnsi="Book Antiqua" w:cs="Arial"/>
        </w:rPr>
        <w:t xml:space="preserve">.  In terms of those arguments he sought just to deal with those arguments </w:t>
      </w:r>
      <w:r w:rsidR="006E436F">
        <w:rPr>
          <w:rFonts w:ascii="Book Antiqua" w:hAnsi="Book Antiqua" w:cs="Arial"/>
        </w:rPr>
        <w:t>within</w:t>
      </w:r>
      <w:r>
        <w:rPr>
          <w:rFonts w:ascii="Book Antiqua" w:hAnsi="Book Antiqua" w:cs="Arial"/>
        </w:rPr>
        <w:t xml:space="preserve"> his submissions.  </w:t>
      </w:r>
    </w:p>
    <w:p w:rsidR="00710414" w:rsidRDefault="00C80039" w:rsidP="00D81ED3">
      <w:pPr>
        <w:numPr>
          <w:ilvl w:val="0"/>
          <w:numId w:val="1"/>
        </w:numPr>
        <w:tabs>
          <w:tab w:val="clear" w:pos="567"/>
        </w:tabs>
        <w:spacing w:before="240"/>
        <w:jc w:val="both"/>
        <w:rPr>
          <w:rFonts w:ascii="Book Antiqua" w:hAnsi="Book Antiqua" w:cs="Arial"/>
        </w:rPr>
      </w:pPr>
      <w:r>
        <w:rPr>
          <w:rFonts w:ascii="Book Antiqua" w:hAnsi="Book Antiqua" w:cs="Arial"/>
        </w:rPr>
        <w:t>The Judge</w:t>
      </w:r>
      <w:r w:rsidR="008A0CB5">
        <w:rPr>
          <w:rFonts w:ascii="Book Antiqua" w:hAnsi="Book Antiqua" w:cs="Arial"/>
        </w:rPr>
        <w:t xml:space="preserve"> in dealing with Article 8 has set out the five stage </w:t>
      </w:r>
      <w:proofErr w:type="spellStart"/>
      <w:r w:rsidR="008A0CB5" w:rsidRPr="008A0CB5">
        <w:rPr>
          <w:rFonts w:ascii="Book Antiqua" w:hAnsi="Book Antiqua" w:cs="Arial"/>
          <w:b/>
          <w:u w:val="single"/>
        </w:rPr>
        <w:t>Razgar</w:t>
      </w:r>
      <w:proofErr w:type="spellEnd"/>
      <w:r w:rsidR="008A0CB5">
        <w:rPr>
          <w:rFonts w:ascii="Book Antiqua" w:hAnsi="Book Antiqua" w:cs="Arial"/>
        </w:rPr>
        <w:t xml:space="preserve"> test, but in my judgement has erred in his application of that test to the facts of this case.  Here we are </w:t>
      </w:r>
      <w:r w:rsidR="006E436F">
        <w:rPr>
          <w:rFonts w:ascii="Book Antiqua" w:hAnsi="Book Antiqua" w:cs="Arial"/>
        </w:rPr>
        <w:t>clearly</w:t>
      </w:r>
      <w:r w:rsidR="008A0CB5">
        <w:rPr>
          <w:rFonts w:ascii="Book Antiqua" w:hAnsi="Book Antiqua" w:cs="Arial"/>
        </w:rPr>
        <w:t xml:space="preserve"> talking about an adult </w:t>
      </w:r>
      <w:r w:rsidR="006E436F">
        <w:rPr>
          <w:rFonts w:ascii="Book Antiqua" w:hAnsi="Book Antiqua" w:cs="Arial"/>
        </w:rPr>
        <w:t>Claimant</w:t>
      </w:r>
      <w:r w:rsidR="008A0CB5">
        <w:rPr>
          <w:rFonts w:ascii="Book Antiqua" w:hAnsi="Book Antiqua" w:cs="Arial"/>
        </w:rPr>
        <w:t xml:space="preserve"> who was living in the UK with her daughter and son-in-law and granddaughter, and although at paragraph 22 </w:t>
      </w:r>
      <w:r>
        <w:rPr>
          <w:rFonts w:ascii="Book Antiqua" w:hAnsi="Book Antiqua" w:cs="Arial"/>
        </w:rPr>
        <w:t>the Judge</w:t>
      </w:r>
      <w:r w:rsidR="008A0CB5">
        <w:rPr>
          <w:rFonts w:ascii="Book Antiqua" w:hAnsi="Book Antiqua" w:cs="Arial"/>
        </w:rPr>
        <w:t xml:space="preserve"> stated that in his view the proposed removal would be an interference with the private and family life </w:t>
      </w:r>
      <w:r w:rsidR="00134D5A">
        <w:rPr>
          <w:rFonts w:ascii="Book Antiqua" w:hAnsi="Book Antiqua" w:cs="Arial"/>
        </w:rPr>
        <w:t xml:space="preserve">of the Claimant </w:t>
      </w:r>
      <w:r w:rsidR="008A0CB5">
        <w:rPr>
          <w:rFonts w:ascii="Book Antiqua" w:hAnsi="Book Antiqua" w:cs="Arial"/>
        </w:rPr>
        <w:t xml:space="preserve">because she had established a strong relationship with the daughter, son-in-law and granddaughter in the UK and because of the decision they had been separated and went on at paragraph 26 to find that he accepted that the </w:t>
      </w:r>
      <w:r w:rsidR="006E436F">
        <w:rPr>
          <w:rFonts w:ascii="Book Antiqua" w:hAnsi="Book Antiqua" w:cs="Arial"/>
        </w:rPr>
        <w:t>Appellant</w:t>
      </w:r>
      <w:r w:rsidR="008A0CB5">
        <w:rPr>
          <w:rFonts w:ascii="Book Antiqua" w:hAnsi="Book Antiqua" w:cs="Arial"/>
        </w:rPr>
        <w:t xml:space="preserve">’s daughter and son-in-law did maintain her financially in the UK.  </w:t>
      </w:r>
    </w:p>
    <w:p w:rsidR="00C80039" w:rsidRDefault="00C80039" w:rsidP="00D81ED3">
      <w:pPr>
        <w:numPr>
          <w:ilvl w:val="0"/>
          <w:numId w:val="1"/>
        </w:numPr>
        <w:tabs>
          <w:tab w:val="clear" w:pos="567"/>
        </w:tabs>
        <w:spacing w:before="240"/>
        <w:jc w:val="both"/>
        <w:rPr>
          <w:rFonts w:ascii="Book Antiqua" w:hAnsi="Book Antiqua" w:cs="Arial"/>
        </w:rPr>
      </w:pPr>
      <w:r>
        <w:rPr>
          <w:rFonts w:ascii="Book Antiqua" w:hAnsi="Book Antiqua" w:cs="Arial"/>
        </w:rPr>
        <w:t>The Judge</w:t>
      </w:r>
      <w:r w:rsidR="008A0CB5">
        <w:rPr>
          <w:rFonts w:ascii="Book Antiqua" w:hAnsi="Book Antiqua" w:cs="Arial"/>
        </w:rPr>
        <w:t xml:space="preserve"> has not, actually, at anywhere properly considered the test in the case of </w:t>
      </w:r>
      <w:proofErr w:type="spellStart"/>
      <w:r w:rsidR="008A0CB5" w:rsidRPr="008A0CB5">
        <w:rPr>
          <w:rFonts w:ascii="Book Antiqua" w:hAnsi="Book Antiqua" w:cs="Arial"/>
          <w:b/>
          <w:u w:val="single"/>
        </w:rPr>
        <w:t>Kugathas</w:t>
      </w:r>
      <w:proofErr w:type="spellEnd"/>
      <w:r w:rsidR="008A0CB5">
        <w:rPr>
          <w:rFonts w:ascii="Book Antiqua" w:hAnsi="Book Antiqua" w:cs="Arial"/>
        </w:rPr>
        <w:t xml:space="preserve"> and subsequent case law as to whether or not there is family life existing between this </w:t>
      </w:r>
      <w:r w:rsidR="006E436F">
        <w:rPr>
          <w:rFonts w:ascii="Book Antiqua" w:hAnsi="Book Antiqua" w:cs="Arial"/>
        </w:rPr>
        <w:t>Claimant</w:t>
      </w:r>
      <w:r w:rsidR="008A0CB5">
        <w:rPr>
          <w:rFonts w:ascii="Book Antiqua" w:hAnsi="Book Antiqua" w:cs="Arial"/>
        </w:rPr>
        <w:t xml:space="preserve"> and her relatives in the </w:t>
      </w:r>
      <w:smartTag w:uri="urn:schemas-microsoft-com:office:smarttags" w:element="place">
        <w:smartTag w:uri="urn:schemas-microsoft-com:office:smarttags" w:element="country-region">
          <w:r w:rsidR="008A0CB5">
            <w:rPr>
              <w:rFonts w:ascii="Book Antiqua" w:hAnsi="Book Antiqua" w:cs="Arial"/>
            </w:rPr>
            <w:t>UK</w:t>
          </w:r>
        </w:smartTag>
      </w:smartTag>
      <w:r w:rsidR="008A0CB5">
        <w:rPr>
          <w:rFonts w:ascii="Book Antiqua" w:hAnsi="Book Antiqua" w:cs="Arial"/>
        </w:rPr>
        <w:t xml:space="preserve">.  Obviously the degree of dependency, both emotional and financial, is something that the court can and </w:t>
      </w:r>
      <w:r w:rsidR="006E436F">
        <w:rPr>
          <w:rFonts w:ascii="Book Antiqua" w:hAnsi="Book Antiqua" w:cs="Arial"/>
        </w:rPr>
        <w:t>should</w:t>
      </w:r>
      <w:r w:rsidR="008A0CB5">
        <w:rPr>
          <w:rFonts w:ascii="Book Antiqua" w:hAnsi="Book Antiqua" w:cs="Arial"/>
        </w:rPr>
        <w:t xml:space="preserve"> take account of, and also there still has to be as set out in </w:t>
      </w:r>
      <w:proofErr w:type="spellStart"/>
      <w:r w:rsidR="008A0CB5" w:rsidRPr="008A0CB5">
        <w:rPr>
          <w:rFonts w:ascii="Book Antiqua" w:hAnsi="Book Antiqua" w:cs="Arial"/>
          <w:b/>
          <w:u w:val="single"/>
        </w:rPr>
        <w:t>Kugathas</w:t>
      </w:r>
      <w:proofErr w:type="spellEnd"/>
      <w:r w:rsidR="008A0CB5">
        <w:rPr>
          <w:rFonts w:ascii="Book Antiqua" w:hAnsi="Book Antiqua" w:cs="Arial"/>
        </w:rPr>
        <w:t xml:space="preserve"> ties that go distinctly beyond the norm in order for family life to exist between an adult </w:t>
      </w:r>
      <w:r w:rsidR="006E436F">
        <w:rPr>
          <w:rFonts w:ascii="Book Antiqua" w:hAnsi="Book Antiqua" w:cs="Arial"/>
        </w:rPr>
        <w:t>Claimant</w:t>
      </w:r>
      <w:r w:rsidR="008A0CB5">
        <w:rPr>
          <w:rFonts w:ascii="Book Antiqua" w:hAnsi="Book Antiqua" w:cs="Arial"/>
        </w:rPr>
        <w:t xml:space="preserve"> and her family members in the UK, but in reality not only has </w:t>
      </w:r>
      <w:r>
        <w:rPr>
          <w:rFonts w:ascii="Book Antiqua" w:hAnsi="Book Antiqua" w:cs="Arial"/>
        </w:rPr>
        <w:t>the Judge</w:t>
      </w:r>
      <w:r w:rsidR="008A0CB5">
        <w:rPr>
          <w:rFonts w:ascii="Book Antiqua" w:hAnsi="Book Antiqua" w:cs="Arial"/>
        </w:rPr>
        <w:t xml:space="preserve"> not referred to the case of </w:t>
      </w:r>
      <w:proofErr w:type="spellStart"/>
      <w:r w:rsidR="008A0CB5" w:rsidRPr="008A0CB5">
        <w:rPr>
          <w:rFonts w:ascii="Book Antiqua" w:hAnsi="Book Antiqua" w:cs="Arial"/>
          <w:b/>
          <w:u w:val="single"/>
        </w:rPr>
        <w:t>Kugathas</w:t>
      </w:r>
      <w:proofErr w:type="spellEnd"/>
      <w:r w:rsidR="008A0CB5">
        <w:rPr>
          <w:rFonts w:ascii="Book Antiqua" w:hAnsi="Book Antiqua" w:cs="Arial"/>
        </w:rPr>
        <w:t xml:space="preserve">, nor has he referred to the test that has to be applied in respect of adult </w:t>
      </w:r>
      <w:r w:rsidR="006E436F">
        <w:rPr>
          <w:rFonts w:ascii="Book Antiqua" w:hAnsi="Book Antiqua" w:cs="Arial"/>
        </w:rPr>
        <w:t>Claimant</w:t>
      </w:r>
      <w:r w:rsidR="008A0CB5">
        <w:rPr>
          <w:rFonts w:ascii="Book Antiqua" w:hAnsi="Book Antiqua" w:cs="Arial"/>
        </w:rPr>
        <w:t>s in terms of whether or n</w:t>
      </w:r>
      <w:r>
        <w:rPr>
          <w:rFonts w:ascii="Book Antiqua" w:hAnsi="Book Antiqua" w:cs="Arial"/>
        </w:rPr>
        <w:t>ot family life exists</w:t>
      </w:r>
      <w:r w:rsidR="008A0CB5">
        <w:rPr>
          <w:rFonts w:ascii="Book Antiqua" w:hAnsi="Book Antiqua" w:cs="Arial"/>
        </w:rPr>
        <w:t xml:space="preserve"> </w:t>
      </w:r>
      <w:r w:rsidR="009E699B">
        <w:rPr>
          <w:rFonts w:ascii="Book Antiqua" w:hAnsi="Book Antiqua" w:cs="Arial"/>
        </w:rPr>
        <w:t xml:space="preserve">with </w:t>
      </w:r>
      <w:r w:rsidR="006E436F">
        <w:rPr>
          <w:rFonts w:ascii="Book Antiqua" w:hAnsi="Book Antiqua" w:cs="Arial"/>
        </w:rPr>
        <w:t>other</w:t>
      </w:r>
      <w:r w:rsidR="009E699B">
        <w:rPr>
          <w:rFonts w:ascii="Book Antiqua" w:hAnsi="Book Antiqua" w:cs="Arial"/>
        </w:rPr>
        <w:t xml:space="preserve"> members of their family.  </w:t>
      </w:r>
    </w:p>
    <w:p w:rsidR="00022CE6" w:rsidRDefault="009E699B" w:rsidP="00D81ED3">
      <w:pPr>
        <w:numPr>
          <w:ilvl w:val="0"/>
          <w:numId w:val="1"/>
        </w:numPr>
        <w:tabs>
          <w:tab w:val="clear" w:pos="567"/>
        </w:tabs>
        <w:spacing w:before="240"/>
        <w:jc w:val="both"/>
        <w:rPr>
          <w:rFonts w:ascii="Book Antiqua" w:hAnsi="Book Antiqua" w:cs="Arial"/>
        </w:rPr>
      </w:pPr>
      <w:r>
        <w:rPr>
          <w:rFonts w:ascii="Book Antiqua" w:hAnsi="Book Antiqua" w:cs="Arial"/>
        </w:rPr>
        <w:t xml:space="preserve">Although </w:t>
      </w:r>
      <w:r w:rsidR="00C80039">
        <w:rPr>
          <w:rFonts w:ascii="Book Antiqua" w:hAnsi="Book Antiqua" w:cs="Arial"/>
        </w:rPr>
        <w:t>the Judge</w:t>
      </w:r>
      <w:r>
        <w:rPr>
          <w:rFonts w:ascii="Book Antiqua" w:hAnsi="Book Antiqua" w:cs="Arial"/>
        </w:rPr>
        <w:t xml:space="preserve"> has set out what could well have been reasons as to why he could have found that there was family life, it seems </w:t>
      </w:r>
      <w:r w:rsidR="00C80039">
        <w:rPr>
          <w:rFonts w:ascii="Book Antiqua" w:hAnsi="Book Antiqua" w:cs="Arial"/>
        </w:rPr>
        <w:t>the Judge</w:t>
      </w:r>
      <w:r>
        <w:rPr>
          <w:rFonts w:ascii="Book Antiqua" w:hAnsi="Book Antiqua" w:cs="Arial"/>
        </w:rPr>
        <w:t xml:space="preserve"> </w:t>
      </w:r>
      <w:r w:rsidR="006E436F">
        <w:rPr>
          <w:rFonts w:ascii="Book Antiqua" w:hAnsi="Book Antiqua" w:cs="Arial"/>
        </w:rPr>
        <w:t>simply</w:t>
      </w:r>
      <w:r>
        <w:rPr>
          <w:rFonts w:ascii="Book Antiqua" w:hAnsi="Book Antiqua" w:cs="Arial"/>
        </w:rPr>
        <w:t xml:space="preserve"> has not </w:t>
      </w:r>
      <w:r w:rsidR="006D4CB7">
        <w:rPr>
          <w:rFonts w:ascii="Book Antiqua" w:hAnsi="Book Antiqua" w:cs="Arial"/>
        </w:rPr>
        <w:t>turned</w:t>
      </w:r>
      <w:r>
        <w:rPr>
          <w:rFonts w:ascii="Book Antiqua" w:hAnsi="Book Antiqua" w:cs="Arial"/>
        </w:rPr>
        <w:t xml:space="preserve"> his mind </w:t>
      </w:r>
      <w:r w:rsidR="006E436F">
        <w:rPr>
          <w:rFonts w:ascii="Book Antiqua" w:hAnsi="Book Antiqua" w:cs="Arial"/>
        </w:rPr>
        <w:t>effectively</w:t>
      </w:r>
      <w:r w:rsidR="00C80039">
        <w:rPr>
          <w:rFonts w:ascii="Book Antiqua" w:hAnsi="Book Antiqua" w:cs="Arial"/>
        </w:rPr>
        <w:t xml:space="preserve"> to the test at all</w:t>
      </w:r>
      <w:r>
        <w:rPr>
          <w:rFonts w:ascii="Book Antiqua" w:hAnsi="Book Antiqua" w:cs="Arial"/>
        </w:rPr>
        <w:t xml:space="preserve">.  It is simply an assertion that there is family life rather than a full analysis of the circumstances of this case.  Whether </w:t>
      </w:r>
      <w:r w:rsidR="00C80039">
        <w:rPr>
          <w:rFonts w:ascii="Book Antiqua" w:hAnsi="Book Antiqua" w:cs="Arial"/>
        </w:rPr>
        <w:t xml:space="preserve">at </w:t>
      </w:r>
      <w:r>
        <w:rPr>
          <w:rFonts w:ascii="Book Antiqua" w:hAnsi="Book Antiqua" w:cs="Arial"/>
        </w:rPr>
        <w:t xml:space="preserve">paragraph 22 or 26 or </w:t>
      </w:r>
      <w:r>
        <w:rPr>
          <w:rFonts w:ascii="Book Antiqua" w:hAnsi="Book Antiqua" w:cs="Arial"/>
        </w:rPr>
        <w:lastRenderedPageBreak/>
        <w:t xml:space="preserve">elsewhere the test </w:t>
      </w:r>
      <w:r w:rsidR="006E436F">
        <w:rPr>
          <w:rFonts w:ascii="Book Antiqua" w:hAnsi="Book Antiqua" w:cs="Arial"/>
        </w:rPr>
        <w:t>simply</w:t>
      </w:r>
      <w:r>
        <w:rPr>
          <w:rFonts w:ascii="Book Antiqua" w:hAnsi="Book Antiqua" w:cs="Arial"/>
        </w:rPr>
        <w:t xml:space="preserve"> is not mentioned.  </w:t>
      </w:r>
      <w:r w:rsidR="006E436F">
        <w:rPr>
          <w:rFonts w:ascii="Book Antiqua" w:hAnsi="Book Antiqua" w:cs="Arial"/>
        </w:rPr>
        <w:t>Further</w:t>
      </w:r>
      <w:r>
        <w:rPr>
          <w:rFonts w:ascii="Book Antiqua" w:hAnsi="Book Antiqua" w:cs="Arial"/>
        </w:rPr>
        <w:t xml:space="preserve">, in my judgement </w:t>
      </w:r>
      <w:r w:rsidR="00C80039">
        <w:rPr>
          <w:rFonts w:ascii="Book Antiqua" w:hAnsi="Book Antiqua" w:cs="Arial"/>
        </w:rPr>
        <w:t>the Judge</w:t>
      </w:r>
      <w:r>
        <w:rPr>
          <w:rFonts w:ascii="Book Antiqua" w:hAnsi="Book Antiqua" w:cs="Arial"/>
        </w:rPr>
        <w:t xml:space="preserve"> also errs in paragraph 23 of the judgment in stating that</w:t>
      </w:r>
      <w:r w:rsidR="00022CE6">
        <w:rPr>
          <w:rFonts w:ascii="Book Antiqua" w:hAnsi="Book Antiqua" w:cs="Arial"/>
        </w:rPr>
        <w:t>:-</w:t>
      </w:r>
    </w:p>
    <w:p w:rsidR="008A0CB5" w:rsidRPr="004C19C3" w:rsidRDefault="009E699B" w:rsidP="004C19C3">
      <w:pPr>
        <w:spacing w:before="120"/>
        <w:ind w:left="1134"/>
        <w:jc w:val="both"/>
        <w:rPr>
          <w:rFonts w:ascii="Book Antiqua" w:hAnsi="Book Antiqua" w:cs="Arial"/>
          <w:sz w:val="22"/>
        </w:rPr>
      </w:pPr>
      <w:r w:rsidRPr="004C19C3">
        <w:rPr>
          <w:rFonts w:ascii="Book Antiqua" w:hAnsi="Book Antiqua" w:cs="Arial"/>
          <w:sz w:val="22"/>
        </w:rPr>
        <w:t>“</w:t>
      </w:r>
      <w:r w:rsidRPr="004C19C3">
        <w:rPr>
          <w:rFonts w:ascii="Book Antiqua" w:hAnsi="Book Antiqua" w:cs="Arial"/>
          <w:i/>
          <w:sz w:val="22"/>
        </w:rPr>
        <w:t xml:space="preserve">I am also of the view that the decision to move the </w:t>
      </w:r>
      <w:r w:rsidR="006E436F" w:rsidRPr="004C19C3">
        <w:rPr>
          <w:rFonts w:ascii="Book Antiqua" w:hAnsi="Book Antiqua" w:cs="Arial"/>
          <w:i/>
          <w:sz w:val="22"/>
        </w:rPr>
        <w:t>Appellant</w:t>
      </w:r>
      <w:r w:rsidRPr="004C19C3">
        <w:rPr>
          <w:rFonts w:ascii="Book Antiqua" w:hAnsi="Book Antiqua" w:cs="Arial"/>
          <w:i/>
          <w:sz w:val="22"/>
        </w:rPr>
        <w:t xml:space="preserve"> from this country is not in accordance with the law because on the evidence the circumstances have changed </w:t>
      </w:r>
      <w:r w:rsidR="00022CE6" w:rsidRPr="004C19C3">
        <w:rPr>
          <w:rFonts w:ascii="Book Antiqua" w:hAnsi="Book Antiqua" w:cs="Arial"/>
          <w:i/>
          <w:sz w:val="22"/>
        </w:rPr>
        <w:t xml:space="preserve">since the death of the </w:t>
      </w:r>
      <w:r w:rsidR="006E436F" w:rsidRPr="004C19C3">
        <w:rPr>
          <w:rFonts w:ascii="Book Antiqua" w:hAnsi="Book Antiqua" w:cs="Arial"/>
          <w:i/>
          <w:sz w:val="22"/>
        </w:rPr>
        <w:t>Appellant</w:t>
      </w:r>
      <w:r w:rsidR="00A455A1" w:rsidRPr="004C19C3">
        <w:rPr>
          <w:rFonts w:ascii="Book Antiqua" w:hAnsi="Book Antiqua" w:cs="Arial"/>
          <w:i/>
          <w:sz w:val="22"/>
        </w:rPr>
        <w:t>’s</w:t>
      </w:r>
      <w:r w:rsidR="00022CE6" w:rsidRPr="004C19C3">
        <w:rPr>
          <w:rFonts w:ascii="Book Antiqua" w:hAnsi="Book Antiqua" w:cs="Arial"/>
          <w:i/>
          <w:sz w:val="22"/>
        </w:rPr>
        <w:t xml:space="preserve"> husband and she is completely </w:t>
      </w:r>
      <w:r w:rsidR="006E436F" w:rsidRPr="004C19C3">
        <w:rPr>
          <w:rFonts w:ascii="Book Antiqua" w:hAnsi="Book Antiqua" w:cs="Arial"/>
          <w:i/>
          <w:sz w:val="22"/>
        </w:rPr>
        <w:t>reliant</w:t>
      </w:r>
      <w:r w:rsidR="00022CE6" w:rsidRPr="004C19C3">
        <w:rPr>
          <w:rFonts w:ascii="Book Antiqua" w:hAnsi="Book Antiqua" w:cs="Arial"/>
          <w:i/>
          <w:sz w:val="22"/>
        </w:rPr>
        <w:t xml:space="preserve"> on her family in this country.  On the evidence she does not have established family connections in Sierra Leone as she has lived outside of that </w:t>
      </w:r>
      <w:r w:rsidR="006E436F" w:rsidRPr="004C19C3">
        <w:rPr>
          <w:rFonts w:ascii="Book Antiqua" w:hAnsi="Book Antiqua" w:cs="Arial"/>
          <w:i/>
          <w:sz w:val="22"/>
        </w:rPr>
        <w:t>country</w:t>
      </w:r>
      <w:r w:rsidR="00022CE6" w:rsidRPr="004C19C3">
        <w:rPr>
          <w:rFonts w:ascii="Book Antiqua" w:hAnsi="Book Antiqua" w:cs="Arial"/>
          <w:i/>
          <w:sz w:val="22"/>
        </w:rPr>
        <w:t xml:space="preserve"> for a substantial amount of years</w:t>
      </w:r>
      <w:r w:rsidR="00022CE6" w:rsidRPr="004C19C3">
        <w:rPr>
          <w:rFonts w:ascii="Book Antiqua" w:hAnsi="Book Antiqua" w:cs="Arial"/>
          <w:sz w:val="22"/>
        </w:rPr>
        <w:t>”.</w:t>
      </w:r>
    </w:p>
    <w:p w:rsidR="00A455A1" w:rsidRDefault="00DD4315" w:rsidP="00D81ED3">
      <w:pPr>
        <w:numPr>
          <w:ilvl w:val="0"/>
          <w:numId w:val="1"/>
        </w:numPr>
        <w:tabs>
          <w:tab w:val="clear" w:pos="567"/>
        </w:tabs>
        <w:spacing w:before="240"/>
        <w:jc w:val="both"/>
        <w:rPr>
          <w:rFonts w:ascii="Book Antiqua" w:hAnsi="Book Antiqua" w:cs="Arial"/>
        </w:rPr>
      </w:pPr>
      <w:r>
        <w:rPr>
          <w:rFonts w:ascii="Book Antiqua" w:hAnsi="Book Antiqua" w:cs="Arial"/>
        </w:rPr>
        <w:t xml:space="preserve">As </w:t>
      </w:r>
      <w:r w:rsidR="00022CE6">
        <w:rPr>
          <w:rFonts w:ascii="Book Antiqua" w:hAnsi="Book Antiqua" w:cs="Arial"/>
        </w:rPr>
        <w:t xml:space="preserve">Mr </w:t>
      </w:r>
      <w:proofErr w:type="spellStart"/>
      <w:r w:rsidR="00022CE6">
        <w:rPr>
          <w:rFonts w:ascii="Book Antiqua" w:hAnsi="Book Antiqua" w:cs="Arial"/>
        </w:rPr>
        <w:t>Gajjar</w:t>
      </w:r>
      <w:proofErr w:type="spellEnd"/>
      <w:r w:rsidR="00022CE6">
        <w:rPr>
          <w:rFonts w:ascii="Book Antiqua" w:hAnsi="Book Antiqua" w:cs="Arial"/>
        </w:rPr>
        <w:t xml:space="preserve"> quite properly concedes that is an error, </w:t>
      </w:r>
      <w:r w:rsidR="003A623B">
        <w:rPr>
          <w:rFonts w:ascii="Book Antiqua" w:hAnsi="Book Antiqua" w:cs="Arial"/>
        </w:rPr>
        <w:t xml:space="preserve">although </w:t>
      </w:r>
      <w:r w:rsidR="00022CE6">
        <w:rPr>
          <w:rFonts w:ascii="Book Antiqua" w:hAnsi="Book Antiqua" w:cs="Arial"/>
        </w:rPr>
        <w:t>he does not concede that it is material</w:t>
      </w:r>
      <w:r w:rsidR="00A455A1">
        <w:rPr>
          <w:rFonts w:ascii="Book Antiqua" w:hAnsi="Book Antiqua" w:cs="Arial"/>
        </w:rPr>
        <w:t>. E</w:t>
      </w:r>
      <w:r w:rsidR="002357B9">
        <w:rPr>
          <w:rFonts w:ascii="Book Antiqua" w:hAnsi="Book Antiqua" w:cs="Arial"/>
        </w:rPr>
        <w:t xml:space="preserve">ffectively </w:t>
      </w:r>
      <w:r w:rsidR="003A623B">
        <w:rPr>
          <w:rFonts w:ascii="Book Antiqua" w:hAnsi="Book Antiqua" w:cs="Arial"/>
        </w:rPr>
        <w:t xml:space="preserve">the question of </w:t>
      </w:r>
      <w:r w:rsidR="009B5F5D">
        <w:rPr>
          <w:rFonts w:ascii="Book Antiqua" w:hAnsi="Book Antiqua" w:cs="Arial"/>
        </w:rPr>
        <w:t xml:space="preserve">about whether or not the decision is in accordance with the law is a consideration as to whether or not the decision has been legally taken, not as to whether or not the </w:t>
      </w:r>
      <w:r w:rsidR="006E436F">
        <w:rPr>
          <w:rFonts w:ascii="Book Antiqua" w:hAnsi="Book Antiqua" w:cs="Arial"/>
        </w:rPr>
        <w:t>Claimant</w:t>
      </w:r>
      <w:r w:rsidR="009B5F5D">
        <w:rPr>
          <w:rFonts w:ascii="Book Antiqua" w:hAnsi="Book Antiqua" w:cs="Arial"/>
        </w:rPr>
        <w:t xml:space="preserve"> agrees with the outcome or whether or not </w:t>
      </w:r>
      <w:r w:rsidR="006E436F">
        <w:rPr>
          <w:rFonts w:ascii="Book Antiqua" w:hAnsi="Book Antiqua" w:cs="Arial"/>
        </w:rPr>
        <w:t>effectively</w:t>
      </w:r>
      <w:r w:rsidR="009B5F5D">
        <w:rPr>
          <w:rFonts w:ascii="Book Antiqua" w:hAnsi="Book Antiqua" w:cs="Arial"/>
        </w:rPr>
        <w:t xml:space="preserve"> it is proportionate.  The third stage of the </w:t>
      </w:r>
      <w:proofErr w:type="spellStart"/>
      <w:r w:rsidR="009B5F5D" w:rsidRPr="009B5F5D">
        <w:rPr>
          <w:rFonts w:ascii="Book Antiqua" w:hAnsi="Book Antiqua" w:cs="Arial"/>
          <w:b/>
          <w:u w:val="single"/>
        </w:rPr>
        <w:t>Razgar</w:t>
      </w:r>
      <w:proofErr w:type="spellEnd"/>
      <w:r w:rsidR="009B5F5D">
        <w:rPr>
          <w:rFonts w:ascii="Book Antiqua" w:hAnsi="Book Antiqua" w:cs="Arial"/>
        </w:rPr>
        <w:t xml:space="preserve"> test is considering the lawfulness of the decision</w:t>
      </w:r>
      <w:r w:rsidR="00A455A1">
        <w:rPr>
          <w:rFonts w:ascii="Book Antiqua" w:hAnsi="Book Antiqua" w:cs="Arial"/>
        </w:rPr>
        <w:t>,</w:t>
      </w:r>
      <w:r w:rsidR="009B5F5D">
        <w:rPr>
          <w:rFonts w:ascii="Book Antiqua" w:hAnsi="Book Antiqua" w:cs="Arial"/>
        </w:rPr>
        <w:t xml:space="preserve"> not whether or not it is ultimately pr</w:t>
      </w:r>
      <w:r w:rsidR="00A455A1">
        <w:rPr>
          <w:rFonts w:ascii="Book Antiqua" w:hAnsi="Book Antiqua" w:cs="Arial"/>
        </w:rPr>
        <w:t xml:space="preserve">oportionate or disproportionate. </w:t>
      </w:r>
    </w:p>
    <w:p w:rsidR="00814C44" w:rsidRDefault="00A455A1" w:rsidP="00D81ED3">
      <w:pPr>
        <w:numPr>
          <w:ilvl w:val="0"/>
          <w:numId w:val="1"/>
        </w:numPr>
        <w:tabs>
          <w:tab w:val="clear" w:pos="567"/>
        </w:tabs>
        <w:spacing w:before="240"/>
        <w:jc w:val="both"/>
        <w:rPr>
          <w:rFonts w:ascii="Book Antiqua" w:hAnsi="Book Antiqua" w:cs="Arial"/>
        </w:rPr>
      </w:pPr>
      <w:r>
        <w:rPr>
          <w:rFonts w:ascii="Book Antiqua" w:hAnsi="Book Antiqua" w:cs="Arial"/>
        </w:rPr>
        <w:t>T</w:t>
      </w:r>
      <w:r w:rsidR="009B5F5D">
        <w:rPr>
          <w:rFonts w:ascii="Book Antiqua" w:hAnsi="Book Antiqua" w:cs="Arial"/>
        </w:rPr>
        <w:t xml:space="preserve">hen in paragraph 24 </w:t>
      </w:r>
      <w:r w:rsidR="00C80039">
        <w:rPr>
          <w:rFonts w:ascii="Book Antiqua" w:hAnsi="Book Antiqua" w:cs="Arial"/>
        </w:rPr>
        <w:t>the Judge</w:t>
      </w:r>
      <w:r w:rsidR="009B5F5D">
        <w:rPr>
          <w:rFonts w:ascii="Book Antiqua" w:hAnsi="Book Antiqua" w:cs="Arial"/>
        </w:rPr>
        <w:t xml:space="preserve"> also went on to find that he was of the view that it would not be in the public interest for the </w:t>
      </w:r>
      <w:r w:rsidR="006E436F">
        <w:rPr>
          <w:rFonts w:ascii="Book Antiqua" w:hAnsi="Book Antiqua" w:cs="Arial"/>
        </w:rPr>
        <w:t>Appellant</w:t>
      </w:r>
      <w:r w:rsidR="009B5F5D">
        <w:rPr>
          <w:rFonts w:ascii="Book Antiqua" w:hAnsi="Book Antiqua" w:cs="Arial"/>
        </w:rPr>
        <w:t xml:space="preserve"> not to be allowed to live in this </w:t>
      </w:r>
      <w:r w:rsidR="006E436F">
        <w:rPr>
          <w:rFonts w:ascii="Book Antiqua" w:hAnsi="Book Antiqua" w:cs="Arial"/>
        </w:rPr>
        <w:t>country</w:t>
      </w:r>
      <w:r w:rsidR="009B5F5D">
        <w:rPr>
          <w:rFonts w:ascii="Book Antiqua" w:hAnsi="Book Antiqua" w:cs="Arial"/>
        </w:rPr>
        <w:t xml:space="preserve"> with her family.  He relied </w:t>
      </w:r>
      <w:r w:rsidR="00526CF9">
        <w:rPr>
          <w:rFonts w:ascii="Book Antiqua" w:hAnsi="Book Antiqua" w:cs="Arial"/>
        </w:rPr>
        <w:t>up</w:t>
      </w:r>
      <w:r w:rsidR="009B5F5D">
        <w:rPr>
          <w:rFonts w:ascii="Book Antiqua" w:hAnsi="Book Antiqua" w:cs="Arial"/>
        </w:rPr>
        <w:t xml:space="preserve">on the fact that she was aged, he found, 77, and relied upon her daughter and son-in-law financially for all of her needs and was emotionally dependent upon them since the death of her husband and found that her presence in the UK would not be at the expense of the public and therefore the decision </w:t>
      </w:r>
      <w:r w:rsidR="00814C44">
        <w:rPr>
          <w:rFonts w:ascii="Book Antiqua" w:hAnsi="Book Antiqua" w:cs="Arial"/>
        </w:rPr>
        <w:t xml:space="preserve">was not one that was made in the public </w:t>
      </w:r>
      <w:r w:rsidR="006E436F">
        <w:rPr>
          <w:rFonts w:ascii="Book Antiqua" w:hAnsi="Book Antiqua" w:cs="Arial"/>
        </w:rPr>
        <w:t>interest</w:t>
      </w:r>
      <w:r w:rsidR="00814C44">
        <w:rPr>
          <w:rFonts w:ascii="Book Antiqua" w:hAnsi="Book Antiqua" w:cs="Arial"/>
        </w:rPr>
        <w:t xml:space="preserve"> and not a decision that had been made in the interests of legitimate immigration control.  He said in reaching that decision he had taken </w:t>
      </w:r>
      <w:r w:rsidR="006E436F">
        <w:rPr>
          <w:rFonts w:ascii="Book Antiqua" w:hAnsi="Book Antiqua" w:cs="Arial"/>
        </w:rPr>
        <w:t>account</w:t>
      </w:r>
      <w:r w:rsidR="00814C44">
        <w:rPr>
          <w:rFonts w:ascii="Book Antiqua" w:hAnsi="Book Antiqua" w:cs="Arial"/>
        </w:rPr>
        <w:t xml:space="preserve"> of Section 117B.  In fact, other than saying he has had regard to Section 117B, although </w:t>
      </w:r>
      <w:r w:rsidR="00C80039">
        <w:rPr>
          <w:rFonts w:ascii="Book Antiqua" w:hAnsi="Book Antiqua" w:cs="Arial"/>
        </w:rPr>
        <w:t>the Judge</w:t>
      </w:r>
      <w:r w:rsidR="00814C44">
        <w:rPr>
          <w:rFonts w:ascii="Book Antiqua" w:hAnsi="Book Antiqua" w:cs="Arial"/>
        </w:rPr>
        <w:t xml:space="preserve"> is not required to actually enunciate each of the considerations there specifically and set out the words of the Section, </w:t>
      </w:r>
      <w:r w:rsidR="00C80039">
        <w:rPr>
          <w:rFonts w:ascii="Book Antiqua" w:hAnsi="Book Antiqua" w:cs="Arial"/>
        </w:rPr>
        <w:t>the Judge</w:t>
      </w:r>
      <w:r>
        <w:rPr>
          <w:rFonts w:ascii="Book Antiqua" w:hAnsi="Book Antiqua" w:cs="Arial"/>
        </w:rPr>
        <w:t xml:space="preserve"> is</w:t>
      </w:r>
      <w:r w:rsidR="00814C44">
        <w:rPr>
          <w:rFonts w:ascii="Book Antiqua" w:hAnsi="Book Antiqua" w:cs="Arial"/>
        </w:rPr>
        <w:t xml:space="preserve"> duty bound to consider the factors in Section 117A</w:t>
      </w:r>
      <w:r w:rsidR="00F26D41">
        <w:rPr>
          <w:rFonts w:ascii="Book Antiqua" w:hAnsi="Book Antiqua" w:cs="Arial"/>
        </w:rPr>
        <w:t xml:space="preserve">-D </w:t>
      </w:r>
      <w:r w:rsidR="00814C44">
        <w:rPr>
          <w:rFonts w:ascii="Book Antiqua" w:hAnsi="Book Antiqua" w:cs="Arial"/>
        </w:rPr>
        <w:t>as applicable and can simply not say that he has taken accou</w:t>
      </w:r>
      <w:r>
        <w:rPr>
          <w:rFonts w:ascii="Book Antiqua" w:hAnsi="Book Antiqua" w:cs="Arial"/>
        </w:rPr>
        <w:t>nt of that Section.  Obviously,</w:t>
      </w:r>
      <w:r w:rsidR="00D578DD">
        <w:rPr>
          <w:rFonts w:ascii="Book Antiqua" w:hAnsi="Book Antiqua" w:cs="Arial"/>
        </w:rPr>
        <w:t xml:space="preserve"> </w:t>
      </w:r>
      <w:r w:rsidR="00814C44">
        <w:rPr>
          <w:rFonts w:ascii="Book Antiqua" w:hAnsi="Book Antiqua" w:cs="Arial"/>
        </w:rPr>
        <w:t>any decision has to be sufficiently clear to enable the losing p</w:t>
      </w:r>
      <w:r>
        <w:rPr>
          <w:rFonts w:ascii="Book Antiqua" w:hAnsi="Book Antiqua" w:cs="Arial"/>
        </w:rPr>
        <w:t>arty to know why they have lost. Here there is no sufficient</w:t>
      </w:r>
      <w:r w:rsidR="00814C44">
        <w:rPr>
          <w:rFonts w:ascii="Book Antiqua" w:hAnsi="Book Antiqua" w:cs="Arial"/>
        </w:rPr>
        <w:t xml:space="preserve"> consideration </w:t>
      </w:r>
      <w:r>
        <w:rPr>
          <w:rFonts w:ascii="Book Antiqua" w:hAnsi="Book Antiqua" w:cs="Arial"/>
        </w:rPr>
        <w:t xml:space="preserve">of </w:t>
      </w:r>
      <w:r w:rsidR="00814C44">
        <w:rPr>
          <w:rFonts w:ascii="Book Antiqua" w:hAnsi="Book Antiqua" w:cs="Arial"/>
        </w:rPr>
        <w:t xml:space="preserve">the statutory considerations under Section 117B.  </w:t>
      </w:r>
    </w:p>
    <w:p w:rsidR="00581833" w:rsidRPr="00581833" w:rsidRDefault="00ED716C" w:rsidP="00581833">
      <w:pPr>
        <w:numPr>
          <w:ilvl w:val="0"/>
          <w:numId w:val="1"/>
        </w:numPr>
        <w:tabs>
          <w:tab w:val="clear" w:pos="567"/>
        </w:tabs>
        <w:spacing w:before="240"/>
        <w:jc w:val="both"/>
        <w:rPr>
          <w:rFonts w:ascii="Book Antiqua" w:hAnsi="Book Antiqua" w:cs="Arial"/>
          <w:iCs/>
        </w:rPr>
      </w:pPr>
      <w:r>
        <w:rPr>
          <w:rFonts w:ascii="Book Antiqua" w:hAnsi="Book Antiqua" w:cs="Arial"/>
        </w:rPr>
        <w:t xml:space="preserve">Section </w:t>
      </w:r>
      <w:r w:rsidR="00581833">
        <w:rPr>
          <w:rFonts w:ascii="Book Antiqua" w:hAnsi="Book Antiqua" w:cs="Arial"/>
        </w:rPr>
        <w:t xml:space="preserve">117B(1) makes it clear that maintenance of effective immigration control is in the public interest and in </w:t>
      </w:r>
      <w:r w:rsidR="006E436F">
        <w:rPr>
          <w:rFonts w:ascii="Book Antiqua" w:hAnsi="Book Antiqua" w:cs="Arial"/>
        </w:rPr>
        <w:t>particular</w:t>
      </w:r>
      <w:r w:rsidR="00581833">
        <w:rPr>
          <w:rFonts w:ascii="Book Antiqua" w:hAnsi="Book Antiqua" w:cs="Arial"/>
        </w:rPr>
        <w:t xml:space="preserve"> the interests and economic wellbeing of the United Kingdom </w:t>
      </w:r>
      <w:r w:rsidR="00581833" w:rsidRPr="00581833">
        <w:rPr>
          <w:rFonts w:ascii="Book Antiqua" w:hAnsi="Book Antiqua" w:cs="Arial"/>
          <w:iCs/>
        </w:rPr>
        <w:t>that persons who seek to enter or remain in the United Kingdom are able to speak English</w:t>
      </w:r>
      <w:r w:rsidR="00581833">
        <w:rPr>
          <w:rFonts w:ascii="Book Antiqua" w:hAnsi="Book Antiqua" w:cs="Arial"/>
          <w:iCs/>
        </w:rPr>
        <w:t xml:space="preserve"> and are financially independent</w:t>
      </w:r>
      <w:r w:rsidR="00394FBD">
        <w:rPr>
          <w:rFonts w:ascii="Book Antiqua" w:hAnsi="Book Antiqua" w:cs="Arial"/>
          <w:iCs/>
        </w:rPr>
        <w:t xml:space="preserve"> under </w:t>
      </w:r>
      <w:r w:rsidR="00581833">
        <w:rPr>
          <w:rFonts w:ascii="Book Antiqua" w:hAnsi="Book Antiqua" w:cs="Arial"/>
          <w:iCs/>
        </w:rPr>
        <w:t>Section 117B(2) and (3), and further under Section 117B(5) l</w:t>
      </w:r>
      <w:r w:rsidR="00581833" w:rsidRPr="00581833">
        <w:rPr>
          <w:rFonts w:ascii="Book Antiqua" w:hAnsi="Book Antiqua" w:cs="Arial"/>
          <w:iCs/>
        </w:rPr>
        <w:t>ittle weight should be given to a private life established by a person at a time when the person’s immigration status is precarious</w:t>
      </w:r>
      <w:r w:rsidR="00581833">
        <w:rPr>
          <w:rFonts w:ascii="Book Antiqua" w:hAnsi="Book Antiqua" w:cs="Arial"/>
          <w:iCs/>
        </w:rPr>
        <w:t>, and Section 117B(4) l</w:t>
      </w:r>
      <w:r w:rsidR="00581833" w:rsidRPr="00581833">
        <w:rPr>
          <w:rFonts w:ascii="Book Antiqua" w:hAnsi="Book Antiqua" w:cs="Arial"/>
          <w:iCs/>
        </w:rPr>
        <w:t>i</w:t>
      </w:r>
      <w:r w:rsidR="00581833">
        <w:rPr>
          <w:rFonts w:ascii="Book Antiqua" w:hAnsi="Book Antiqua" w:cs="Arial"/>
          <w:iCs/>
        </w:rPr>
        <w:t xml:space="preserve">ttle weight should be given </w:t>
      </w:r>
      <w:r w:rsidR="00A7170F">
        <w:rPr>
          <w:rFonts w:ascii="Book Antiqua" w:hAnsi="Book Antiqua" w:cs="Arial"/>
          <w:iCs/>
        </w:rPr>
        <w:t xml:space="preserve">to </w:t>
      </w:r>
      <w:r w:rsidR="00581833">
        <w:rPr>
          <w:rFonts w:ascii="Book Antiqua" w:hAnsi="Book Antiqua" w:cs="Arial"/>
          <w:iCs/>
        </w:rPr>
        <w:t xml:space="preserve">a private life </w:t>
      </w:r>
      <w:r w:rsidR="00581833" w:rsidRPr="00581833">
        <w:rPr>
          <w:rFonts w:ascii="Book Antiqua" w:hAnsi="Book Antiqua" w:cs="Arial"/>
          <w:iCs/>
        </w:rPr>
        <w:t xml:space="preserve">established by a person at a time when the person is in the United Kingdom unlawfully. </w:t>
      </w:r>
      <w:r w:rsidR="00581833">
        <w:rPr>
          <w:rFonts w:ascii="Book Antiqua" w:hAnsi="Book Antiqua" w:cs="Arial"/>
          <w:iCs/>
        </w:rPr>
        <w:t xml:space="preserve"> </w:t>
      </w:r>
      <w:r w:rsidR="00A455A1">
        <w:rPr>
          <w:rFonts w:ascii="Book Antiqua" w:hAnsi="Book Antiqua" w:cs="Arial"/>
          <w:iCs/>
        </w:rPr>
        <w:t>T</w:t>
      </w:r>
      <w:r w:rsidR="00C80039">
        <w:rPr>
          <w:rFonts w:ascii="Book Antiqua" w:hAnsi="Book Antiqua" w:cs="Arial"/>
          <w:iCs/>
        </w:rPr>
        <w:t>he Judge</w:t>
      </w:r>
      <w:r w:rsidR="00581833">
        <w:rPr>
          <w:rFonts w:ascii="Book Antiqua" w:hAnsi="Book Antiqua" w:cs="Arial"/>
          <w:iCs/>
        </w:rPr>
        <w:t xml:space="preserve"> has not gone on to consider those factors or how they actually apply or impact upon the public interest in this case and seemingly, in my judgement, </w:t>
      </w:r>
      <w:r w:rsidR="00A455A1">
        <w:rPr>
          <w:rFonts w:ascii="Book Antiqua" w:hAnsi="Book Antiqua" w:cs="Arial"/>
          <w:iCs/>
        </w:rPr>
        <w:t xml:space="preserve">he has </w:t>
      </w:r>
      <w:r w:rsidR="00581833">
        <w:rPr>
          <w:rFonts w:ascii="Book Antiqua" w:hAnsi="Book Antiqua" w:cs="Arial"/>
          <w:iCs/>
        </w:rPr>
        <w:t xml:space="preserve">not adequately set out </w:t>
      </w:r>
      <w:r w:rsidR="001D7F25">
        <w:rPr>
          <w:rFonts w:ascii="Book Antiqua" w:hAnsi="Book Antiqua" w:cs="Arial"/>
          <w:iCs/>
        </w:rPr>
        <w:t>what the public interest is in this case or take</w:t>
      </w:r>
      <w:r w:rsidR="00A455A1">
        <w:rPr>
          <w:rFonts w:ascii="Book Antiqua" w:hAnsi="Book Antiqua" w:cs="Arial"/>
          <w:iCs/>
        </w:rPr>
        <w:t>n</w:t>
      </w:r>
      <w:r w:rsidR="001D7F25">
        <w:rPr>
          <w:rFonts w:ascii="Book Antiqua" w:hAnsi="Book Antiqua" w:cs="Arial"/>
          <w:iCs/>
        </w:rPr>
        <w:t xml:space="preserve"> an account of any factors that there are in terms of the </w:t>
      </w:r>
      <w:r w:rsidR="006E436F">
        <w:rPr>
          <w:rFonts w:ascii="Book Antiqua" w:hAnsi="Book Antiqua" w:cs="Arial"/>
          <w:iCs/>
        </w:rPr>
        <w:t>Claimant</w:t>
      </w:r>
      <w:r w:rsidR="001D7F25">
        <w:rPr>
          <w:rFonts w:ascii="Book Antiqua" w:hAnsi="Book Antiqua" w:cs="Arial"/>
          <w:iCs/>
        </w:rPr>
        <w:t xml:space="preserve"> not being allowed to live in the UK</w:t>
      </w:r>
      <w:r w:rsidR="00A455A1">
        <w:rPr>
          <w:rFonts w:ascii="Book Antiqua" w:hAnsi="Book Antiqua" w:cs="Arial"/>
          <w:iCs/>
        </w:rPr>
        <w:t>.</w:t>
      </w:r>
      <w:r w:rsidR="001D7F25">
        <w:rPr>
          <w:rFonts w:ascii="Book Antiqua" w:hAnsi="Book Antiqua" w:cs="Arial"/>
          <w:iCs/>
        </w:rPr>
        <w:t xml:space="preserve">  </w:t>
      </w:r>
    </w:p>
    <w:p w:rsidR="00022CE6" w:rsidRPr="009B7433" w:rsidRDefault="006E436F" w:rsidP="00D81ED3">
      <w:pPr>
        <w:numPr>
          <w:ilvl w:val="0"/>
          <w:numId w:val="1"/>
        </w:numPr>
        <w:tabs>
          <w:tab w:val="clear" w:pos="567"/>
        </w:tabs>
        <w:spacing w:before="240"/>
        <w:jc w:val="both"/>
        <w:rPr>
          <w:rFonts w:ascii="Book Antiqua" w:hAnsi="Book Antiqua" w:cs="Arial"/>
        </w:rPr>
      </w:pPr>
      <w:r>
        <w:rPr>
          <w:rFonts w:ascii="Book Antiqua" w:hAnsi="Book Antiqua" w:cs="Arial"/>
        </w:rPr>
        <w:t xml:space="preserve">In such circumstances I am not satisfied </w:t>
      </w:r>
      <w:r w:rsidR="00C80039">
        <w:rPr>
          <w:rFonts w:ascii="Book Antiqua" w:hAnsi="Book Antiqua" w:cs="Arial"/>
        </w:rPr>
        <w:t>the Judge</w:t>
      </w:r>
      <w:r>
        <w:rPr>
          <w:rFonts w:ascii="Book Antiqua" w:hAnsi="Book Antiqua" w:cs="Arial"/>
        </w:rPr>
        <w:t xml:space="preserve"> has fully and adequately explained his reasoning such as to fully justify the decision that has been reached and clearly has </w:t>
      </w:r>
      <w:r>
        <w:rPr>
          <w:rFonts w:ascii="Book Antiqua" w:hAnsi="Book Antiqua" w:cs="Arial"/>
        </w:rPr>
        <w:lastRenderedPageBreak/>
        <w:t xml:space="preserve">misapplied the consideration as to whether or not the decision was in accordance with the law and has failed to explain adequately the consideration of the </w:t>
      </w:r>
      <w:proofErr w:type="spellStart"/>
      <w:r w:rsidRPr="006E436F">
        <w:rPr>
          <w:rFonts w:ascii="Book Antiqua" w:hAnsi="Book Antiqua" w:cs="Arial"/>
          <w:b/>
          <w:u w:val="single"/>
        </w:rPr>
        <w:t>Kugathas</w:t>
      </w:r>
      <w:proofErr w:type="spellEnd"/>
      <w:r>
        <w:rPr>
          <w:rFonts w:ascii="Book Antiqua" w:hAnsi="Book Antiqua" w:cs="Arial"/>
        </w:rPr>
        <w:t xml:space="preserve"> test as to whether or not there is</w:t>
      </w:r>
      <w:r w:rsidR="00A455A1">
        <w:rPr>
          <w:rFonts w:ascii="Book Antiqua" w:hAnsi="Book Antiqua" w:cs="Arial"/>
        </w:rPr>
        <w:t xml:space="preserve"> family life in this case.  </w:t>
      </w:r>
      <w:r>
        <w:rPr>
          <w:rFonts w:ascii="Book Antiqua" w:hAnsi="Book Antiqua" w:cs="Arial"/>
        </w:rPr>
        <w:t xml:space="preserve">I cannot say on the evidence before me that </w:t>
      </w:r>
      <w:r w:rsidR="00C80039">
        <w:rPr>
          <w:rFonts w:ascii="Book Antiqua" w:hAnsi="Book Antiqua" w:cs="Arial"/>
        </w:rPr>
        <w:t>the Judge</w:t>
      </w:r>
      <w:r>
        <w:rPr>
          <w:rFonts w:ascii="Book Antiqua" w:hAnsi="Book Antiqua" w:cs="Arial"/>
        </w:rPr>
        <w:t xml:space="preserve"> would necessarily have reached the same decision had the Article 8 consideration been conducted properly and the errors I have identified not been made.  In such circumstances I do find that the errors do amount overall to a material error of law such that it is appropriate for the decision of First-tier Tribunal Judge </w:t>
      </w:r>
      <w:proofErr w:type="spellStart"/>
      <w:r>
        <w:rPr>
          <w:rFonts w:ascii="Book Antiqua" w:hAnsi="Book Antiqua" w:cs="Arial"/>
        </w:rPr>
        <w:t>Abebrese</w:t>
      </w:r>
      <w:proofErr w:type="spellEnd"/>
      <w:r>
        <w:rPr>
          <w:rFonts w:ascii="Book Antiqua" w:hAnsi="Book Antiqua" w:cs="Arial"/>
        </w:rPr>
        <w:t xml:space="preserve"> to be set aside and in light of the fact that the decision making process will need to be done again as a balancing exercise.  It is appropriate in this case for the case to be remitted back to the First-tier Tribunal for the case to be heard afresh by a First-tier Tribunal Judge other than First-tier Tribunal Judge </w:t>
      </w:r>
      <w:proofErr w:type="spellStart"/>
      <w:r>
        <w:rPr>
          <w:rFonts w:ascii="Book Antiqua" w:hAnsi="Book Antiqua" w:cs="Arial"/>
        </w:rPr>
        <w:t>Abebrese</w:t>
      </w:r>
      <w:proofErr w:type="spellEnd"/>
      <w:r>
        <w:rPr>
          <w:rFonts w:ascii="Book Antiqua" w:hAnsi="Book Antiqua" w:cs="Arial"/>
        </w:rPr>
        <w:t>.</w:t>
      </w:r>
    </w:p>
    <w:p w:rsidR="00D949B7" w:rsidRPr="00D949B7" w:rsidRDefault="00D949B7" w:rsidP="00D81ED3">
      <w:pPr>
        <w:spacing w:before="240"/>
        <w:jc w:val="both"/>
        <w:rPr>
          <w:rFonts w:ascii="Book Antiqua" w:hAnsi="Book Antiqua" w:cs="Arial"/>
          <w:b/>
          <w:u w:val="single"/>
        </w:rPr>
      </w:pPr>
      <w:r w:rsidRPr="00D949B7">
        <w:rPr>
          <w:rFonts w:ascii="Book Antiqua" w:hAnsi="Book Antiqua" w:cs="Arial"/>
          <w:b/>
          <w:u w:val="single"/>
        </w:rPr>
        <w:t>Notice of Decision</w:t>
      </w:r>
    </w:p>
    <w:p w:rsidR="00D949B7" w:rsidRPr="00D949B7" w:rsidRDefault="00D949B7" w:rsidP="00D949B7">
      <w:pPr>
        <w:jc w:val="both"/>
        <w:rPr>
          <w:rFonts w:ascii="Book Antiqua" w:hAnsi="Book Antiqua" w:cs="Arial"/>
        </w:rPr>
      </w:pPr>
    </w:p>
    <w:p w:rsidR="006E436F" w:rsidRDefault="00D949B7" w:rsidP="00D949B7">
      <w:pPr>
        <w:jc w:val="both"/>
        <w:rPr>
          <w:rFonts w:ascii="Book Antiqua" w:hAnsi="Book Antiqua" w:cs="Arial"/>
        </w:rPr>
      </w:pPr>
      <w:r w:rsidRPr="00D949B7">
        <w:rPr>
          <w:rFonts w:ascii="Book Antiqua" w:hAnsi="Book Antiqua" w:cs="Arial"/>
        </w:rPr>
        <w:t xml:space="preserve">The </w:t>
      </w:r>
      <w:r w:rsidR="006E436F">
        <w:rPr>
          <w:rFonts w:ascii="Book Antiqua" w:hAnsi="Book Antiqua" w:cs="Arial"/>
        </w:rPr>
        <w:t xml:space="preserve">decision of First-tier Tribunal Judge </w:t>
      </w:r>
      <w:proofErr w:type="spellStart"/>
      <w:r w:rsidR="006E436F">
        <w:rPr>
          <w:rFonts w:ascii="Book Antiqua" w:hAnsi="Book Antiqua" w:cs="Arial"/>
        </w:rPr>
        <w:t>Abebrese</w:t>
      </w:r>
      <w:proofErr w:type="spellEnd"/>
      <w:r w:rsidR="006E436F">
        <w:rPr>
          <w:rFonts w:ascii="Book Antiqua" w:hAnsi="Book Antiqua" w:cs="Arial"/>
        </w:rPr>
        <w:t xml:space="preserve"> does contain material errors of law and is set aside in its entirety, the case to be remitted back to the First-tier Tribunal for rehearing before any First-tier Tribunal Judge other than First-tier Tribunal Judge </w:t>
      </w:r>
      <w:proofErr w:type="spellStart"/>
      <w:r w:rsidR="006E436F">
        <w:rPr>
          <w:rFonts w:ascii="Book Antiqua" w:hAnsi="Book Antiqua" w:cs="Arial"/>
        </w:rPr>
        <w:t>Abebrese</w:t>
      </w:r>
      <w:proofErr w:type="spellEnd"/>
      <w:r w:rsidR="006E436F">
        <w:rPr>
          <w:rFonts w:ascii="Book Antiqua" w:hAnsi="Book Antiqua" w:cs="Arial"/>
        </w:rPr>
        <w:t>.</w:t>
      </w:r>
    </w:p>
    <w:p w:rsidR="00550CAA" w:rsidRDefault="00550CAA" w:rsidP="00D949B7">
      <w:pPr>
        <w:jc w:val="both"/>
        <w:rPr>
          <w:rFonts w:ascii="Book Antiqua" w:hAnsi="Book Antiqua" w:cs="Arial"/>
        </w:rPr>
      </w:pPr>
    </w:p>
    <w:p w:rsidR="00D949B7" w:rsidRPr="00D949B7" w:rsidRDefault="006E436F" w:rsidP="00D949B7">
      <w:pPr>
        <w:jc w:val="both"/>
        <w:rPr>
          <w:rFonts w:ascii="Book Antiqua" w:hAnsi="Book Antiqua" w:cs="Arial"/>
        </w:rPr>
      </w:pPr>
      <w:r>
        <w:rPr>
          <w:rFonts w:ascii="Book Antiqua" w:hAnsi="Book Antiqua" w:cs="Arial"/>
        </w:rPr>
        <w:t xml:space="preserve">No anonymity direction was made by the First-tier Tribunal and no such direction was sought before me and in such </w:t>
      </w:r>
      <w:proofErr w:type="gramStart"/>
      <w:r>
        <w:rPr>
          <w:rFonts w:ascii="Book Antiqua" w:hAnsi="Book Antiqua" w:cs="Arial"/>
        </w:rPr>
        <w:t>circumstances</w:t>
      </w:r>
      <w:proofErr w:type="gramEnd"/>
      <w:r>
        <w:rPr>
          <w:rFonts w:ascii="Book Antiqua" w:hAnsi="Book Antiqua" w:cs="Arial"/>
        </w:rPr>
        <w:t xml:space="preserve"> I do not make any anonymity direction.  </w:t>
      </w:r>
    </w:p>
    <w:p w:rsidR="009F5220" w:rsidRPr="009B7433" w:rsidRDefault="009F5220" w:rsidP="000A0743">
      <w:pPr>
        <w:jc w:val="both"/>
        <w:rPr>
          <w:rFonts w:ascii="Book Antiqua" w:hAnsi="Book Antiqua" w:cs="Arial"/>
        </w:rPr>
      </w:pPr>
    </w:p>
    <w:p w:rsidR="00D949B7" w:rsidRPr="009B7433" w:rsidRDefault="00D949B7" w:rsidP="000A0743">
      <w:pPr>
        <w:jc w:val="both"/>
        <w:rPr>
          <w:rFonts w:ascii="Book Antiqua" w:hAnsi="Book Antiqua" w:cs="Arial"/>
        </w:rPr>
      </w:pPr>
    </w:p>
    <w:p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A455A1">
        <w:rPr>
          <w:rFonts w:ascii="Book Antiqua" w:hAnsi="Book Antiqua" w:cs="Arial"/>
        </w:rPr>
        <w:t xml:space="preserve"> 10</w:t>
      </w:r>
      <w:r w:rsidR="00A455A1" w:rsidRPr="00A455A1">
        <w:rPr>
          <w:rFonts w:ascii="Book Antiqua" w:hAnsi="Book Antiqua" w:cs="Arial"/>
          <w:vertAlign w:val="superscript"/>
        </w:rPr>
        <w:t>th</w:t>
      </w:r>
      <w:r w:rsidR="00A455A1">
        <w:rPr>
          <w:rFonts w:ascii="Book Antiqua" w:hAnsi="Book Antiqua" w:cs="Arial"/>
        </w:rPr>
        <w:t xml:space="preserve"> July 2018</w:t>
      </w:r>
    </w:p>
    <w:p w:rsidR="001F2716" w:rsidRDefault="000653CE" w:rsidP="000A0743">
      <w:pPr>
        <w:jc w:val="both"/>
        <w:rPr>
          <w:rFonts w:ascii="Book Antiqua" w:hAnsi="Book Antiqua" w:cs="Arial"/>
        </w:rPr>
      </w:pPr>
      <w:r>
        <w:rPr>
          <w:rFonts w:ascii="Book Antiqua" w:hAnsi="Book Antiqua" w:cs="Arial"/>
          <w:noProof/>
        </w:rPr>
        <w:drawing>
          <wp:inline distT="0" distB="0" distL="0" distR="0">
            <wp:extent cx="1386840" cy="716280"/>
            <wp:effectExtent l="0" t="0" r="0" b="0"/>
            <wp:docPr id="2" name="Picture 2" descr="Signsh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shor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6840" cy="716280"/>
                    </a:xfrm>
                    <a:prstGeom prst="rect">
                      <a:avLst/>
                    </a:prstGeom>
                    <a:noFill/>
                    <a:ln>
                      <a:noFill/>
                    </a:ln>
                  </pic:spPr>
                </pic:pic>
              </a:graphicData>
            </a:graphic>
          </wp:inline>
        </w:drawing>
      </w:r>
    </w:p>
    <w:p w:rsidR="00C23DFC" w:rsidRPr="001C5703" w:rsidRDefault="00C23DFC" w:rsidP="00C23DFC">
      <w:pPr>
        <w:jc w:val="both"/>
        <w:rPr>
          <w:rFonts w:ascii="Book Antiqua" w:hAnsi="Book Antiqua" w:cs="Arial"/>
          <w:color w:val="000000"/>
        </w:rPr>
      </w:pPr>
      <w:r>
        <w:rPr>
          <w:rFonts w:ascii="Book Antiqua" w:hAnsi="Book Antiqua" w:cs="Arial"/>
          <w:color w:val="000000"/>
        </w:rPr>
        <w:t xml:space="preserve">Deputy Upper Tribunal Judge </w:t>
      </w:r>
      <w:r w:rsidR="00457401">
        <w:rPr>
          <w:rFonts w:ascii="Book Antiqua" w:hAnsi="Book Antiqua" w:cs="Arial"/>
          <w:color w:val="000000"/>
        </w:rPr>
        <w:t>McGinty</w:t>
      </w:r>
    </w:p>
    <w:sectPr w:rsidR="00C23DFC" w:rsidRPr="001C5703"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30EC" w:rsidRDefault="00E530EC">
      <w:r>
        <w:separator/>
      </w:r>
    </w:p>
  </w:endnote>
  <w:endnote w:type="continuationSeparator" w:id="0">
    <w:p w:rsidR="00E530EC" w:rsidRDefault="00E53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EFE" w:rsidRPr="009B7433" w:rsidRDefault="00477EFE"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E65098">
      <w:rPr>
        <w:rStyle w:val="PageNumber"/>
        <w:rFonts w:ascii="Book Antiqua" w:hAnsi="Book Antiqua" w:cs="Arial"/>
        <w:noProof/>
        <w:sz w:val="16"/>
        <w:szCs w:val="16"/>
      </w:rPr>
      <w:t>6</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EFE" w:rsidRPr="009B7433" w:rsidRDefault="00477EFE"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30EC" w:rsidRDefault="00E530EC">
      <w:r>
        <w:separator/>
      </w:r>
    </w:p>
  </w:footnote>
  <w:footnote w:type="continuationSeparator" w:id="0">
    <w:p w:rsidR="00E530EC" w:rsidRDefault="00E530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EFE" w:rsidRPr="00991359" w:rsidRDefault="00477EFE"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991359">
      <w:rPr>
        <w:rFonts w:ascii="Book Antiqua" w:hAnsi="Book Antiqua" w:cs="Arial"/>
        <w:sz w:val="16"/>
        <w:szCs w:val="16"/>
      </w:rPr>
      <w:t>HU/16473/2016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EFE" w:rsidRPr="009B7433" w:rsidRDefault="00477EFE">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853BC0DF-FA1D-48FF-AD4E-3E95A30A6190}"/>
    <w:docVar w:name="dgnword-eventsink" w:val="536505392"/>
  </w:docVars>
  <w:rsids>
    <w:rsidRoot w:val="001A39AD"/>
    <w:rsid w:val="00000621"/>
    <w:rsid w:val="000036C2"/>
    <w:rsid w:val="00016C1A"/>
    <w:rsid w:val="00022CE6"/>
    <w:rsid w:val="00033588"/>
    <w:rsid w:val="00033D3D"/>
    <w:rsid w:val="0004776F"/>
    <w:rsid w:val="00052895"/>
    <w:rsid w:val="00062F02"/>
    <w:rsid w:val="000653CE"/>
    <w:rsid w:val="00071A7E"/>
    <w:rsid w:val="000746C0"/>
    <w:rsid w:val="00074D1D"/>
    <w:rsid w:val="00092580"/>
    <w:rsid w:val="00093D4D"/>
    <w:rsid w:val="000976C9"/>
    <w:rsid w:val="000A0743"/>
    <w:rsid w:val="000D5D94"/>
    <w:rsid w:val="000F1A0E"/>
    <w:rsid w:val="001165A7"/>
    <w:rsid w:val="00123E68"/>
    <w:rsid w:val="00134D5A"/>
    <w:rsid w:val="001428EE"/>
    <w:rsid w:val="0016508E"/>
    <w:rsid w:val="00166E28"/>
    <w:rsid w:val="00167D3A"/>
    <w:rsid w:val="00173F50"/>
    <w:rsid w:val="00182B35"/>
    <w:rsid w:val="00185986"/>
    <w:rsid w:val="001A3082"/>
    <w:rsid w:val="001A39AD"/>
    <w:rsid w:val="001B186A"/>
    <w:rsid w:val="001B2F75"/>
    <w:rsid w:val="001B3B85"/>
    <w:rsid w:val="001C6F5F"/>
    <w:rsid w:val="001D6167"/>
    <w:rsid w:val="001D7F25"/>
    <w:rsid w:val="001E07F5"/>
    <w:rsid w:val="001F2716"/>
    <w:rsid w:val="001F3AC0"/>
    <w:rsid w:val="00207617"/>
    <w:rsid w:val="0023134B"/>
    <w:rsid w:val="002357B9"/>
    <w:rsid w:val="00283659"/>
    <w:rsid w:val="002C2ED5"/>
    <w:rsid w:val="002C6BD4"/>
    <w:rsid w:val="002D68BF"/>
    <w:rsid w:val="002E4541"/>
    <w:rsid w:val="002F6B98"/>
    <w:rsid w:val="00336CBF"/>
    <w:rsid w:val="00343FE3"/>
    <w:rsid w:val="003546C8"/>
    <w:rsid w:val="003649D0"/>
    <w:rsid w:val="00372AAC"/>
    <w:rsid w:val="003825D4"/>
    <w:rsid w:val="00394FBD"/>
    <w:rsid w:val="003A623B"/>
    <w:rsid w:val="003A7CF2"/>
    <w:rsid w:val="003C5CE5"/>
    <w:rsid w:val="003D0D39"/>
    <w:rsid w:val="003D6FAD"/>
    <w:rsid w:val="003E267B"/>
    <w:rsid w:val="003E7CD1"/>
    <w:rsid w:val="00402B9E"/>
    <w:rsid w:val="004249CB"/>
    <w:rsid w:val="0044127D"/>
    <w:rsid w:val="004448DB"/>
    <w:rsid w:val="00446C9A"/>
    <w:rsid w:val="00452F2B"/>
    <w:rsid w:val="00457401"/>
    <w:rsid w:val="00477193"/>
    <w:rsid w:val="00477EFE"/>
    <w:rsid w:val="0048404E"/>
    <w:rsid w:val="00492E0F"/>
    <w:rsid w:val="004A1848"/>
    <w:rsid w:val="004A2D15"/>
    <w:rsid w:val="004A534C"/>
    <w:rsid w:val="004A6F4A"/>
    <w:rsid w:val="004B70D7"/>
    <w:rsid w:val="004C19C3"/>
    <w:rsid w:val="004D6B45"/>
    <w:rsid w:val="004E4717"/>
    <w:rsid w:val="00507FEC"/>
    <w:rsid w:val="00510F0E"/>
    <w:rsid w:val="00526CF9"/>
    <w:rsid w:val="005479E1"/>
    <w:rsid w:val="00550CAA"/>
    <w:rsid w:val="00553028"/>
    <w:rsid w:val="00553E0A"/>
    <w:rsid w:val="005570FD"/>
    <w:rsid w:val="005575EA"/>
    <w:rsid w:val="0057790C"/>
    <w:rsid w:val="00581833"/>
    <w:rsid w:val="00593795"/>
    <w:rsid w:val="005A75FF"/>
    <w:rsid w:val="005D10AB"/>
    <w:rsid w:val="005E04BD"/>
    <w:rsid w:val="00601D8F"/>
    <w:rsid w:val="00605582"/>
    <w:rsid w:val="00606A60"/>
    <w:rsid w:val="00611F34"/>
    <w:rsid w:val="00621FE8"/>
    <w:rsid w:val="006434B6"/>
    <w:rsid w:val="00653E97"/>
    <w:rsid w:val="006667DB"/>
    <w:rsid w:val="00684A74"/>
    <w:rsid w:val="0068620A"/>
    <w:rsid w:val="00690B8A"/>
    <w:rsid w:val="006A6DA8"/>
    <w:rsid w:val="006D4CB7"/>
    <w:rsid w:val="006E1871"/>
    <w:rsid w:val="006E436F"/>
    <w:rsid w:val="006F2CF1"/>
    <w:rsid w:val="00700F6E"/>
    <w:rsid w:val="007038ED"/>
    <w:rsid w:val="00703BC3"/>
    <w:rsid w:val="00704B61"/>
    <w:rsid w:val="00710414"/>
    <w:rsid w:val="00715A64"/>
    <w:rsid w:val="00740C1F"/>
    <w:rsid w:val="007552A9"/>
    <w:rsid w:val="00755680"/>
    <w:rsid w:val="0075658A"/>
    <w:rsid w:val="00761858"/>
    <w:rsid w:val="00767D59"/>
    <w:rsid w:val="00776E97"/>
    <w:rsid w:val="00780F86"/>
    <w:rsid w:val="007912AD"/>
    <w:rsid w:val="007B0824"/>
    <w:rsid w:val="007B5D3C"/>
    <w:rsid w:val="007E74C8"/>
    <w:rsid w:val="00814C44"/>
    <w:rsid w:val="00815011"/>
    <w:rsid w:val="00821B72"/>
    <w:rsid w:val="00823EF2"/>
    <w:rsid w:val="0082506D"/>
    <w:rsid w:val="008303B8"/>
    <w:rsid w:val="008315FD"/>
    <w:rsid w:val="00833DCE"/>
    <w:rsid w:val="00833E86"/>
    <w:rsid w:val="008709CE"/>
    <w:rsid w:val="00871D34"/>
    <w:rsid w:val="008A0CB5"/>
    <w:rsid w:val="008A25EC"/>
    <w:rsid w:val="008A6059"/>
    <w:rsid w:val="008B270C"/>
    <w:rsid w:val="008B5078"/>
    <w:rsid w:val="008C1044"/>
    <w:rsid w:val="008C3D3D"/>
    <w:rsid w:val="008D4131"/>
    <w:rsid w:val="008F1932"/>
    <w:rsid w:val="0090151B"/>
    <w:rsid w:val="009042A9"/>
    <w:rsid w:val="00921062"/>
    <w:rsid w:val="009559DC"/>
    <w:rsid w:val="009722BC"/>
    <w:rsid w:val="009727A3"/>
    <w:rsid w:val="009742B5"/>
    <w:rsid w:val="00987774"/>
    <w:rsid w:val="00991359"/>
    <w:rsid w:val="00995EB0"/>
    <w:rsid w:val="009A11E8"/>
    <w:rsid w:val="009B5F5D"/>
    <w:rsid w:val="009B7433"/>
    <w:rsid w:val="009C57C8"/>
    <w:rsid w:val="009E699B"/>
    <w:rsid w:val="009F5220"/>
    <w:rsid w:val="00A07919"/>
    <w:rsid w:val="00A15234"/>
    <w:rsid w:val="00A172F5"/>
    <w:rsid w:val="00A201AB"/>
    <w:rsid w:val="00A21C65"/>
    <w:rsid w:val="00A31C8B"/>
    <w:rsid w:val="00A455A1"/>
    <w:rsid w:val="00A509FA"/>
    <w:rsid w:val="00A7170F"/>
    <w:rsid w:val="00A845DC"/>
    <w:rsid w:val="00AD4EDA"/>
    <w:rsid w:val="00B26AA2"/>
    <w:rsid w:val="00B3524D"/>
    <w:rsid w:val="00B40F69"/>
    <w:rsid w:val="00B46616"/>
    <w:rsid w:val="00B528BB"/>
    <w:rsid w:val="00B7040A"/>
    <w:rsid w:val="00B741B5"/>
    <w:rsid w:val="00B83391"/>
    <w:rsid w:val="00B95326"/>
    <w:rsid w:val="00BD4196"/>
    <w:rsid w:val="00BF22CA"/>
    <w:rsid w:val="00BF23BB"/>
    <w:rsid w:val="00C22313"/>
    <w:rsid w:val="00C23DFC"/>
    <w:rsid w:val="00C25B57"/>
    <w:rsid w:val="00C26032"/>
    <w:rsid w:val="00C345E1"/>
    <w:rsid w:val="00C43BFD"/>
    <w:rsid w:val="00C47BB0"/>
    <w:rsid w:val="00C6048A"/>
    <w:rsid w:val="00C80039"/>
    <w:rsid w:val="00CA2623"/>
    <w:rsid w:val="00CB6E35"/>
    <w:rsid w:val="00CD53DD"/>
    <w:rsid w:val="00CE09B1"/>
    <w:rsid w:val="00CE1A46"/>
    <w:rsid w:val="00D019C2"/>
    <w:rsid w:val="00D05EA6"/>
    <w:rsid w:val="00D20757"/>
    <w:rsid w:val="00D22636"/>
    <w:rsid w:val="00D40FD9"/>
    <w:rsid w:val="00D53769"/>
    <w:rsid w:val="00D578DD"/>
    <w:rsid w:val="00D6602D"/>
    <w:rsid w:val="00D81ED3"/>
    <w:rsid w:val="00D85C13"/>
    <w:rsid w:val="00D9111A"/>
    <w:rsid w:val="00D91BE3"/>
    <w:rsid w:val="00D949B7"/>
    <w:rsid w:val="00D94AFC"/>
    <w:rsid w:val="00DB70AE"/>
    <w:rsid w:val="00DD4315"/>
    <w:rsid w:val="00DD5071"/>
    <w:rsid w:val="00DD5C39"/>
    <w:rsid w:val="00DE11C5"/>
    <w:rsid w:val="00DE7DB7"/>
    <w:rsid w:val="00E00A0A"/>
    <w:rsid w:val="00E0356C"/>
    <w:rsid w:val="00E066DE"/>
    <w:rsid w:val="00E07F57"/>
    <w:rsid w:val="00E30683"/>
    <w:rsid w:val="00E42107"/>
    <w:rsid w:val="00E453D8"/>
    <w:rsid w:val="00E50BCE"/>
    <w:rsid w:val="00E530EC"/>
    <w:rsid w:val="00E574BF"/>
    <w:rsid w:val="00E61292"/>
    <w:rsid w:val="00E65098"/>
    <w:rsid w:val="00E77C4D"/>
    <w:rsid w:val="00E81D01"/>
    <w:rsid w:val="00EA6520"/>
    <w:rsid w:val="00EB0291"/>
    <w:rsid w:val="00EB485A"/>
    <w:rsid w:val="00EC417A"/>
    <w:rsid w:val="00ED716C"/>
    <w:rsid w:val="00EE45D8"/>
    <w:rsid w:val="00F22EDA"/>
    <w:rsid w:val="00F26D41"/>
    <w:rsid w:val="00F470D6"/>
    <w:rsid w:val="00F51591"/>
    <w:rsid w:val="00F52B52"/>
    <w:rsid w:val="00F5589A"/>
    <w:rsid w:val="00F771C4"/>
    <w:rsid w:val="00F93437"/>
    <w:rsid w:val="00F9543F"/>
    <w:rsid w:val="00F96E7C"/>
    <w:rsid w:val="00FA2ADE"/>
    <w:rsid w:val="00FC40FA"/>
    <w:rsid w:val="00FC6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716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0FE7F-00C9-4103-A8A2-89BFAE16D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2914</Words>
  <Characters>13611</Characters>
  <Application>Microsoft Office Word</Application>
  <DocSecurity>0</DocSecurity>
  <Lines>113</Lines>
  <Paragraphs>32</Paragraphs>
  <ScaleCrop>false</ScaleCrop>
  <Company/>
  <LinksUpToDate>false</LinksUpToDate>
  <CharactersWithSpaces>16493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2018-08-17T15:23:00Z</dcterms:created>
  <dcterms:modified xsi:type="dcterms:W3CDTF">2018-08-17T15:23:00Z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