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1A0803" w:rsidRDefault="00FE0046" w:rsidP="00933B65">
      <w:pPr>
        <w:jc w:val="center"/>
        <w:rPr>
          <w:rFonts w:ascii="Book Antiqua" w:hAnsi="Book Antiqua" w:cs="Arial"/>
          <w:color w:val="000000"/>
          <w:sz w:val="16"/>
          <w:szCs w:val="16"/>
        </w:rPr>
      </w:pPr>
      <w:r w:rsidRPr="001A0803">
        <w:rPr>
          <w:noProof/>
          <w:sz w:val="16"/>
          <w:szCs w:val="16"/>
        </w:rPr>
        <w:drawing>
          <wp:inline distT="0" distB="0" distL="0" distR="0" wp14:anchorId="334D9F49" wp14:editId="334D9F4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412BB4" w:rsidRDefault="00933B65" w:rsidP="008A64A7">
      <w:pPr>
        <w:tabs>
          <w:tab w:val="right" w:pos="9720"/>
        </w:tabs>
        <w:ind w:right="-82"/>
        <w:rPr>
          <w:rFonts w:ascii="Book Antiqua" w:hAnsi="Book Antiqua" w:cs="Arial"/>
          <w:b/>
          <w:color w:val="000000"/>
        </w:rPr>
      </w:pPr>
      <w:r w:rsidRPr="00732E12">
        <w:rPr>
          <w:rFonts w:ascii="Book Antiqua" w:hAnsi="Book Antiqua" w:cs="Arial"/>
          <w:b/>
          <w:color w:val="000000"/>
        </w:rPr>
        <w:t>Upper Tribunal</w:t>
      </w:r>
    </w:p>
    <w:p w:rsidR="00B4691A" w:rsidRPr="003344C5" w:rsidRDefault="00933B65" w:rsidP="008A64A7">
      <w:pPr>
        <w:tabs>
          <w:tab w:val="right" w:pos="9720"/>
        </w:tabs>
        <w:ind w:right="-82"/>
        <w:rPr>
          <w:rFonts w:ascii="Book Antiqua" w:hAnsi="Book Antiqua" w:cs="Arial"/>
          <w:b/>
          <w:color w:val="000000"/>
        </w:rPr>
      </w:pPr>
      <w:r w:rsidRPr="00732E12">
        <w:rPr>
          <w:rFonts w:ascii="Book Antiqua" w:hAnsi="Book Antiqua" w:cs="Arial"/>
          <w:b/>
          <w:color w:val="000000"/>
        </w:rPr>
        <w:t xml:space="preserve">(Immigration and Asylum </w:t>
      </w:r>
      <w:proofErr w:type="gramStart"/>
      <w:r w:rsidR="00863293" w:rsidRPr="00732E12">
        <w:rPr>
          <w:rFonts w:ascii="Book Antiqua" w:hAnsi="Book Antiqua" w:cs="Arial"/>
          <w:b/>
          <w:color w:val="000000"/>
        </w:rPr>
        <w:t>Chamber)</w:t>
      </w:r>
      <w:r w:rsidR="00863293">
        <w:rPr>
          <w:rFonts w:ascii="Book Antiqua" w:hAnsi="Book Antiqua" w:cs="Arial"/>
          <w:b/>
          <w:color w:val="000000"/>
        </w:rPr>
        <w:t xml:space="preserve"> </w:t>
      </w:r>
      <w:r w:rsidR="003344C5">
        <w:rPr>
          <w:rFonts w:ascii="Book Antiqua" w:hAnsi="Book Antiqua" w:cs="Arial"/>
          <w:b/>
          <w:color w:val="000000"/>
        </w:rPr>
        <w:t xml:space="preserve">  </w:t>
      </w:r>
      <w:proofErr w:type="gramEnd"/>
      <w:r w:rsidR="003344C5">
        <w:rPr>
          <w:rFonts w:ascii="Book Antiqua" w:hAnsi="Book Antiqua" w:cs="Arial"/>
          <w:b/>
          <w:color w:val="000000"/>
        </w:rPr>
        <w:t xml:space="preserve">                  </w:t>
      </w:r>
      <w:r w:rsidR="003344C5" w:rsidRPr="003344C5">
        <w:rPr>
          <w:rFonts w:ascii="Book Antiqua" w:hAnsi="Book Antiqua" w:cs="Arial"/>
          <w:b/>
          <w:color w:val="000000"/>
        </w:rPr>
        <w:t>Appeal Number:</w:t>
      </w:r>
      <w:bookmarkStart w:id="0" w:name="_Hlk522885638"/>
      <w:r w:rsidR="003344C5">
        <w:rPr>
          <w:rFonts w:ascii="Book Antiqua" w:hAnsi="Book Antiqua" w:cs="Arial"/>
          <w:b/>
          <w:color w:val="000000"/>
        </w:rPr>
        <w:t xml:space="preserve"> </w:t>
      </w:r>
      <w:r w:rsidR="009247BF" w:rsidRPr="003344C5">
        <w:rPr>
          <w:rFonts w:ascii="Book Antiqua" w:hAnsi="Book Antiqua" w:cs="Arial"/>
          <w:b/>
          <w:color w:val="000000"/>
        </w:rPr>
        <w:t>HU/16554/2016</w:t>
      </w:r>
      <w:bookmarkEnd w:id="0"/>
    </w:p>
    <w:p w:rsidR="00B4691A" w:rsidRPr="003344C5" w:rsidRDefault="00B4691A" w:rsidP="008A64A7">
      <w:pPr>
        <w:tabs>
          <w:tab w:val="right" w:pos="9720"/>
        </w:tabs>
        <w:ind w:right="-82"/>
        <w:rPr>
          <w:rFonts w:ascii="Book Antiqua" w:hAnsi="Book Antiqua" w:cs="Arial"/>
          <w:b/>
          <w:color w:val="000000"/>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D4E3C" w:rsidRPr="00F97703" w:rsidRDefault="009D4E3C" w:rsidP="00933B65">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933B65" w:rsidRPr="002154EF" w:rsidTr="003344C5">
        <w:tc>
          <w:tcPr>
            <w:tcW w:w="5103" w:type="dxa"/>
            <w:shd w:val="clear" w:color="auto" w:fill="auto"/>
          </w:tcPr>
          <w:p w:rsidR="00933B65" w:rsidRPr="002154EF" w:rsidRDefault="00933B65" w:rsidP="002154EF">
            <w:pPr>
              <w:jc w:val="both"/>
              <w:rPr>
                <w:rFonts w:ascii="Book Antiqua" w:hAnsi="Book Antiqua" w:cs="Arial"/>
                <w:b/>
              </w:rPr>
            </w:pPr>
            <w:r w:rsidRPr="002154EF">
              <w:rPr>
                <w:rFonts w:ascii="Book Antiqua" w:hAnsi="Book Antiqua" w:cs="Arial"/>
                <w:b/>
              </w:rPr>
              <w:t xml:space="preserve">Heard at </w:t>
            </w:r>
            <w:r w:rsidR="008B5B9B" w:rsidRPr="002154EF">
              <w:rPr>
                <w:rFonts w:ascii="Book Antiqua" w:hAnsi="Book Antiqua" w:cs="Arial"/>
                <w:b/>
              </w:rPr>
              <w:t xml:space="preserve">Glasgow </w:t>
            </w:r>
          </w:p>
        </w:tc>
        <w:tc>
          <w:tcPr>
            <w:tcW w:w="4535" w:type="dxa"/>
            <w:shd w:val="clear" w:color="auto" w:fill="auto"/>
          </w:tcPr>
          <w:p w:rsidR="00933B65" w:rsidRPr="002154EF" w:rsidRDefault="00933B65" w:rsidP="002154EF">
            <w:pPr>
              <w:jc w:val="both"/>
              <w:rPr>
                <w:rFonts w:ascii="Book Antiqua" w:hAnsi="Book Antiqua" w:cs="Arial"/>
                <w:b/>
                <w:color w:val="000000"/>
              </w:rPr>
            </w:pPr>
            <w:bookmarkStart w:id="1" w:name="_GoBack"/>
            <w:bookmarkEnd w:id="1"/>
            <w:r w:rsidRPr="002154EF">
              <w:rPr>
                <w:rFonts w:ascii="Book Antiqua" w:hAnsi="Book Antiqua" w:cs="Arial"/>
                <w:b/>
                <w:color w:val="000000"/>
              </w:rPr>
              <w:t>De</w:t>
            </w:r>
            <w:r w:rsidR="007500F0">
              <w:rPr>
                <w:rFonts w:ascii="Book Antiqua" w:hAnsi="Book Antiqua" w:cs="Arial"/>
                <w:b/>
                <w:color w:val="000000"/>
              </w:rPr>
              <w:t>cision &amp; Reasons Promulgated</w:t>
            </w:r>
            <w:r w:rsidRPr="002154EF">
              <w:rPr>
                <w:rFonts w:ascii="Book Antiqua" w:hAnsi="Book Antiqua" w:cs="Arial"/>
                <w:b/>
                <w:color w:val="000000"/>
              </w:rPr>
              <w:t xml:space="preserve"> </w:t>
            </w:r>
          </w:p>
        </w:tc>
      </w:tr>
      <w:tr w:rsidR="00933B65" w:rsidRPr="002154EF" w:rsidTr="003344C5">
        <w:tc>
          <w:tcPr>
            <w:tcW w:w="5103" w:type="dxa"/>
            <w:shd w:val="clear" w:color="auto" w:fill="auto"/>
          </w:tcPr>
          <w:p w:rsidR="00933B65" w:rsidRPr="002154EF" w:rsidRDefault="007500F0" w:rsidP="002154EF">
            <w:pPr>
              <w:jc w:val="both"/>
              <w:rPr>
                <w:rFonts w:ascii="Book Antiqua" w:hAnsi="Book Antiqua" w:cs="Arial"/>
                <w:b/>
              </w:rPr>
            </w:pPr>
            <w:r>
              <w:rPr>
                <w:rFonts w:ascii="Book Antiqua" w:hAnsi="Book Antiqua" w:cs="Arial"/>
                <w:b/>
              </w:rPr>
              <w:t>O</w:t>
            </w:r>
            <w:r w:rsidR="00933B65" w:rsidRPr="002154EF">
              <w:rPr>
                <w:rFonts w:ascii="Book Antiqua" w:hAnsi="Book Antiqua" w:cs="Arial"/>
                <w:b/>
              </w:rPr>
              <w:t xml:space="preserve">n </w:t>
            </w:r>
            <w:r w:rsidR="00BD26CE">
              <w:rPr>
                <w:rFonts w:ascii="Book Antiqua" w:hAnsi="Book Antiqua" w:cs="Arial"/>
                <w:b/>
              </w:rPr>
              <w:t>1</w:t>
            </w:r>
            <w:r w:rsidR="008877DD">
              <w:rPr>
                <w:rFonts w:ascii="Book Antiqua" w:hAnsi="Book Antiqua" w:cs="Arial"/>
                <w:b/>
              </w:rPr>
              <w:t>6</w:t>
            </w:r>
            <w:r w:rsidR="00BD26CE">
              <w:rPr>
                <w:rFonts w:ascii="Book Antiqua" w:hAnsi="Book Antiqua" w:cs="Arial"/>
                <w:b/>
              </w:rPr>
              <w:t xml:space="preserve"> </w:t>
            </w:r>
            <w:r w:rsidR="0014773B">
              <w:rPr>
                <w:rFonts w:ascii="Book Antiqua" w:hAnsi="Book Antiqua" w:cs="Arial"/>
                <w:b/>
              </w:rPr>
              <w:t>August</w:t>
            </w:r>
            <w:r w:rsidR="00BD26CE">
              <w:rPr>
                <w:rFonts w:ascii="Book Antiqua" w:hAnsi="Book Antiqua" w:cs="Arial"/>
                <w:b/>
              </w:rPr>
              <w:t xml:space="preserve"> 2018</w:t>
            </w:r>
          </w:p>
        </w:tc>
        <w:tc>
          <w:tcPr>
            <w:tcW w:w="4535" w:type="dxa"/>
            <w:shd w:val="clear" w:color="auto" w:fill="auto"/>
          </w:tcPr>
          <w:p w:rsidR="00933B65" w:rsidRPr="002154EF" w:rsidRDefault="007500F0" w:rsidP="002154EF">
            <w:pPr>
              <w:jc w:val="both"/>
              <w:rPr>
                <w:rFonts w:ascii="Book Antiqua" w:hAnsi="Book Antiqua" w:cs="Arial"/>
                <w:b/>
              </w:rPr>
            </w:pPr>
            <w:r>
              <w:rPr>
                <w:rFonts w:ascii="Book Antiqua" w:hAnsi="Book Antiqua" w:cs="Arial"/>
                <w:b/>
              </w:rPr>
              <w:t>On 28 August 2018</w:t>
            </w:r>
          </w:p>
        </w:tc>
      </w:tr>
      <w:tr w:rsidR="00933B65" w:rsidRPr="002154EF" w:rsidTr="003344C5">
        <w:tc>
          <w:tcPr>
            <w:tcW w:w="5103" w:type="dxa"/>
            <w:shd w:val="clear" w:color="auto" w:fill="auto"/>
          </w:tcPr>
          <w:p w:rsidR="00933B65" w:rsidRPr="002154EF" w:rsidRDefault="00933B65" w:rsidP="002154EF">
            <w:pPr>
              <w:jc w:val="both"/>
              <w:rPr>
                <w:rFonts w:ascii="Book Antiqua" w:hAnsi="Book Antiqua" w:cs="Arial"/>
                <w:b/>
              </w:rPr>
            </w:pPr>
          </w:p>
        </w:tc>
        <w:tc>
          <w:tcPr>
            <w:tcW w:w="4535" w:type="dxa"/>
            <w:shd w:val="clear" w:color="auto" w:fill="auto"/>
          </w:tcPr>
          <w:p w:rsidR="00933B65" w:rsidRPr="002154EF" w:rsidRDefault="00933B65" w:rsidP="002154EF">
            <w:pPr>
              <w:jc w:val="both"/>
              <w:rPr>
                <w:rFonts w:ascii="Book Antiqua" w:hAnsi="Book Antiqua" w:cs="Arial"/>
                <w:b/>
              </w:rPr>
            </w:pPr>
          </w:p>
        </w:tc>
      </w:tr>
    </w:tbl>
    <w:p w:rsidR="009D4E3C" w:rsidRDefault="009D4E3C"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Pr="00F97703" w:rsidRDefault="00933B65" w:rsidP="00933B65">
      <w:pPr>
        <w:jc w:val="center"/>
        <w:rPr>
          <w:rFonts w:ascii="Book Antiqua" w:hAnsi="Book Antiqua" w:cs="Arial"/>
          <w:b/>
        </w:rPr>
      </w:pPr>
    </w:p>
    <w:p w:rsidR="001A0803" w:rsidRDefault="00EF50B6" w:rsidP="00933B65">
      <w:pPr>
        <w:jc w:val="center"/>
        <w:rPr>
          <w:rFonts w:ascii="Book Antiqua" w:hAnsi="Book Antiqua" w:cs="Arial"/>
          <w:b/>
          <w:color w:val="000000"/>
        </w:rPr>
      </w:pPr>
      <w:r>
        <w:rPr>
          <w:rFonts w:ascii="Book Antiqua" w:hAnsi="Book Antiqua" w:cs="Arial"/>
          <w:b/>
          <w:color w:val="000000"/>
        </w:rPr>
        <w:t xml:space="preserve">Mr C M G OCKELTON, VICE PRESIDENT </w:t>
      </w:r>
    </w:p>
    <w:p w:rsidR="00933B65" w:rsidRPr="00F97703" w:rsidRDefault="00EF50B6" w:rsidP="00933B65">
      <w:pPr>
        <w:jc w:val="center"/>
        <w:rPr>
          <w:rFonts w:ascii="Book Antiqua" w:hAnsi="Book Antiqua" w:cs="Arial"/>
          <w:b/>
          <w:color w:val="000000"/>
        </w:rPr>
      </w:pPr>
      <w:r>
        <w:rPr>
          <w:rFonts w:ascii="Book Antiqua" w:hAnsi="Book Antiqua" w:cs="Arial"/>
          <w:b/>
          <w:color w:val="000000"/>
        </w:rPr>
        <w:t xml:space="preserve"> U</w:t>
      </w:r>
      <w:r w:rsidR="003344C5">
        <w:rPr>
          <w:rFonts w:ascii="Book Antiqua" w:hAnsi="Book Antiqua" w:cs="Arial"/>
          <w:b/>
          <w:color w:val="000000"/>
        </w:rPr>
        <w:t xml:space="preserve">PPER </w:t>
      </w:r>
      <w:r>
        <w:rPr>
          <w:rFonts w:ascii="Book Antiqua" w:hAnsi="Book Antiqua" w:cs="Arial"/>
          <w:b/>
          <w:color w:val="000000"/>
        </w:rPr>
        <w:t>T</w:t>
      </w:r>
      <w:r w:rsidR="003344C5">
        <w:rPr>
          <w:rFonts w:ascii="Book Antiqua" w:hAnsi="Book Antiqua" w:cs="Arial"/>
          <w:b/>
          <w:color w:val="000000"/>
        </w:rPr>
        <w:t>RIBUNAL</w:t>
      </w:r>
      <w:r w:rsidR="00933B65">
        <w:rPr>
          <w:rFonts w:ascii="Book Antiqua" w:hAnsi="Book Antiqua" w:cs="Arial"/>
          <w:b/>
          <w:color w:val="000000"/>
        </w:rPr>
        <w:t xml:space="preserve"> JUDGE </w:t>
      </w:r>
      <w:r w:rsidR="008B5B9B">
        <w:rPr>
          <w:rFonts w:ascii="Book Antiqua" w:hAnsi="Book Antiqua" w:cs="Arial"/>
          <w:b/>
          <w:color w:val="000000"/>
        </w:rPr>
        <w:t>MACLEMAN</w:t>
      </w:r>
    </w:p>
    <w:p w:rsidR="00933B65"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820F21" w:rsidRPr="00BB3930" w:rsidRDefault="00F02B44" w:rsidP="00933B65">
      <w:pPr>
        <w:jc w:val="center"/>
        <w:rPr>
          <w:rFonts w:ascii="Book Antiqua" w:hAnsi="Book Antiqua" w:cs="Arial"/>
          <w:b/>
        </w:rPr>
      </w:pPr>
      <w:r>
        <w:rPr>
          <w:rFonts w:ascii="Book Antiqua" w:hAnsi="Book Antiqua" w:cs="Arial"/>
          <w:b/>
        </w:rPr>
        <w:t>ANDREW BRUNO OCHEN</w:t>
      </w:r>
    </w:p>
    <w:p w:rsidR="00933B65" w:rsidRPr="00BB3930" w:rsidRDefault="00933B65" w:rsidP="00933B65">
      <w:pPr>
        <w:jc w:val="right"/>
        <w:rPr>
          <w:rFonts w:ascii="Book Antiqua" w:hAnsi="Book Antiqua" w:cs="Arial"/>
          <w:u w:val="single"/>
        </w:rPr>
      </w:pPr>
      <w:r w:rsidRPr="00BB3930">
        <w:rPr>
          <w:rFonts w:ascii="Book Antiqua" w:hAnsi="Book Antiqua" w:cs="Arial"/>
          <w:u w:val="single"/>
        </w:rPr>
        <w:t>Appellant</w:t>
      </w:r>
    </w:p>
    <w:p w:rsidR="003344C5" w:rsidRDefault="003344C5"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3344C5" w:rsidRPr="00F97703" w:rsidRDefault="003344C5" w:rsidP="00933B65">
      <w:pPr>
        <w:jc w:val="center"/>
        <w:rPr>
          <w:rFonts w:ascii="Book Antiqua" w:hAnsi="Book Antiqua" w:cs="Arial"/>
          <w:b/>
        </w:rPr>
      </w:pPr>
      <w:r>
        <w:rPr>
          <w:rFonts w:ascii="Book Antiqua" w:hAnsi="Book Antiqua" w:cs="Arial"/>
          <w:b/>
        </w:rPr>
        <w:t>THE SECRETARY OF STATE FOR THE HOME DEPARTMENT</w:t>
      </w:r>
    </w:p>
    <w:p w:rsidR="009D4E3C" w:rsidRDefault="00933B65" w:rsidP="008A64A7">
      <w:pPr>
        <w:jc w:val="right"/>
        <w:rPr>
          <w:rFonts w:ascii="Book Antiqua" w:hAnsi="Book Antiqua" w:cs="Arial"/>
          <w:u w:val="single"/>
        </w:rPr>
      </w:pPr>
      <w:r w:rsidRPr="00F97703">
        <w:rPr>
          <w:rFonts w:ascii="Book Antiqua" w:hAnsi="Book Antiqua" w:cs="Arial"/>
          <w:u w:val="single"/>
        </w:rPr>
        <w:t>Respondent</w:t>
      </w:r>
    </w:p>
    <w:p w:rsidR="00694545" w:rsidRDefault="00694545" w:rsidP="008A64A7">
      <w:pPr>
        <w:jc w:val="right"/>
        <w:rPr>
          <w:rFonts w:ascii="Book Antiqua" w:hAnsi="Book Antiqua" w:cs="Arial"/>
          <w:u w:val="single"/>
        </w:rPr>
      </w:pPr>
    </w:p>
    <w:p w:rsidR="001A0803" w:rsidRPr="003344C5" w:rsidRDefault="003344C5" w:rsidP="003344C5">
      <w:pPr>
        <w:rPr>
          <w:rFonts w:ascii="Book Antiqua" w:hAnsi="Book Antiqua" w:cs="Arial"/>
          <w:b/>
          <w:u w:val="single"/>
        </w:rPr>
      </w:pPr>
      <w:r w:rsidRPr="003344C5">
        <w:rPr>
          <w:rFonts w:ascii="Book Antiqua" w:hAnsi="Book Antiqua" w:cs="Arial"/>
          <w:b/>
          <w:u w:val="single"/>
        </w:rPr>
        <w:t>Representation:</w:t>
      </w:r>
    </w:p>
    <w:p w:rsidR="003344C5" w:rsidRPr="00F97703" w:rsidRDefault="003344C5" w:rsidP="003344C5">
      <w:pPr>
        <w:rPr>
          <w:rFonts w:ascii="Book Antiqua" w:hAnsi="Book Antiqua" w:cs="Arial"/>
          <w:u w:val="single"/>
        </w:rPr>
      </w:pPr>
    </w:p>
    <w:p w:rsidR="00933B65" w:rsidRPr="00F97703" w:rsidRDefault="000A450C" w:rsidP="00933B65">
      <w:pPr>
        <w:rPr>
          <w:rFonts w:ascii="Book Antiqua" w:hAnsi="Book Antiqua" w:cs="Arial"/>
        </w:rPr>
      </w:pPr>
      <w:r>
        <w:rPr>
          <w:rFonts w:ascii="Book Antiqua" w:hAnsi="Book Antiqua" w:cs="Arial"/>
        </w:rPr>
        <w:t xml:space="preserve">For the appellants:         </w:t>
      </w:r>
      <w:r w:rsidR="00622505">
        <w:rPr>
          <w:rFonts w:ascii="Book Antiqua" w:hAnsi="Book Antiqua" w:cs="Arial"/>
        </w:rPr>
        <w:t xml:space="preserve">Mr </w:t>
      </w:r>
      <w:r w:rsidR="00183E1A">
        <w:rPr>
          <w:rFonts w:ascii="Book Antiqua" w:hAnsi="Book Antiqua" w:cs="Arial"/>
        </w:rPr>
        <w:t>D</w:t>
      </w:r>
      <w:r w:rsidR="00622505">
        <w:rPr>
          <w:rFonts w:ascii="Book Antiqua" w:hAnsi="Book Antiqua" w:cs="Arial"/>
        </w:rPr>
        <w:t xml:space="preserve"> McGlashan, of</w:t>
      </w:r>
      <w:r w:rsidR="00183E1A">
        <w:rPr>
          <w:rFonts w:ascii="Book Antiqua" w:hAnsi="Book Antiqua" w:cs="Arial"/>
        </w:rPr>
        <w:t xml:space="preserve"> McGlashan MacKay, Solicitors</w:t>
      </w:r>
      <w:r w:rsidR="00622505">
        <w:rPr>
          <w:rFonts w:ascii="Book Antiqua" w:hAnsi="Book Antiqua" w:cs="Arial"/>
        </w:rPr>
        <w:t xml:space="preserve"> </w:t>
      </w:r>
    </w:p>
    <w:p w:rsidR="009D4E3C" w:rsidRDefault="00933B65" w:rsidP="008A64A7">
      <w:pPr>
        <w:tabs>
          <w:tab w:val="left" w:pos="2520"/>
        </w:tabs>
        <w:rPr>
          <w:rFonts w:ascii="Book Antiqua" w:hAnsi="Book Antiqua" w:cs="Arial"/>
        </w:rPr>
      </w:pPr>
      <w:r w:rsidRPr="00F97703">
        <w:rPr>
          <w:rFonts w:ascii="Book Antiqua" w:hAnsi="Book Antiqua" w:cs="Arial"/>
        </w:rPr>
        <w:t xml:space="preserve">For the </w:t>
      </w:r>
      <w:r w:rsidR="000A450C">
        <w:rPr>
          <w:rFonts w:ascii="Book Antiqua" w:hAnsi="Book Antiqua" w:cs="Arial"/>
        </w:rPr>
        <w:t>r</w:t>
      </w:r>
      <w:r w:rsidR="00774BC8">
        <w:rPr>
          <w:rFonts w:ascii="Book Antiqua" w:hAnsi="Book Antiqua" w:cs="Arial"/>
        </w:rPr>
        <w:t>espondent</w:t>
      </w:r>
      <w:r w:rsidRPr="00F97703">
        <w:rPr>
          <w:rFonts w:ascii="Book Antiqua" w:hAnsi="Book Antiqua" w:cs="Arial"/>
        </w:rPr>
        <w:t>:</w:t>
      </w:r>
      <w:r w:rsidRPr="00F97703">
        <w:rPr>
          <w:rFonts w:ascii="Book Antiqua" w:hAnsi="Book Antiqua" w:cs="Arial"/>
        </w:rPr>
        <w:tab/>
      </w:r>
      <w:r w:rsidR="00F73C0B">
        <w:rPr>
          <w:rFonts w:ascii="Book Antiqua" w:hAnsi="Book Antiqua" w:cs="Arial"/>
        </w:rPr>
        <w:t xml:space="preserve">Mr </w:t>
      </w:r>
      <w:r w:rsidR="00183E1A">
        <w:rPr>
          <w:rFonts w:ascii="Book Antiqua" w:hAnsi="Book Antiqua" w:cs="Arial"/>
        </w:rPr>
        <w:t>A Govan</w:t>
      </w:r>
      <w:r w:rsidR="00F73C0B">
        <w:rPr>
          <w:rFonts w:ascii="Book Antiqua" w:hAnsi="Book Antiqua" w:cs="Arial"/>
        </w:rPr>
        <w:t xml:space="preserve">, </w:t>
      </w:r>
      <w:r w:rsidR="003D7D3D">
        <w:rPr>
          <w:rFonts w:ascii="Book Antiqua" w:hAnsi="Book Antiqua" w:cs="Arial"/>
        </w:rPr>
        <w:t>Senior</w:t>
      </w:r>
      <w:r>
        <w:rPr>
          <w:rFonts w:ascii="Book Antiqua" w:hAnsi="Book Antiqua" w:cs="Arial"/>
        </w:rPr>
        <w:t xml:space="preserve"> Home Office Presenting Officer</w:t>
      </w:r>
    </w:p>
    <w:p w:rsidR="007C1D93" w:rsidRPr="00F97703" w:rsidRDefault="007C1D93" w:rsidP="008A64A7">
      <w:pPr>
        <w:tabs>
          <w:tab w:val="left" w:pos="2520"/>
        </w:tabs>
        <w:rPr>
          <w:rFonts w:ascii="Book Antiqua" w:hAnsi="Book Antiqua" w:cs="Arial"/>
        </w:rPr>
      </w:pPr>
    </w:p>
    <w:p w:rsidR="00933B65" w:rsidRPr="00F97703" w:rsidRDefault="00933B65" w:rsidP="00933B65">
      <w:pPr>
        <w:tabs>
          <w:tab w:val="left" w:pos="2520"/>
        </w:tabs>
        <w:jc w:val="center"/>
        <w:rPr>
          <w:rFonts w:ascii="Book Antiqua" w:hAnsi="Book Antiqua" w:cs="Arial"/>
        </w:rPr>
      </w:pPr>
    </w:p>
    <w:p w:rsidR="00321C6F" w:rsidRDefault="00774BC8" w:rsidP="00734D2D">
      <w:pPr>
        <w:tabs>
          <w:tab w:val="left" w:pos="2520"/>
        </w:tabs>
        <w:jc w:val="center"/>
        <w:rPr>
          <w:rFonts w:ascii="Book Antiqua" w:hAnsi="Book Antiqua" w:cs="Arial"/>
          <w:b/>
          <w:u w:val="single"/>
        </w:rPr>
      </w:pPr>
      <w:r>
        <w:rPr>
          <w:rFonts w:ascii="Book Antiqua" w:hAnsi="Book Antiqua" w:cs="Arial"/>
          <w:b/>
          <w:u w:val="single"/>
        </w:rPr>
        <w:t>DECISION AND RE</w:t>
      </w:r>
      <w:r w:rsidR="00827FB7">
        <w:rPr>
          <w:rFonts w:ascii="Book Antiqua" w:hAnsi="Book Antiqua" w:cs="Arial"/>
          <w:b/>
          <w:u w:val="single"/>
        </w:rPr>
        <w:t>MITTAL</w:t>
      </w:r>
    </w:p>
    <w:p w:rsidR="00892980" w:rsidRDefault="00A87C3D" w:rsidP="004E53C3">
      <w:pPr>
        <w:numPr>
          <w:ilvl w:val="0"/>
          <w:numId w:val="2"/>
        </w:numPr>
        <w:spacing w:before="240"/>
        <w:jc w:val="both"/>
        <w:rPr>
          <w:rFonts w:ascii="Book Antiqua" w:hAnsi="Book Antiqua" w:cs="Arial"/>
        </w:rPr>
      </w:pPr>
      <w:r w:rsidRPr="00F83BF3">
        <w:rPr>
          <w:rFonts w:ascii="Book Antiqua" w:hAnsi="Book Antiqua" w:cs="Arial"/>
        </w:rPr>
        <w:t xml:space="preserve">The appellant is a citizen of Uganda, born on </w:t>
      </w:r>
      <w:r w:rsidR="00190226">
        <w:rPr>
          <w:rFonts w:ascii="Book Antiqua" w:hAnsi="Book Antiqua" w:cs="Arial"/>
        </w:rPr>
        <w:t>13 August 1987</w:t>
      </w:r>
      <w:r w:rsidR="00BF7127" w:rsidRPr="00F83BF3">
        <w:rPr>
          <w:rFonts w:ascii="Book Antiqua" w:hAnsi="Book Antiqua" w:cs="Arial"/>
        </w:rPr>
        <w:t>.</w:t>
      </w:r>
      <w:r w:rsidR="006B5AD9" w:rsidRPr="00F83BF3">
        <w:rPr>
          <w:rFonts w:ascii="Book Antiqua" w:hAnsi="Book Antiqua" w:cs="Arial"/>
        </w:rPr>
        <w:t xml:space="preserve">  </w:t>
      </w:r>
      <w:r w:rsidR="00806812">
        <w:rPr>
          <w:rFonts w:ascii="Book Antiqua" w:hAnsi="Book Antiqua" w:cs="Arial"/>
        </w:rPr>
        <w:t>He and his wife married</w:t>
      </w:r>
      <w:r w:rsidR="00375C14">
        <w:rPr>
          <w:rFonts w:ascii="Book Antiqua" w:hAnsi="Book Antiqua" w:cs="Arial"/>
        </w:rPr>
        <w:t xml:space="preserve"> in Uganda on 29 November 2013.  His wife</w:t>
      </w:r>
      <w:r w:rsidR="0006703E">
        <w:rPr>
          <w:rFonts w:ascii="Book Antiqua" w:hAnsi="Book Antiqua" w:cs="Arial"/>
        </w:rPr>
        <w:t xml:space="preserve"> has a </w:t>
      </w:r>
      <w:r w:rsidR="00FB00B6" w:rsidRPr="00F83BF3">
        <w:rPr>
          <w:rFonts w:ascii="Book Antiqua" w:hAnsi="Book Antiqua" w:cs="Arial"/>
        </w:rPr>
        <w:t>child from a previous relationship</w:t>
      </w:r>
      <w:r w:rsidR="0006703E">
        <w:rPr>
          <w:rFonts w:ascii="Book Antiqua" w:hAnsi="Book Antiqua" w:cs="Arial"/>
        </w:rPr>
        <w:t>,</w:t>
      </w:r>
      <w:r w:rsidR="00B2079F">
        <w:rPr>
          <w:rFonts w:ascii="Book Antiqua" w:hAnsi="Book Antiqua" w:cs="Arial"/>
        </w:rPr>
        <w:t xml:space="preserve"> born on 26 March 2011</w:t>
      </w:r>
      <w:r w:rsidR="0006703E">
        <w:rPr>
          <w:rFonts w:ascii="Book Antiqua" w:hAnsi="Book Antiqua" w:cs="Arial"/>
        </w:rPr>
        <w:t>.</w:t>
      </w:r>
      <w:r w:rsidR="0092079B">
        <w:rPr>
          <w:rFonts w:ascii="Book Antiqua" w:hAnsi="Book Antiqua" w:cs="Arial"/>
        </w:rPr>
        <w:t xml:space="preserve">  </w:t>
      </w:r>
      <w:r w:rsidR="0006703E">
        <w:rPr>
          <w:rFonts w:ascii="Book Antiqua" w:hAnsi="Book Antiqua" w:cs="Arial"/>
        </w:rPr>
        <w:t>The first child of the marriage</w:t>
      </w:r>
      <w:r w:rsidR="00892980">
        <w:rPr>
          <w:rFonts w:ascii="Book Antiqua" w:hAnsi="Book Antiqua" w:cs="Arial"/>
        </w:rPr>
        <w:t xml:space="preserve"> was born </w:t>
      </w:r>
      <w:r w:rsidR="006C23FE">
        <w:rPr>
          <w:rFonts w:ascii="Book Antiqua" w:hAnsi="Book Antiqua" w:cs="Arial"/>
        </w:rPr>
        <w:t>on 7 June 2014</w:t>
      </w:r>
      <w:r w:rsidR="00892980">
        <w:rPr>
          <w:rFonts w:ascii="Book Antiqua" w:hAnsi="Book Antiqua" w:cs="Arial"/>
        </w:rPr>
        <w:t>.  Wife and both children are UK citizens.</w:t>
      </w:r>
    </w:p>
    <w:p w:rsidR="005F78BA" w:rsidRDefault="00375C14" w:rsidP="004E53C3">
      <w:pPr>
        <w:numPr>
          <w:ilvl w:val="0"/>
          <w:numId w:val="2"/>
        </w:numPr>
        <w:spacing w:before="240"/>
        <w:jc w:val="both"/>
        <w:rPr>
          <w:rFonts w:ascii="Book Antiqua" w:hAnsi="Book Antiqua" w:cs="Arial"/>
        </w:rPr>
      </w:pPr>
      <w:r w:rsidRPr="00F83BF3">
        <w:rPr>
          <w:rFonts w:ascii="Book Antiqua" w:hAnsi="Book Antiqua" w:cs="Arial"/>
        </w:rPr>
        <w:t>By an application dated 17 March 2016</w:t>
      </w:r>
      <w:r>
        <w:rPr>
          <w:rFonts w:ascii="Book Antiqua" w:hAnsi="Book Antiqua" w:cs="Arial"/>
        </w:rPr>
        <w:t xml:space="preserve"> (</w:t>
      </w:r>
      <w:r w:rsidRPr="00F83BF3">
        <w:rPr>
          <w:rFonts w:ascii="Book Antiqua" w:hAnsi="Book Antiqua" w:cs="Arial"/>
        </w:rPr>
        <w:t>with a covering letter from his solicitors and supporting documents</w:t>
      </w:r>
      <w:r>
        <w:rPr>
          <w:rFonts w:ascii="Book Antiqua" w:hAnsi="Book Antiqua" w:cs="Arial"/>
        </w:rPr>
        <w:t>)</w:t>
      </w:r>
      <w:r w:rsidRPr="00F83BF3">
        <w:rPr>
          <w:rFonts w:ascii="Book Antiqua" w:hAnsi="Book Antiqua" w:cs="Arial"/>
        </w:rPr>
        <w:t xml:space="preserve"> </w:t>
      </w:r>
      <w:r w:rsidR="0092079B">
        <w:rPr>
          <w:rFonts w:ascii="Book Antiqua" w:hAnsi="Book Antiqua" w:cs="Arial"/>
        </w:rPr>
        <w:t xml:space="preserve">the applicant </w:t>
      </w:r>
      <w:r w:rsidRPr="00F83BF3">
        <w:rPr>
          <w:rFonts w:ascii="Book Antiqua" w:hAnsi="Book Antiqua" w:cs="Arial"/>
        </w:rPr>
        <w:t>sought to remain in the UK, based on family life with his wife</w:t>
      </w:r>
      <w:r w:rsidR="00F83BF3">
        <w:rPr>
          <w:rFonts w:ascii="Book Antiqua" w:hAnsi="Book Antiqua" w:cs="Arial"/>
        </w:rPr>
        <w:t xml:space="preserve"> </w:t>
      </w:r>
      <w:r w:rsidR="0092079B">
        <w:rPr>
          <w:rFonts w:ascii="Book Antiqua" w:hAnsi="Book Antiqua" w:cs="Arial"/>
        </w:rPr>
        <w:t xml:space="preserve">and the two children.  </w:t>
      </w:r>
      <w:r w:rsidR="00F83BF3" w:rsidRPr="00F83BF3">
        <w:rPr>
          <w:rFonts w:ascii="Book Antiqua" w:hAnsi="Book Antiqua" w:cs="Arial"/>
        </w:rPr>
        <w:t>The respo</w:t>
      </w:r>
      <w:r w:rsidR="00F83BF3">
        <w:rPr>
          <w:rFonts w:ascii="Book Antiqua" w:hAnsi="Book Antiqua" w:cs="Arial"/>
        </w:rPr>
        <w:t>n</w:t>
      </w:r>
      <w:r w:rsidR="00F83BF3" w:rsidRPr="00F83BF3">
        <w:rPr>
          <w:rFonts w:ascii="Book Antiqua" w:hAnsi="Book Antiqua" w:cs="Arial"/>
        </w:rPr>
        <w:t>den</w:t>
      </w:r>
      <w:r w:rsidR="00F83BF3">
        <w:rPr>
          <w:rFonts w:ascii="Book Antiqua" w:hAnsi="Book Antiqua" w:cs="Arial"/>
        </w:rPr>
        <w:t>t</w:t>
      </w:r>
      <w:r w:rsidR="00F83BF3" w:rsidRPr="00F83BF3">
        <w:rPr>
          <w:rFonts w:ascii="Book Antiqua" w:hAnsi="Book Antiqua" w:cs="Arial"/>
        </w:rPr>
        <w:t xml:space="preserve"> refused</w:t>
      </w:r>
      <w:r w:rsidR="00F83BF3">
        <w:rPr>
          <w:rFonts w:ascii="Book Antiqua" w:hAnsi="Book Antiqua" w:cs="Arial"/>
        </w:rPr>
        <w:t xml:space="preserve"> that </w:t>
      </w:r>
      <w:r w:rsidR="00190226">
        <w:rPr>
          <w:rFonts w:ascii="Book Antiqua" w:hAnsi="Book Antiqua" w:cs="Arial"/>
        </w:rPr>
        <w:t>application</w:t>
      </w:r>
      <w:r w:rsidR="00F83BF3">
        <w:rPr>
          <w:rFonts w:ascii="Book Antiqua" w:hAnsi="Book Antiqua" w:cs="Arial"/>
        </w:rPr>
        <w:t xml:space="preserve"> by a decision dated</w:t>
      </w:r>
      <w:r w:rsidR="00190226">
        <w:rPr>
          <w:rFonts w:ascii="Book Antiqua" w:hAnsi="Book Antiqua" w:cs="Arial"/>
        </w:rPr>
        <w:t xml:space="preserve"> 24 June 2016.</w:t>
      </w:r>
    </w:p>
    <w:p w:rsidR="006C487D" w:rsidRDefault="005F78BA" w:rsidP="004E53C3">
      <w:pPr>
        <w:numPr>
          <w:ilvl w:val="0"/>
          <w:numId w:val="2"/>
        </w:numPr>
        <w:spacing w:before="240"/>
        <w:jc w:val="both"/>
        <w:rPr>
          <w:rFonts w:ascii="Book Antiqua" w:hAnsi="Book Antiqua" w:cs="Arial"/>
        </w:rPr>
      </w:pPr>
      <w:r>
        <w:rPr>
          <w:rFonts w:ascii="Book Antiqua" w:hAnsi="Book Antiqua" w:cs="Arial"/>
        </w:rPr>
        <w:t xml:space="preserve">A second child of the marriage was born </w:t>
      </w:r>
      <w:r w:rsidR="00E61938">
        <w:rPr>
          <w:rFonts w:ascii="Book Antiqua" w:hAnsi="Book Antiqua" w:cs="Arial"/>
        </w:rPr>
        <w:t xml:space="preserve">on </w:t>
      </w:r>
      <w:r w:rsidR="00E231EA">
        <w:rPr>
          <w:rFonts w:ascii="Book Antiqua" w:hAnsi="Book Antiqua" w:cs="Arial"/>
        </w:rPr>
        <w:t>17 February 2017</w:t>
      </w:r>
      <w:r w:rsidR="003C37D9">
        <w:rPr>
          <w:rFonts w:ascii="Book Antiqua" w:hAnsi="Book Antiqua" w:cs="Arial"/>
        </w:rPr>
        <w:t>, and is also a UK citizen</w:t>
      </w:r>
      <w:r w:rsidR="00E231EA">
        <w:rPr>
          <w:rFonts w:ascii="Book Antiqua" w:hAnsi="Book Antiqua" w:cs="Arial"/>
        </w:rPr>
        <w:t>.</w:t>
      </w:r>
    </w:p>
    <w:p w:rsidR="00E231EA" w:rsidRDefault="006553D3" w:rsidP="004E53C3">
      <w:pPr>
        <w:numPr>
          <w:ilvl w:val="0"/>
          <w:numId w:val="2"/>
        </w:numPr>
        <w:spacing w:before="240"/>
        <w:jc w:val="both"/>
        <w:rPr>
          <w:rFonts w:ascii="Book Antiqua" w:hAnsi="Book Antiqua" w:cs="Arial"/>
        </w:rPr>
      </w:pPr>
      <w:r>
        <w:rPr>
          <w:rFonts w:ascii="Book Antiqua" w:hAnsi="Book Antiqua" w:cs="Arial"/>
        </w:rPr>
        <w:lastRenderedPageBreak/>
        <w:t>FtT Judge Lea heard the appellant’s appeal on 27 June 2017 and dismissed it by a decision promulgated on 12 July 2017.</w:t>
      </w:r>
      <w:r w:rsidR="004715C1">
        <w:rPr>
          <w:rFonts w:ascii="Book Antiqua" w:hAnsi="Book Antiqua" w:cs="Arial"/>
        </w:rPr>
        <w:t xml:space="preserve">  Permission to appeal to the UT was granted on 10 May 2018.</w:t>
      </w:r>
    </w:p>
    <w:p w:rsidR="00960A13" w:rsidRDefault="006C487D" w:rsidP="004E53C3">
      <w:pPr>
        <w:numPr>
          <w:ilvl w:val="0"/>
          <w:numId w:val="2"/>
        </w:numPr>
        <w:spacing w:before="240"/>
        <w:jc w:val="both"/>
        <w:rPr>
          <w:rFonts w:ascii="Book Antiqua" w:hAnsi="Book Antiqua" w:cs="Arial"/>
        </w:rPr>
      </w:pPr>
      <w:r>
        <w:rPr>
          <w:rFonts w:ascii="Book Antiqua" w:hAnsi="Book Antiqua" w:cs="Arial"/>
        </w:rPr>
        <w:t xml:space="preserve">The appellant disclosed in his </w:t>
      </w:r>
      <w:r w:rsidR="005F29E7">
        <w:rPr>
          <w:rFonts w:ascii="Book Antiqua" w:hAnsi="Book Antiqua" w:cs="Arial"/>
        </w:rPr>
        <w:t>application</w:t>
      </w:r>
      <w:r>
        <w:rPr>
          <w:rFonts w:ascii="Book Antiqua" w:hAnsi="Book Antiqua" w:cs="Arial"/>
        </w:rPr>
        <w:t xml:space="preserve"> previous refusals of visas.  </w:t>
      </w:r>
      <w:r w:rsidR="005F29E7">
        <w:rPr>
          <w:rFonts w:ascii="Book Antiqua" w:hAnsi="Book Antiqua" w:cs="Arial"/>
        </w:rPr>
        <w:t>Mr Govan was able to check the res</w:t>
      </w:r>
      <w:r w:rsidR="000A4A2A">
        <w:rPr>
          <w:rFonts w:ascii="Book Antiqua" w:hAnsi="Book Antiqua" w:cs="Arial"/>
        </w:rPr>
        <w:t>pon</w:t>
      </w:r>
      <w:r w:rsidR="005F29E7">
        <w:rPr>
          <w:rFonts w:ascii="Book Antiqua" w:hAnsi="Book Antiqua" w:cs="Arial"/>
        </w:rPr>
        <w:t>dent’s records and confirm that</w:t>
      </w:r>
      <w:r w:rsidR="00462BD5">
        <w:rPr>
          <w:rFonts w:ascii="Book Antiqua" w:hAnsi="Book Antiqua" w:cs="Arial"/>
        </w:rPr>
        <w:t xml:space="preserve"> the visa issued</w:t>
      </w:r>
      <w:r w:rsidR="005B13EE">
        <w:rPr>
          <w:rFonts w:ascii="Book Antiqua" w:hAnsi="Book Antiqua" w:cs="Arial"/>
        </w:rPr>
        <w:t xml:space="preserve"> in 2014 was expressly for purposes of visiting his wife, he returned within it</w:t>
      </w:r>
      <w:r w:rsidR="00CF5693">
        <w:rPr>
          <w:rFonts w:ascii="Book Antiqua" w:hAnsi="Book Antiqua" w:cs="Arial"/>
        </w:rPr>
        <w:t>s</w:t>
      </w:r>
      <w:r w:rsidR="005B13EE">
        <w:rPr>
          <w:rFonts w:ascii="Book Antiqua" w:hAnsi="Book Antiqua" w:cs="Arial"/>
        </w:rPr>
        <w:t xml:space="preserve"> </w:t>
      </w:r>
      <w:r w:rsidR="00A20EE7">
        <w:rPr>
          <w:rFonts w:ascii="Book Antiqua" w:hAnsi="Book Antiqua" w:cs="Arial"/>
        </w:rPr>
        <w:t>period of validity</w:t>
      </w:r>
      <w:r w:rsidR="005B13EE">
        <w:rPr>
          <w:rFonts w:ascii="Book Antiqua" w:hAnsi="Book Antiqua" w:cs="Arial"/>
        </w:rPr>
        <w:t xml:space="preserve">, and </w:t>
      </w:r>
      <w:r w:rsidR="00DD5A82">
        <w:rPr>
          <w:rFonts w:ascii="Book Antiqua" w:hAnsi="Book Antiqua" w:cs="Arial"/>
        </w:rPr>
        <w:t>the visa issued in 2015 was also for that purpose.  The application leading to these proceedings was made before it expired.</w:t>
      </w:r>
    </w:p>
    <w:p w:rsidR="00C9292B" w:rsidRDefault="00960A13" w:rsidP="004E53C3">
      <w:pPr>
        <w:numPr>
          <w:ilvl w:val="0"/>
          <w:numId w:val="2"/>
        </w:numPr>
        <w:spacing w:before="240"/>
        <w:jc w:val="both"/>
        <w:rPr>
          <w:rFonts w:ascii="Book Antiqua" w:hAnsi="Book Antiqua" w:cs="Arial"/>
        </w:rPr>
      </w:pPr>
      <w:r>
        <w:rPr>
          <w:rFonts w:ascii="Book Antiqua" w:hAnsi="Book Antiqua" w:cs="Arial"/>
        </w:rPr>
        <w:t xml:space="preserve">Mr Govan argued that the FtT’s decision </w:t>
      </w:r>
      <w:r w:rsidR="00B3525A">
        <w:rPr>
          <w:rFonts w:ascii="Book Antiqua" w:hAnsi="Book Antiqua" w:cs="Arial"/>
        </w:rPr>
        <w:t xml:space="preserve">disclosed no error of law, based on the case as it had been put to the FtT, and that the </w:t>
      </w:r>
      <w:r w:rsidR="00C9292B">
        <w:rPr>
          <w:rFonts w:ascii="Book Antiqua" w:hAnsi="Book Antiqua" w:cs="Arial"/>
        </w:rPr>
        <w:t>grounds of appeal were no more than disagreement with the outcome.</w:t>
      </w:r>
    </w:p>
    <w:p w:rsidR="00BE45EB" w:rsidRDefault="00C9292B" w:rsidP="004E53C3">
      <w:pPr>
        <w:numPr>
          <w:ilvl w:val="0"/>
          <w:numId w:val="2"/>
        </w:numPr>
        <w:spacing w:before="240"/>
        <w:jc w:val="both"/>
        <w:rPr>
          <w:rFonts w:ascii="Book Antiqua" w:hAnsi="Book Antiqua" w:cs="Arial"/>
        </w:rPr>
      </w:pPr>
      <w:r>
        <w:rPr>
          <w:rFonts w:ascii="Book Antiqua" w:hAnsi="Book Antiqua" w:cs="Arial"/>
        </w:rPr>
        <w:t xml:space="preserve">There was some force in that argument.  </w:t>
      </w:r>
      <w:r w:rsidR="00C63DA8">
        <w:rPr>
          <w:rFonts w:ascii="Book Antiqua" w:hAnsi="Book Antiqua" w:cs="Arial"/>
        </w:rPr>
        <w:t xml:space="preserve">The evidence was skimpy, and the case argued was vague. </w:t>
      </w:r>
      <w:r w:rsidR="00064602">
        <w:rPr>
          <w:rFonts w:ascii="Book Antiqua" w:hAnsi="Book Antiqua" w:cs="Arial"/>
        </w:rPr>
        <w:t>There was little evidence</w:t>
      </w:r>
      <w:r w:rsidR="00B645CC">
        <w:rPr>
          <w:rFonts w:ascii="Book Antiqua" w:hAnsi="Book Antiqua" w:cs="Arial"/>
        </w:rPr>
        <w:t xml:space="preserve"> </w:t>
      </w:r>
      <w:r w:rsidR="00930129">
        <w:rPr>
          <w:rFonts w:ascii="Book Antiqua" w:hAnsi="Book Antiqua" w:cs="Arial"/>
        </w:rPr>
        <w:t>of</w:t>
      </w:r>
      <w:r w:rsidR="00064602">
        <w:rPr>
          <w:rFonts w:ascii="Book Antiqua" w:hAnsi="Book Antiqua" w:cs="Arial"/>
        </w:rPr>
        <w:t xml:space="preserve"> any objection or obstacle to the oldest child moving to Uganda</w:t>
      </w:r>
      <w:r w:rsidR="00023F66">
        <w:rPr>
          <w:rFonts w:ascii="Book Antiqua" w:hAnsi="Book Antiqua" w:cs="Arial"/>
        </w:rPr>
        <w:t>,</w:t>
      </w:r>
      <w:r w:rsidR="00B645CC">
        <w:rPr>
          <w:rFonts w:ascii="Book Antiqua" w:hAnsi="Book Antiqua" w:cs="Arial"/>
        </w:rPr>
        <w:t xml:space="preserve"> or of how </w:t>
      </w:r>
      <w:r w:rsidR="00023F66">
        <w:rPr>
          <w:rFonts w:ascii="Book Antiqua" w:hAnsi="Book Antiqua" w:cs="Arial"/>
        </w:rPr>
        <w:t xml:space="preserve">any of </w:t>
      </w:r>
      <w:r w:rsidR="00B645CC">
        <w:rPr>
          <w:rFonts w:ascii="Book Antiqua" w:hAnsi="Book Antiqua" w:cs="Arial"/>
        </w:rPr>
        <w:t>the children’s interests might be affected by any of the possible outcomes</w:t>
      </w:r>
      <w:r w:rsidR="00DA5529">
        <w:rPr>
          <w:rFonts w:ascii="Book Antiqua" w:hAnsi="Book Antiqua" w:cs="Arial"/>
        </w:rPr>
        <w:t xml:space="preserve"> (although we suspect the case will come down to the </w:t>
      </w:r>
      <w:r w:rsidR="00673CFB">
        <w:rPr>
          <w:rFonts w:ascii="Book Antiqua" w:hAnsi="Book Antiqua" w:cs="Arial"/>
        </w:rPr>
        <w:t>proportionality</w:t>
      </w:r>
      <w:r w:rsidR="00DA5529">
        <w:rPr>
          <w:rFonts w:ascii="Book Antiqua" w:hAnsi="Book Antiqua" w:cs="Arial"/>
        </w:rPr>
        <w:t xml:space="preserve"> of family life </w:t>
      </w:r>
      <w:r w:rsidR="00673CFB">
        <w:rPr>
          <w:rFonts w:ascii="Book Antiqua" w:hAnsi="Book Antiqua" w:cs="Arial"/>
        </w:rPr>
        <w:t>being severed through removal of the appellant)</w:t>
      </w:r>
      <w:r w:rsidR="007F27F5">
        <w:rPr>
          <w:rFonts w:ascii="Book Antiqua" w:hAnsi="Book Antiqua" w:cs="Arial"/>
        </w:rPr>
        <w:t>.</w:t>
      </w:r>
    </w:p>
    <w:p w:rsidR="0019104B" w:rsidRDefault="00BE45EB" w:rsidP="004E53C3">
      <w:pPr>
        <w:numPr>
          <w:ilvl w:val="0"/>
          <w:numId w:val="2"/>
        </w:numPr>
        <w:spacing w:before="240"/>
        <w:jc w:val="both"/>
        <w:rPr>
          <w:rFonts w:ascii="Book Antiqua" w:hAnsi="Book Antiqua" w:cs="Arial"/>
        </w:rPr>
      </w:pPr>
      <w:r>
        <w:rPr>
          <w:rFonts w:ascii="Book Antiqua" w:hAnsi="Book Antiqua" w:cs="Arial"/>
        </w:rPr>
        <w:t xml:space="preserve">We considered whether there might </w:t>
      </w:r>
      <w:r w:rsidR="000528CF">
        <w:rPr>
          <w:rFonts w:ascii="Book Antiqua" w:hAnsi="Book Antiqua" w:cs="Arial"/>
        </w:rPr>
        <w:t>be</w:t>
      </w:r>
      <w:r>
        <w:rPr>
          <w:rFonts w:ascii="Book Antiqua" w:hAnsi="Book Antiqua" w:cs="Arial"/>
        </w:rPr>
        <w:t xml:space="preserve"> error through failure to refer to the respondent’s guidance </w:t>
      </w:r>
      <w:r w:rsidR="000528CF">
        <w:rPr>
          <w:rFonts w:ascii="Book Antiqua" w:hAnsi="Book Antiqua" w:cs="Arial"/>
        </w:rPr>
        <w:t xml:space="preserve">or </w:t>
      </w:r>
      <w:r>
        <w:rPr>
          <w:rFonts w:ascii="Book Antiqua" w:hAnsi="Book Antiqua" w:cs="Arial"/>
        </w:rPr>
        <w:t>policies</w:t>
      </w:r>
      <w:r w:rsidR="000528CF">
        <w:rPr>
          <w:rFonts w:ascii="Book Antiqua" w:hAnsi="Book Antiqua" w:cs="Arial"/>
        </w:rPr>
        <w:t>,</w:t>
      </w:r>
      <w:r>
        <w:rPr>
          <w:rFonts w:ascii="Book Antiqua" w:hAnsi="Book Antiqua" w:cs="Arial"/>
        </w:rPr>
        <w:t xml:space="preserve"> </w:t>
      </w:r>
      <w:r w:rsidR="001648ED">
        <w:rPr>
          <w:rFonts w:ascii="Book Antiqua" w:hAnsi="Book Antiqua" w:cs="Arial"/>
        </w:rPr>
        <w:t xml:space="preserve">which are </w:t>
      </w:r>
      <w:r w:rsidR="000528CF">
        <w:rPr>
          <w:rFonts w:ascii="Book Antiqua" w:hAnsi="Book Antiqua" w:cs="Arial"/>
        </w:rPr>
        <w:t>separate</w:t>
      </w:r>
      <w:r>
        <w:rPr>
          <w:rFonts w:ascii="Book Antiqua" w:hAnsi="Book Antiqua" w:cs="Arial"/>
        </w:rPr>
        <w:t xml:space="preserve"> </w:t>
      </w:r>
      <w:r w:rsidR="000528CF">
        <w:rPr>
          <w:rFonts w:ascii="Book Antiqua" w:hAnsi="Book Antiqua" w:cs="Arial"/>
        </w:rPr>
        <w:t xml:space="preserve">from </w:t>
      </w:r>
      <w:r>
        <w:rPr>
          <w:rFonts w:ascii="Book Antiqua" w:hAnsi="Book Antiqua" w:cs="Arial"/>
        </w:rPr>
        <w:t xml:space="preserve">the </w:t>
      </w:r>
      <w:r w:rsidR="001648ED">
        <w:rPr>
          <w:rFonts w:ascii="Book Antiqua" w:hAnsi="Book Antiqua" w:cs="Arial"/>
        </w:rPr>
        <w:t xml:space="preserve">immigration </w:t>
      </w:r>
      <w:r>
        <w:rPr>
          <w:rFonts w:ascii="Book Antiqua" w:hAnsi="Book Antiqua" w:cs="Arial"/>
        </w:rPr>
        <w:t>rules.</w:t>
      </w:r>
      <w:r w:rsidR="000528CF">
        <w:rPr>
          <w:rFonts w:ascii="Book Antiqua" w:hAnsi="Book Antiqua" w:cs="Arial"/>
        </w:rPr>
        <w:t xml:space="preserve">  The respondent’s decision does not appear to have taken those into account</w:t>
      </w:r>
      <w:r w:rsidR="001648ED">
        <w:rPr>
          <w:rFonts w:ascii="Book Antiqua" w:hAnsi="Book Antiqua" w:cs="Arial"/>
        </w:rPr>
        <w:t>, although there may well have been a relevant policy at the time</w:t>
      </w:r>
      <w:r w:rsidR="000528CF">
        <w:rPr>
          <w:rFonts w:ascii="Book Antiqua" w:hAnsi="Book Antiqua" w:cs="Arial"/>
        </w:rPr>
        <w:t>.  However, the appellant did not refer to or found upon any guidance or policy in the FtT.  Judges are</w:t>
      </w:r>
      <w:r w:rsidR="00B4426B">
        <w:rPr>
          <w:rFonts w:ascii="Book Antiqua" w:hAnsi="Book Antiqua" w:cs="Arial"/>
        </w:rPr>
        <w:t xml:space="preserve"> bound to know and apply the law and the rules, but they are not expected to </w:t>
      </w:r>
      <w:r w:rsidR="00A87FD2">
        <w:rPr>
          <w:rFonts w:ascii="Book Antiqua" w:hAnsi="Book Antiqua" w:cs="Arial"/>
        </w:rPr>
        <w:t>apply further materials of that nature</w:t>
      </w:r>
      <w:r w:rsidR="000528CF">
        <w:rPr>
          <w:rFonts w:ascii="Book Antiqua" w:hAnsi="Book Antiqua" w:cs="Arial"/>
        </w:rPr>
        <w:t xml:space="preserve"> </w:t>
      </w:r>
      <w:r w:rsidR="00A87FD2">
        <w:rPr>
          <w:rFonts w:ascii="Book Antiqua" w:hAnsi="Book Antiqua" w:cs="Arial"/>
        </w:rPr>
        <w:t xml:space="preserve">when not </w:t>
      </w:r>
      <w:r w:rsidR="00863FCF">
        <w:rPr>
          <w:rFonts w:ascii="Book Antiqua" w:hAnsi="Book Antiqua" w:cs="Arial"/>
        </w:rPr>
        <w:t xml:space="preserve">referred to by parties, </w:t>
      </w:r>
      <w:r w:rsidR="0019104B">
        <w:rPr>
          <w:rFonts w:ascii="Book Antiqua" w:hAnsi="Book Antiqua" w:cs="Arial"/>
        </w:rPr>
        <w:t>particularly</w:t>
      </w:r>
      <w:r w:rsidR="00863FCF">
        <w:rPr>
          <w:rFonts w:ascii="Book Antiqua" w:hAnsi="Book Antiqua" w:cs="Arial"/>
        </w:rPr>
        <w:t xml:space="preserve"> as such materials are ever-changing and it may be difficult to </w:t>
      </w:r>
      <w:r w:rsidR="0019104B">
        <w:rPr>
          <w:rFonts w:ascii="Book Antiqua" w:hAnsi="Book Antiqua" w:cs="Arial"/>
        </w:rPr>
        <w:t>locate the relevant version.  We do not find error in that respect.</w:t>
      </w:r>
    </w:p>
    <w:p w:rsidR="00470F4E" w:rsidRDefault="002769EF" w:rsidP="004E53C3">
      <w:pPr>
        <w:numPr>
          <w:ilvl w:val="0"/>
          <w:numId w:val="2"/>
        </w:numPr>
        <w:spacing w:before="240"/>
        <w:jc w:val="both"/>
        <w:rPr>
          <w:rFonts w:ascii="Book Antiqua" w:hAnsi="Book Antiqua" w:cs="Arial"/>
        </w:rPr>
      </w:pPr>
      <w:r>
        <w:rPr>
          <w:rFonts w:ascii="Book Antiqua" w:hAnsi="Book Antiqua" w:cs="Arial"/>
        </w:rPr>
        <w:t>We do find, however,</w:t>
      </w:r>
      <w:r w:rsidR="00D36FC5">
        <w:rPr>
          <w:rFonts w:ascii="Book Antiqua" w:hAnsi="Book Antiqua" w:cs="Arial"/>
        </w:rPr>
        <w:t xml:space="preserve"> that the judge erred at paragraphs 19</w:t>
      </w:r>
      <w:r w:rsidR="00920686">
        <w:rPr>
          <w:rFonts w:ascii="Book Antiqua" w:hAnsi="Book Antiqua" w:cs="Arial"/>
        </w:rPr>
        <w:t>, 24</w:t>
      </w:r>
      <w:r w:rsidR="00D36FC5">
        <w:rPr>
          <w:rFonts w:ascii="Book Antiqua" w:hAnsi="Book Antiqua" w:cs="Arial"/>
        </w:rPr>
        <w:t xml:space="preserve"> and 26 by taking it as the crux of </w:t>
      </w:r>
      <w:r w:rsidR="00EF781D">
        <w:rPr>
          <w:rFonts w:ascii="Book Antiqua" w:hAnsi="Book Antiqua" w:cs="Arial"/>
        </w:rPr>
        <w:t>the case</w:t>
      </w:r>
      <w:r w:rsidR="00D36FC5">
        <w:rPr>
          <w:rFonts w:ascii="Book Antiqua" w:hAnsi="Book Antiqua" w:cs="Arial"/>
        </w:rPr>
        <w:t xml:space="preserve"> </w:t>
      </w:r>
      <w:r w:rsidR="007D0C27">
        <w:rPr>
          <w:rFonts w:ascii="Book Antiqua" w:hAnsi="Book Antiqua" w:cs="Arial"/>
        </w:rPr>
        <w:t xml:space="preserve">that it would be proportionate for the appellant to return to Uganda and apply as a spouse, </w:t>
      </w:r>
      <w:r w:rsidR="00FE658E">
        <w:rPr>
          <w:rFonts w:ascii="Book Antiqua" w:hAnsi="Book Antiqua" w:cs="Arial"/>
        </w:rPr>
        <w:t xml:space="preserve">being </w:t>
      </w:r>
      <w:r w:rsidR="007D0C27">
        <w:rPr>
          <w:rFonts w:ascii="Book Antiqua" w:hAnsi="Book Antiqua" w:cs="Arial"/>
        </w:rPr>
        <w:t>the procedure required by the rules.</w:t>
      </w:r>
      <w:r w:rsidR="007E18DA">
        <w:rPr>
          <w:rFonts w:ascii="Book Antiqua" w:hAnsi="Book Antiqua" w:cs="Arial"/>
        </w:rPr>
        <w:t xml:space="preserve">  </w:t>
      </w:r>
      <w:r w:rsidR="002C5FCE">
        <w:rPr>
          <w:rFonts w:ascii="Book Antiqua" w:hAnsi="Book Antiqua" w:cs="Arial"/>
        </w:rPr>
        <w:t xml:space="preserve">It </w:t>
      </w:r>
      <w:r w:rsidR="00EF67F4">
        <w:rPr>
          <w:rFonts w:ascii="Book Antiqua" w:hAnsi="Book Antiqua" w:cs="Arial"/>
        </w:rPr>
        <w:t>h</w:t>
      </w:r>
      <w:r w:rsidR="002C5FCE">
        <w:rPr>
          <w:rFonts w:ascii="Book Antiqua" w:hAnsi="Book Antiqua" w:cs="Arial"/>
        </w:rPr>
        <w:t>a</w:t>
      </w:r>
      <w:r w:rsidR="00EF67F4">
        <w:rPr>
          <w:rFonts w:ascii="Book Antiqua" w:hAnsi="Book Antiqua" w:cs="Arial"/>
        </w:rPr>
        <w:t>d</w:t>
      </w:r>
      <w:r w:rsidR="002C5FCE">
        <w:rPr>
          <w:rFonts w:ascii="Book Antiqua" w:hAnsi="Book Antiqua" w:cs="Arial"/>
        </w:rPr>
        <w:t xml:space="preserve"> been made clear that any such </w:t>
      </w:r>
      <w:r w:rsidR="00EF67F4">
        <w:rPr>
          <w:rFonts w:ascii="Book Antiqua" w:hAnsi="Book Antiqua" w:cs="Arial"/>
        </w:rPr>
        <w:t>application</w:t>
      </w:r>
      <w:r w:rsidR="002C5FCE">
        <w:rPr>
          <w:rFonts w:ascii="Book Antiqua" w:hAnsi="Book Antiqua" w:cs="Arial"/>
        </w:rPr>
        <w:t xml:space="preserve"> could not meet the mi</w:t>
      </w:r>
      <w:r w:rsidR="00EF67F4">
        <w:rPr>
          <w:rFonts w:ascii="Book Antiqua" w:hAnsi="Book Antiqua" w:cs="Arial"/>
        </w:rPr>
        <w:t>ni</w:t>
      </w:r>
      <w:r w:rsidR="002C5FCE">
        <w:rPr>
          <w:rFonts w:ascii="Book Antiqua" w:hAnsi="Book Antiqua" w:cs="Arial"/>
        </w:rPr>
        <w:t>mum</w:t>
      </w:r>
      <w:r w:rsidR="00EF67F4">
        <w:rPr>
          <w:rFonts w:ascii="Book Antiqua" w:hAnsi="Book Antiqua" w:cs="Arial"/>
        </w:rPr>
        <w:t xml:space="preserve"> </w:t>
      </w:r>
      <w:r w:rsidR="002C5FCE">
        <w:rPr>
          <w:rFonts w:ascii="Book Antiqua" w:hAnsi="Book Antiqua" w:cs="Arial"/>
        </w:rPr>
        <w:t>income requirements</w:t>
      </w:r>
      <w:r w:rsidR="00490C65">
        <w:rPr>
          <w:rFonts w:ascii="Book Antiqua" w:hAnsi="Book Antiqua" w:cs="Arial"/>
        </w:rPr>
        <w:t xml:space="preserve"> in the rules</w:t>
      </w:r>
      <w:r w:rsidR="002C5FCE">
        <w:rPr>
          <w:rFonts w:ascii="Book Antiqua" w:hAnsi="Book Antiqua" w:cs="Arial"/>
        </w:rPr>
        <w:t>.</w:t>
      </w:r>
      <w:r w:rsidR="00EF67F4">
        <w:rPr>
          <w:rFonts w:ascii="Book Antiqua" w:hAnsi="Book Antiqua" w:cs="Arial"/>
        </w:rPr>
        <w:t xml:space="preserve">  </w:t>
      </w:r>
      <w:r w:rsidR="002A3A9A">
        <w:rPr>
          <w:rFonts w:ascii="Book Antiqua" w:hAnsi="Book Antiqua" w:cs="Arial"/>
        </w:rPr>
        <w:t>While w</w:t>
      </w:r>
      <w:r w:rsidR="00EF67F4">
        <w:rPr>
          <w:rFonts w:ascii="Book Antiqua" w:hAnsi="Book Antiqua" w:cs="Arial"/>
        </w:rPr>
        <w:t xml:space="preserve">e appreciate that any such application would have to be decided both </w:t>
      </w:r>
      <w:r w:rsidR="007E0A4E">
        <w:rPr>
          <w:rFonts w:ascii="Book Antiqua" w:hAnsi="Book Antiqua" w:cs="Arial"/>
        </w:rPr>
        <w:t xml:space="preserve">under and outwith </w:t>
      </w:r>
      <w:r w:rsidR="00EF67F4">
        <w:rPr>
          <w:rFonts w:ascii="Book Antiqua" w:hAnsi="Book Antiqua" w:cs="Arial"/>
        </w:rPr>
        <w:t>the rules</w:t>
      </w:r>
      <w:r w:rsidR="002A3A9A">
        <w:rPr>
          <w:rFonts w:ascii="Book Antiqua" w:hAnsi="Book Antiqua" w:cs="Arial"/>
        </w:rPr>
        <w:t>, t</w:t>
      </w:r>
      <w:r w:rsidR="00920686">
        <w:rPr>
          <w:rFonts w:ascii="Book Antiqua" w:hAnsi="Book Antiqua" w:cs="Arial"/>
        </w:rPr>
        <w:t xml:space="preserve">his was not a </w:t>
      </w:r>
      <w:r w:rsidR="00924927">
        <w:rPr>
          <w:rFonts w:ascii="Book Antiqua" w:hAnsi="Book Antiqua" w:cs="Arial"/>
        </w:rPr>
        <w:t>“</w:t>
      </w:r>
      <w:r w:rsidR="00924927" w:rsidRPr="00924927">
        <w:rPr>
          <w:rFonts w:ascii="Book Antiqua" w:hAnsi="Book Antiqua" w:cs="Arial"/>
          <w:i/>
        </w:rPr>
        <w:t>Chikwamba</w:t>
      </w:r>
      <w:r w:rsidR="00924927">
        <w:rPr>
          <w:rFonts w:ascii="Book Antiqua" w:hAnsi="Book Antiqua" w:cs="Arial"/>
          <w:i/>
        </w:rPr>
        <w:t>”</w:t>
      </w:r>
      <w:r w:rsidR="00920686">
        <w:rPr>
          <w:rFonts w:ascii="Book Antiqua" w:hAnsi="Book Antiqua" w:cs="Arial"/>
        </w:rPr>
        <w:t xml:space="preserve"> situation</w:t>
      </w:r>
      <w:r w:rsidR="00924927">
        <w:rPr>
          <w:rFonts w:ascii="Book Antiqua" w:hAnsi="Book Antiqua" w:cs="Arial"/>
        </w:rPr>
        <w:t xml:space="preserve">.  </w:t>
      </w:r>
      <w:r w:rsidR="009827F4">
        <w:rPr>
          <w:rFonts w:ascii="Book Antiqua" w:hAnsi="Book Antiqua" w:cs="Arial"/>
        </w:rPr>
        <w:t xml:space="preserve">The </w:t>
      </w:r>
      <w:r w:rsidR="00EF781D">
        <w:rPr>
          <w:rFonts w:ascii="Book Antiqua" w:hAnsi="Book Antiqua" w:cs="Arial"/>
        </w:rPr>
        <w:t xml:space="preserve">immigration history is </w:t>
      </w:r>
      <w:r w:rsidR="00D83764">
        <w:rPr>
          <w:rFonts w:ascii="Book Antiqua" w:hAnsi="Book Antiqua" w:cs="Arial"/>
        </w:rPr>
        <w:t xml:space="preserve">relevant to whether an </w:t>
      </w:r>
      <w:r w:rsidR="009827F4">
        <w:rPr>
          <w:rFonts w:ascii="Book Antiqua" w:hAnsi="Book Antiqua" w:cs="Arial"/>
        </w:rPr>
        <w:t xml:space="preserve">applicant </w:t>
      </w:r>
      <w:r w:rsidR="00D83764">
        <w:rPr>
          <w:rFonts w:ascii="Book Antiqua" w:hAnsi="Book Antiqua" w:cs="Arial"/>
        </w:rPr>
        <w:t xml:space="preserve">should have to comply with </w:t>
      </w:r>
      <w:r w:rsidR="007E0A4E">
        <w:rPr>
          <w:rFonts w:ascii="Book Antiqua" w:hAnsi="Book Antiqua" w:cs="Arial"/>
        </w:rPr>
        <w:t>the</w:t>
      </w:r>
      <w:r w:rsidR="00D83764">
        <w:rPr>
          <w:rFonts w:ascii="Book Antiqua" w:hAnsi="Book Antiqua" w:cs="Arial"/>
        </w:rPr>
        <w:t xml:space="preserve"> formality of application from abroad</w:t>
      </w:r>
      <w:r w:rsidR="002A3A9A">
        <w:rPr>
          <w:rFonts w:ascii="Book Antiqua" w:hAnsi="Book Antiqua" w:cs="Arial"/>
        </w:rPr>
        <w:t>.  I</w:t>
      </w:r>
      <w:r w:rsidR="00D83764">
        <w:rPr>
          <w:rFonts w:ascii="Book Antiqua" w:hAnsi="Book Antiqua" w:cs="Arial"/>
        </w:rPr>
        <w:t>n this case</w:t>
      </w:r>
      <w:r w:rsidR="00F9759A">
        <w:rPr>
          <w:rFonts w:ascii="Book Antiqua" w:hAnsi="Book Antiqua" w:cs="Arial"/>
        </w:rPr>
        <w:t xml:space="preserve"> </w:t>
      </w:r>
      <w:r w:rsidR="002A3A9A">
        <w:rPr>
          <w:rFonts w:ascii="Book Antiqua" w:hAnsi="Book Antiqua" w:cs="Arial"/>
        </w:rPr>
        <w:t xml:space="preserve">the immigration </w:t>
      </w:r>
      <w:r w:rsidR="007E0A4E">
        <w:rPr>
          <w:rFonts w:ascii="Book Antiqua" w:hAnsi="Book Antiqua" w:cs="Arial"/>
        </w:rPr>
        <w:t xml:space="preserve">history </w:t>
      </w:r>
      <w:r w:rsidR="00F9759A">
        <w:rPr>
          <w:rFonts w:ascii="Book Antiqua" w:hAnsi="Book Antiqua" w:cs="Arial"/>
        </w:rPr>
        <w:t xml:space="preserve">was </w:t>
      </w:r>
      <w:r w:rsidR="009827F4">
        <w:rPr>
          <w:rFonts w:ascii="Book Antiqua" w:hAnsi="Book Antiqua" w:cs="Arial"/>
        </w:rPr>
        <w:t>creditable.</w:t>
      </w:r>
      <w:r w:rsidR="00BC4FF5">
        <w:rPr>
          <w:rFonts w:ascii="Book Antiqua" w:hAnsi="Book Antiqua" w:cs="Arial"/>
        </w:rPr>
        <w:t xml:space="preserve">  We do not consider there was </w:t>
      </w:r>
      <w:r w:rsidR="00817B66">
        <w:rPr>
          <w:rFonts w:ascii="Book Antiqua" w:hAnsi="Book Antiqua" w:cs="Arial"/>
        </w:rPr>
        <w:t>reason to</w:t>
      </w:r>
      <w:r w:rsidR="00BC4FF5">
        <w:rPr>
          <w:rFonts w:ascii="Book Antiqua" w:hAnsi="Book Antiqua" w:cs="Arial"/>
        </w:rPr>
        <w:t xml:space="preserve"> requir</w:t>
      </w:r>
      <w:r w:rsidR="00DD2E11">
        <w:rPr>
          <w:rFonts w:ascii="Book Antiqua" w:hAnsi="Book Antiqua" w:cs="Arial"/>
        </w:rPr>
        <w:t>e</w:t>
      </w:r>
      <w:r w:rsidR="00BC4FF5">
        <w:rPr>
          <w:rFonts w:ascii="Book Antiqua" w:hAnsi="Book Antiqua" w:cs="Arial"/>
        </w:rPr>
        <w:t xml:space="preserve"> the appellant to apply again from abroad.  The FtT was (or should have been) as well if not better placed </w:t>
      </w:r>
      <w:r w:rsidR="00DD2E11">
        <w:rPr>
          <w:rFonts w:ascii="Book Antiqua" w:hAnsi="Book Antiqua" w:cs="Arial"/>
        </w:rPr>
        <w:t xml:space="preserve">than an ECO </w:t>
      </w:r>
      <w:r w:rsidR="00BC4FF5">
        <w:rPr>
          <w:rFonts w:ascii="Book Antiqua" w:hAnsi="Book Antiqua" w:cs="Arial"/>
        </w:rPr>
        <w:t>to decide the case on its overall merits</w:t>
      </w:r>
      <w:r w:rsidR="00863293">
        <w:rPr>
          <w:rFonts w:ascii="Book Antiqua" w:hAnsi="Book Antiqua" w:cs="Arial"/>
        </w:rPr>
        <w:t xml:space="preserve"> on</w:t>
      </w:r>
      <w:r w:rsidR="00213CED">
        <w:rPr>
          <w:rFonts w:ascii="Book Antiqua" w:hAnsi="Book Antiqua" w:cs="Arial"/>
        </w:rPr>
        <w:t xml:space="preserve"> the </w:t>
      </w:r>
      <w:r w:rsidR="00863293">
        <w:rPr>
          <w:rFonts w:ascii="Book Antiqua" w:hAnsi="Book Antiqua" w:cs="Arial"/>
        </w:rPr>
        <w:t>longer-term</w:t>
      </w:r>
      <w:r w:rsidR="00213CED">
        <w:rPr>
          <w:rFonts w:ascii="Book Antiqua" w:hAnsi="Book Antiqua" w:cs="Arial"/>
        </w:rPr>
        <w:t xml:space="preserve"> consequences of removal and non-return</w:t>
      </w:r>
      <w:r w:rsidR="0041363B">
        <w:rPr>
          <w:rFonts w:ascii="Book Antiqua" w:hAnsi="Book Antiqua" w:cs="Arial"/>
        </w:rPr>
        <w:t xml:space="preserve"> of the appellant</w:t>
      </w:r>
      <w:r w:rsidR="00BC4FF5">
        <w:rPr>
          <w:rFonts w:ascii="Book Antiqua" w:hAnsi="Book Antiqua" w:cs="Arial"/>
        </w:rPr>
        <w:t xml:space="preserve">.  </w:t>
      </w:r>
      <w:r w:rsidR="00E52869">
        <w:rPr>
          <w:rFonts w:ascii="Book Antiqua" w:hAnsi="Book Antiqua" w:cs="Arial"/>
        </w:rPr>
        <w:t>We find the error sufficiently material to require the decision to be set aside.</w:t>
      </w:r>
    </w:p>
    <w:p w:rsidR="00DA7B84" w:rsidRDefault="00BC4FF5" w:rsidP="004E53C3">
      <w:pPr>
        <w:numPr>
          <w:ilvl w:val="0"/>
          <w:numId w:val="2"/>
        </w:numPr>
        <w:spacing w:before="240"/>
        <w:jc w:val="both"/>
        <w:rPr>
          <w:rFonts w:ascii="Book Antiqua" w:hAnsi="Book Antiqua" w:cs="Arial"/>
        </w:rPr>
      </w:pPr>
      <w:r>
        <w:rPr>
          <w:rFonts w:ascii="Book Antiqua" w:hAnsi="Book Antiqua" w:cs="Arial"/>
        </w:rPr>
        <w:t>If the case fell to be decided on the evidence as it was before the FtT, the appellant might again have been in difficulty</w:t>
      </w:r>
      <w:r w:rsidR="00EF419A">
        <w:rPr>
          <w:rFonts w:ascii="Book Antiqua" w:hAnsi="Book Antiqua" w:cs="Arial"/>
        </w:rPr>
        <w:t>; but significant time has gone by, family life (we were told) has continued to develop</w:t>
      </w:r>
      <w:r w:rsidR="00547A5B">
        <w:rPr>
          <w:rFonts w:ascii="Book Antiqua" w:hAnsi="Book Antiqua" w:cs="Arial"/>
        </w:rPr>
        <w:t xml:space="preserve">, and a further decision needs to be based on updated (and, it is to </w:t>
      </w:r>
      <w:r w:rsidR="0041363B">
        <w:rPr>
          <w:rFonts w:ascii="Book Antiqua" w:hAnsi="Book Antiqua" w:cs="Arial"/>
        </w:rPr>
        <w:t>be</w:t>
      </w:r>
      <w:r w:rsidR="00547A5B">
        <w:rPr>
          <w:rFonts w:ascii="Book Antiqua" w:hAnsi="Book Antiqua" w:cs="Arial"/>
        </w:rPr>
        <w:t xml:space="preserve"> hoped, fuller) evidence.</w:t>
      </w:r>
    </w:p>
    <w:p w:rsidR="00BC4FF5" w:rsidRDefault="005B7B9F" w:rsidP="004E53C3">
      <w:pPr>
        <w:numPr>
          <w:ilvl w:val="0"/>
          <w:numId w:val="2"/>
        </w:numPr>
        <w:spacing w:before="240"/>
        <w:jc w:val="both"/>
        <w:rPr>
          <w:rFonts w:ascii="Book Antiqua" w:hAnsi="Book Antiqua" w:cs="Arial"/>
        </w:rPr>
      </w:pPr>
      <w:r>
        <w:rPr>
          <w:rFonts w:ascii="Book Antiqua" w:hAnsi="Book Antiqua" w:cs="Arial"/>
        </w:rPr>
        <w:lastRenderedPageBreak/>
        <w:t xml:space="preserve">If parties consider that </w:t>
      </w:r>
      <w:r w:rsidR="00DA7B84">
        <w:rPr>
          <w:rFonts w:ascii="Book Antiqua" w:hAnsi="Book Antiqua" w:cs="Arial"/>
        </w:rPr>
        <w:t xml:space="preserve">any </w:t>
      </w:r>
      <w:r>
        <w:rPr>
          <w:rFonts w:ascii="Book Antiqua" w:hAnsi="Book Antiqua" w:cs="Arial"/>
        </w:rPr>
        <w:t xml:space="preserve">guidance or policy </w:t>
      </w:r>
      <w:r w:rsidR="00DA7B84">
        <w:rPr>
          <w:rFonts w:ascii="Book Antiqua" w:hAnsi="Book Antiqua" w:cs="Arial"/>
        </w:rPr>
        <w:t>is relevant</w:t>
      </w:r>
      <w:r>
        <w:rPr>
          <w:rFonts w:ascii="Book Antiqua" w:hAnsi="Book Antiqua" w:cs="Arial"/>
        </w:rPr>
        <w:t>, they are under a duty to refer to it</w:t>
      </w:r>
      <w:r w:rsidR="00DA7B84">
        <w:rPr>
          <w:rFonts w:ascii="Book Antiqua" w:hAnsi="Book Antiqua" w:cs="Arial"/>
        </w:rPr>
        <w:t>, and explain how it applies</w:t>
      </w:r>
      <w:r>
        <w:rPr>
          <w:rFonts w:ascii="Book Antiqua" w:hAnsi="Book Antiqua" w:cs="Arial"/>
        </w:rPr>
        <w:t xml:space="preserve">. </w:t>
      </w:r>
    </w:p>
    <w:p w:rsidR="00BF042F" w:rsidRPr="00216A13" w:rsidRDefault="00BF042F" w:rsidP="00BF042F">
      <w:pPr>
        <w:numPr>
          <w:ilvl w:val="0"/>
          <w:numId w:val="2"/>
        </w:numPr>
        <w:spacing w:before="240"/>
        <w:jc w:val="both"/>
        <w:rPr>
          <w:rFonts w:ascii="Book Antiqua" w:hAnsi="Book Antiqua"/>
        </w:rPr>
      </w:pPr>
      <w:r w:rsidRPr="00216A13">
        <w:rPr>
          <w:rFonts w:ascii="Book Antiqua" w:hAnsi="Book Antiqua" w:cs="Arial"/>
        </w:rPr>
        <w:t xml:space="preserve">The decision of the FtT is </w:t>
      </w:r>
      <w:r w:rsidRPr="00216A13">
        <w:rPr>
          <w:rFonts w:ascii="Book Antiqua" w:hAnsi="Book Antiqua" w:cs="Arial"/>
          <w:b/>
        </w:rPr>
        <w:t>set aside</w:t>
      </w:r>
      <w:r w:rsidRPr="00216A13">
        <w:rPr>
          <w:rFonts w:ascii="Book Antiqua" w:hAnsi="Book Antiqua" w:cs="Arial"/>
        </w:rPr>
        <w:t>. It stands only as a record of what was said at the hearing.</w:t>
      </w:r>
      <w:r w:rsidR="00216A13" w:rsidRPr="00216A13">
        <w:rPr>
          <w:rFonts w:ascii="Book Antiqua" w:hAnsi="Book Antiqua" w:cs="Arial"/>
        </w:rPr>
        <w:t xml:space="preserve">  </w:t>
      </w:r>
      <w:r w:rsidR="00216A13" w:rsidRPr="00216A13">
        <w:rPr>
          <w:rFonts w:ascii="Book Antiqua" w:hAnsi="Book Antiqua"/>
        </w:rPr>
        <w:t>T</w:t>
      </w:r>
      <w:r w:rsidRPr="00216A13">
        <w:rPr>
          <w:rFonts w:ascii="Book Antiqua" w:hAnsi="Book Antiqua"/>
        </w:rPr>
        <w:t>he nature of this case is such that it is appropriate under section 12 of the 2002 Act and Practice Statement 7.2 to remit to the FtT for an entirely fresh hearing.</w:t>
      </w:r>
      <w:r w:rsidR="00216A13">
        <w:rPr>
          <w:rFonts w:ascii="Book Antiqua" w:hAnsi="Book Antiqua"/>
        </w:rPr>
        <w:t xml:space="preserve">  </w:t>
      </w:r>
      <w:r w:rsidRPr="00216A13">
        <w:rPr>
          <w:rFonts w:ascii="Book Antiqua" w:hAnsi="Book Antiqua" w:cs="Arial"/>
        </w:rPr>
        <w:t xml:space="preserve">The member(s) of the FtT chosen to consider the case are not to include Judge </w:t>
      </w:r>
      <w:r w:rsidR="002B4D79" w:rsidRPr="00216A13">
        <w:rPr>
          <w:rFonts w:ascii="Book Antiqua" w:hAnsi="Book Antiqua" w:cs="Arial"/>
        </w:rPr>
        <w:t>Lea</w:t>
      </w:r>
      <w:r w:rsidRPr="00216A13">
        <w:rPr>
          <w:rFonts w:ascii="Book Antiqua" w:hAnsi="Book Antiqua" w:cs="Arial"/>
        </w:rPr>
        <w:t>.</w:t>
      </w:r>
    </w:p>
    <w:p w:rsidR="00321C6F" w:rsidRPr="004C7F26" w:rsidRDefault="00470F4E" w:rsidP="004E53C3">
      <w:pPr>
        <w:numPr>
          <w:ilvl w:val="0"/>
          <w:numId w:val="2"/>
        </w:numPr>
        <w:spacing w:before="240"/>
        <w:jc w:val="both"/>
        <w:rPr>
          <w:rFonts w:ascii="Book Antiqua" w:hAnsi="Book Antiqua" w:cs="Arial"/>
        </w:rPr>
      </w:pPr>
      <w:r>
        <w:rPr>
          <w:rFonts w:ascii="Book Antiqua" w:hAnsi="Book Antiqua" w:cs="Arial"/>
        </w:rPr>
        <w:t>No anonymity direction has been requested or made.</w:t>
      </w:r>
      <w:r w:rsidR="00321C6F" w:rsidRPr="004C7F26">
        <w:rPr>
          <w:rFonts w:ascii="Book Antiqua" w:hAnsi="Book Antiqua"/>
        </w:rPr>
        <w:t xml:space="preserve"> </w:t>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sz w:val="22"/>
          <w:szCs w:val="22"/>
        </w:rPr>
        <w:tab/>
      </w:r>
      <w:r>
        <w:rPr>
          <w:sz w:val="22"/>
          <w:szCs w:val="22"/>
        </w:rPr>
        <w:tab/>
      </w:r>
      <w:r w:rsidR="00FE0046" w:rsidRPr="009445D2">
        <w:rPr>
          <w:noProof/>
          <w:sz w:val="22"/>
          <w:szCs w:val="22"/>
        </w:rPr>
        <w:drawing>
          <wp:inline distT="0" distB="0" distL="0" distR="0" wp14:anchorId="334D9F4B" wp14:editId="334D9F4C">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rFonts w:ascii="Book Antiqua" w:hAnsi="Book Antiqua" w:cs="Arial"/>
        </w:rPr>
        <w:tab/>
      </w:r>
      <w:r>
        <w:rPr>
          <w:rFonts w:ascii="Book Antiqua" w:hAnsi="Book Antiqua" w:cs="Arial"/>
        </w:rPr>
        <w:tab/>
      </w:r>
      <w:r w:rsidR="00681067">
        <w:rPr>
          <w:rFonts w:ascii="Book Antiqua" w:hAnsi="Book Antiqua" w:cs="Arial"/>
        </w:rPr>
        <w:t>1</w:t>
      </w:r>
      <w:r w:rsidR="002B4D79">
        <w:rPr>
          <w:rFonts w:ascii="Book Antiqua" w:hAnsi="Book Antiqua" w:cs="Arial"/>
        </w:rPr>
        <w:t>7</w:t>
      </w:r>
      <w:r w:rsidR="00681067">
        <w:rPr>
          <w:rFonts w:ascii="Book Antiqua" w:hAnsi="Book Antiqua" w:cs="Arial"/>
        </w:rPr>
        <w:t xml:space="preserve"> </w:t>
      </w:r>
      <w:r w:rsidR="0013284E">
        <w:rPr>
          <w:rFonts w:ascii="Book Antiqua" w:hAnsi="Book Antiqua" w:cs="Arial"/>
        </w:rPr>
        <w:t>August</w:t>
      </w:r>
      <w:r w:rsidR="00681067">
        <w:rPr>
          <w:rFonts w:ascii="Book Antiqua" w:hAnsi="Book Antiqua" w:cs="Arial"/>
        </w:rPr>
        <w:t xml:space="preserve"> 2018</w:t>
      </w:r>
      <w:r>
        <w:rPr>
          <w:rFonts w:ascii="Book Antiqua" w:hAnsi="Book Antiqua" w:cs="Arial"/>
        </w:rPr>
        <w:t xml:space="preserve"> </w:t>
      </w:r>
    </w:p>
    <w:p w:rsidR="00933B65" w:rsidRPr="00F97703" w:rsidRDefault="00321C6F" w:rsidP="004C7F26">
      <w:pPr>
        <w:jc w:val="both"/>
        <w:rPr>
          <w:rFonts w:ascii="Book Antiqua" w:hAnsi="Book Antiqua" w:cs="Arial"/>
          <w:color w:val="000000"/>
        </w:rPr>
      </w:pPr>
      <w:r>
        <w:rPr>
          <w:rFonts w:ascii="Book Antiqua" w:hAnsi="Book Antiqua" w:cs="Arial"/>
        </w:rPr>
        <w:tab/>
      </w:r>
      <w:r>
        <w:rPr>
          <w:rFonts w:ascii="Book Antiqua" w:hAnsi="Book Antiqua" w:cs="Arial"/>
        </w:rPr>
        <w:tab/>
        <w:t>Upper Tribunal Judge Macleman</w:t>
      </w:r>
    </w:p>
    <w:p w:rsidR="00266FFE" w:rsidRDefault="00266FFE"/>
    <w:p w:rsidR="006D2D9A" w:rsidRDefault="006D2D9A"/>
    <w:sectPr w:rsidR="006D2D9A" w:rsidSect="0099210D">
      <w:headerReference w:type="default" r:id="rId10"/>
      <w:footerReference w:type="defaul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CE0" w:rsidRDefault="00946CE0">
      <w:r>
        <w:separator/>
      </w:r>
    </w:p>
  </w:endnote>
  <w:endnote w:type="continuationSeparator" w:id="0">
    <w:p w:rsidR="00946CE0" w:rsidRDefault="00946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3344C5" w:rsidRDefault="008D4782" w:rsidP="00614E94">
    <w:pPr>
      <w:pStyle w:val="Footer"/>
      <w:jc w:val="center"/>
      <w:rPr>
        <w:rFonts w:ascii="Book Antiqua" w:hAnsi="Book Antiqua" w:cs="Arial"/>
      </w:rPr>
    </w:pPr>
    <w:r w:rsidRPr="003344C5">
      <w:rPr>
        <w:rStyle w:val="PageNumber"/>
        <w:rFonts w:ascii="Book Antiqua" w:hAnsi="Book Antiqua" w:cs="Arial"/>
      </w:rPr>
      <w:fldChar w:fldCharType="begin"/>
    </w:r>
    <w:r w:rsidRPr="003344C5">
      <w:rPr>
        <w:rStyle w:val="PageNumber"/>
        <w:rFonts w:ascii="Book Antiqua" w:hAnsi="Book Antiqua" w:cs="Arial"/>
      </w:rPr>
      <w:instrText xml:space="preserve"> PAGE </w:instrText>
    </w:r>
    <w:r w:rsidRPr="003344C5">
      <w:rPr>
        <w:rStyle w:val="PageNumber"/>
        <w:rFonts w:ascii="Book Antiqua" w:hAnsi="Book Antiqua" w:cs="Arial"/>
      </w:rPr>
      <w:fldChar w:fldCharType="separate"/>
    </w:r>
    <w:r w:rsidR="005C2CD9">
      <w:rPr>
        <w:rStyle w:val="PageNumber"/>
        <w:rFonts w:ascii="Book Antiqua" w:hAnsi="Book Antiqua" w:cs="Arial"/>
        <w:noProof/>
      </w:rPr>
      <w:t>3</w:t>
    </w:r>
    <w:r w:rsidRPr="003344C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3344C5" w:rsidRDefault="008D4782" w:rsidP="00614E94">
    <w:pPr>
      <w:jc w:val="center"/>
      <w:rPr>
        <w:rFonts w:ascii="Book Antiqua" w:hAnsi="Book Antiqua" w:cs="Arial"/>
        <w:b/>
      </w:rPr>
    </w:pPr>
    <w:r w:rsidRPr="003344C5">
      <w:rPr>
        <w:rFonts w:ascii="Book Antiqua" w:hAnsi="Book Antiqua" w:cs="Arial"/>
        <w:b/>
        <w:spacing w:val="-6"/>
      </w:rPr>
      <w:t>©</w:t>
    </w:r>
    <w:r w:rsidRPr="003344C5">
      <w:rPr>
        <w:rFonts w:ascii="Book Antiqua" w:hAnsi="Book Antiqua" w:cs="Arial"/>
        <w:b/>
      </w:rPr>
      <w:t xml:space="preserve"> CROWN COPYRIGHT</w:t>
    </w:r>
    <w:r w:rsidR="00DC1C94" w:rsidRPr="003344C5">
      <w:rPr>
        <w:rFonts w:ascii="Book Antiqua" w:hAnsi="Book Antiqua"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CE0" w:rsidRDefault="00946CE0">
      <w:r>
        <w:separator/>
      </w:r>
    </w:p>
  </w:footnote>
  <w:footnote w:type="continuationSeparator" w:id="0">
    <w:p w:rsidR="00946CE0" w:rsidRDefault="00946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Default="008D4782" w:rsidP="00614E94">
    <w:pPr>
      <w:pStyle w:val="Header"/>
      <w:jc w:val="right"/>
      <w:rPr>
        <w:rFonts w:ascii="Book Antiqua" w:hAnsi="Book Antiqua" w:cs="Arial"/>
        <w:sz w:val="16"/>
        <w:szCs w:val="16"/>
      </w:rPr>
    </w:pPr>
    <w:r w:rsidRPr="003344C5">
      <w:rPr>
        <w:rFonts w:ascii="Book Antiqua" w:hAnsi="Book Antiqua" w:cs="Arial"/>
        <w:sz w:val="16"/>
        <w:szCs w:val="16"/>
      </w:rPr>
      <w:t xml:space="preserve">Appeal Number: </w:t>
    </w:r>
    <w:r w:rsidR="007500F0" w:rsidRPr="003344C5">
      <w:rPr>
        <w:rFonts w:ascii="Book Antiqua" w:hAnsi="Book Antiqua" w:cs="Arial"/>
        <w:sz w:val="16"/>
        <w:szCs w:val="16"/>
      </w:rPr>
      <w:t>HU/16554/2016</w:t>
    </w:r>
  </w:p>
  <w:p w:rsidR="003344C5" w:rsidRPr="003344C5" w:rsidRDefault="003344C5"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7A09EAE-FEA4-4F45-B6BA-5F60CF9738BC}"/>
    <w:docVar w:name="dgnword-eventsink" w:val="527891680"/>
  </w:docVars>
  <w:rsids>
    <w:rsidRoot w:val="00933B65"/>
    <w:rsid w:val="00005159"/>
    <w:rsid w:val="00007BAC"/>
    <w:rsid w:val="00014868"/>
    <w:rsid w:val="00014FCF"/>
    <w:rsid w:val="00023F66"/>
    <w:rsid w:val="00035C8B"/>
    <w:rsid w:val="00042BD1"/>
    <w:rsid w:val="00050F40"/>
    <w:rsid w:val="000528CF"/>
    <w:rsid w:val="00060C92"/>
    <w:rsid w:val="0006137F"/>
    <w:rsid w:val="00062919"/>
    <w:rsid w:val="00064602"/>
    <w:rsid w:val="00064A13"/>
    <w:rsid w:val="00066B17"/>
    <w:rsid w:val="0006703E"/>
    <w:rsid w:val="0006760A"/>
    <w:rsid w:val="00076E8E"/>
    <w:rsid w:val="00083D57"/>
    <w:rsid w:val="00085642"/>
    <w:rsid w:val="00087C41"/>
    <w:rsid w:val="000931E8"/>
    <w:rsid w:val="000A0BB7"/>
    <w:rsid w:val="000A450C"/>
    <w:rsid w:val="000A4A2A"/>
    <w:rsid w:val="000B442A"/>
    <w:rsid w:val="000C04C8"/>
    <w:rsid w:val="000C4F4A"/>
    <w:rsid w:val="000D6A1D"/>
    <w:rsid w:val="000D7DF7"/>
    <w:rsid w:val="000E1A33"/>
    <w:rsid w:val="000E6947"/>
    <w:rsid w:val="000E70A4"/>
    <w:rsid w:val="00101F90"/>
    <w:rsid w:val="00105E86"/>
    <w:rsid w:val="001103E2"/>
    <w:rsid w:val="0011570B"/>
    <w:rsid w:val="00117089"/>
    <w:rsid w:val="001209B3"/>
    <w:rsid w:val="00122916"/>
    <w:rsid w:val="001229F5"/>
    <w:rsid w:val="0013284E"/>
    <w:rsid w:val="0014773B"/>
    <w:rsid w:val="00155840"/>
    <w:rsid w:val="001648ED"/>
    <w:rsid w:val="00172233"/>
    <w:rsid w:val="00183E1A"/>
    <w:rsid w:val="001846A3"/>
    <w:rsid w:val="00190226"/>
    <w:rsid w:val="0019104B"/>
    <w:rsid w:val="001A0803"/>
    <w:rsid w:val="001B0AF3"/>
    <w:rsid w:val="001B0F58"/>
    <w:rsid w:val="001C2612"/>
    <w:rsid w:val="001C621A"/>
    <w:rsid w:val="001D2002"/>
    <w:rsid w:val="001D604B"/>
    <w:rsid w:val="001D6343"/>
    <w:rsid w:val="001E0145"/>
    <w:rsid w:val="001E1FD5"/>
    <w:rsid w:val="001F0220"/>
    <w:rsid w:val="001F3A81"/>
    <w:rsid w:val="001F5D39"/>
    <w:rsid w:val="001F5D6A"/>
    <w:rsid w:val="001F7050"/>
    <w:rsid w:val="00203AEB"/>
    <w:rsid w:val="002065B8"/>
    <w:rsid w:val="002135A6"/>
    <w:rsid w:val="00213CED"/>
    <w:rsid w:val="002154EF"/>
    <w:rsid w:val="00216A13"/>
    <w:rsid w:val="00225F56"/>
    <w:rsid w:val="002304CD"/>
    <w:rsid w:val="002356AA"/>
    <w:rsid w:val="002409B3"/>
    <w:rsid w:val="002565F5"/>
    <w:rsid w:val="00261F75"/>
    <w:rsid w:val="00262BB1"/>
    <w:rsid w:val="00266FFE"/>
    <w:rsid w:val="00274F92"/>
    <w:rsid w:val="002769EF"/>
    <w:rsid w:val="00283717"/>
    <w:rsid w:val="00287158"/>
    <w:rsid w:val="002920F2"/>
    <w:rsid w:val="00294B30"/>
    <w:rsid w:val="002A3A9A"/>
    <w:rsid w:val="002B0F62"/>
    <w:rsid w:val="002B4931"/>
    <w:rsid w:val="002B4D79"/>
    <w:rsid w:val="002B4DED"/>
    <w:rsid w:val="002C17DF"/>
    <w:rsid w:val="002C5FCE"/>
    <w:rsid w:val="002C683E"/>
    <w:rsid w:val="002E2190"/>
    <w:rsid w:val="002E6DA4"/>
    <w:rsid w:val="002F07BF"/>
    <w:rsid w:val="0030489E"/>
    <w:rsid w:val="003073A6"/>
    <w:rsid w:val="00320549"/>
    <w:rsid w:val="00321C6F"/>
    <w:rsid w:val="00323200"/>
    <w:rsid w:val="00333D81"/>
    <w:rsid w:val="003344C5"/>
    <w:rsid w:val="00341A0D"/>
    <w:rsid w:val="00343276"/>
    <w:rsid w:val="0034651F"/>
    <w:rsid w:val="003501DC"/>
    <w:rsid w:val="003568A1"/>
    <w:rsid w:val="00362BB6"/>
    <w:rsid w:val="00370724"/>
    <w:rsid w:val="00375C14"/>
    <w:rsid w:val="00376E99"/>
    <w:rsid w:val="00380CF3"/>
    <w:rsid w:val="003812EE"/>
    <w:rsid w:val="00385951"/>
    <w:rsid w:val="00390A77"/>
    <w:rsid w:val="003A7E98"/>
    <w:rsid w:val="003B3484"/>
    <w:rsid w:val="003C1934"/>
    <w:rsid w:val="003C37D9"/>
    <w:rsid w:val="003C6493"/>
    <w:rsid w:val="003D5422"/>
    <w:rsid w:val="003D7D3D"/>
    <w:rsid w:val="003D7F34"/>
    <w:rsid w:val="003E15E7"/>
    <w:rsid w:val="003E6445"/>
    <w:rsid w:val="00412BB4"/>
    <w:rsid w:val="0041363B"/>
    <w:rsid w:val="004171D0"/>
    <w:rsid w:val="00423C5C"/>
    <w:rsid w:val="00441640"/>
    <w:rsid w:val="00451670"/>
    <w:rsid w:val="004541E5"/>
    <w:rsid w:val="0045748B"/>
    <w:rsid w:val="0046122D"/>
    <w:rsid w:val="00462BD5"/>
    <w:rsid w:val="00467884"/>
    <w:rsid w:val="00470675"/>
    <w:rsid w:val="00470F4E"/>
    <w:rsid w:val="004715C1"/>
    <w:rsid w:val="004871E2"/>
    <w:rsid w:val="00490C65"/>
    <w:rsid w:val="0049537A"/>
    <w:rsid w:val="00496FAE"/>
    <w:rsid w:val="00497F3B"/>
    <w:rsid w:val="004A012D"/>
    <w:rsid w:val="004A1E01"/>
    <w:rsid w:val="004B2C81"/>
    <w:rsid w:val="004B4A92"/>
    <w:rsid w:val="004B605A"/>
    <w:rsid w:val="004B6341"/>
    <w:rsid w:val="004C7F26"/>
    <w:rsid w:val="004D1208"/>
    <w:rsid w:val="004E17AF"/>
    <w:rsid w:val="004E53C3"/>
    <w:rsid w:val="004F7498"/>
    <w:rsid w:val="00505195"/>
    <w:rsid w:val="00513527"/>
    <w:rsid w:val="00516FAC"/>
    <w:rsid w:val="005333B9"/>
    <w:rsid w:val="00534C89"/>
    <w:rsid w:val="00540FF2"/>
    <w:rsid w:val="005423E7"/>
    <w:rsid w:val="00547A5B"/>
    <w:rsid w:val="00550891"/>
    <w:rsid w:val="00565D30"/>
    <w:rsid w:val="0056603C"/>
    <w:rsid w:val="005661CE"/>
    <w:rsid w:val="00567BEA"/>
    <w:rsid w:val="0057020B"/>
    <w:rsid w:val="00583FE3"/>
    <w:rsid w:val="00590CEE"/>
    <w:rsid w:val="00592975"/>
    <w:rsid w:val="00594CA2"/>
    <w:rsid w:val="0059797B"/>
    <w:rsid w:val="005A1712"/>
    <w:rsid w:val="005A50AE"/>
    <w:rsid w:val="005B13EE"/>
    <w:rsid w:val="005B7B9F"/>
    <w:rsid w:val="005C2975"/>
    <w:rsid w:val="005C2CD9"/>
    <w:rsid w:val="005E3413"/>
    <w:rsid w:val="005E43D3"/>
    <w:rsid w:val="005F29E7"/>
    <w:rsid w:val="005F6D40"/>
    <w:rsid w:val="005F78BA"/>
    <w:rsid w:val="0061038C"/>
    <w:rsid w:val="00614020"/>
    <w:rsid w:val="00614566"/>
    <w:rsid w:val="00614E94"/>
    <w:rsid w:val="00617E3C"/>
    <w:rsid w:val="006206A8"/>
    <w:rsid w:val="00622505"/>
    <w:rsid w:val="00624506"/>
    <w:rsid w:val="0063091E"/>
    <w:rsid w:val="0063353F"/>
    <w:rsid w:val="0065091A"/>
    <w:rsid w:val="006553D3"/>
    <w:rsid w:val="00657E4A"/>
    <w:rsid w:val="00664072"/>
    <w:rsid w:val="006723AF"/>
    <w:rsid w:val="00673A29"/>
    <w:rsid w:val="00673CFB"/>
    <w:rsid w:val="00681067"/>
    <w:rsid w:val="00683631"/>
    <w:rsid w:val="00691ECF"/>
    <w:rsid w:val="00694545"/>
    <w:rsid w:val="006976FA"/>
    <w:rsid w:val="006B5AD9"/>
    <w:rsid w:val="006B642E"/>
    <w:rsid w:val="006B6ADF"/>
    <w:rsid w:val="006B7413"/>
    <w:rsid w:val="006C23FE"/>
    <w:rsid w:val="006C2ED7"/>
    <w:rsid w:val="006C487D"/>
    <w:rsid w:val="006C720F"/>
    <w:rsid w:val="006D12C0"/>
    <w:rsid w:val="006D201A"/>
    <w:rsid w:val="006D2CB3"/>
    <w:rsid w:val="006D2D9A"/>
    <w:rsid w:val="006D7C16"/>
    <w:rsid w:val="006E19A3"/>
    <w:rsid w:val="006E3DE1"/>
    <w:rsid w:val="006F38CA"/>
    <w:rsid w:val="007128E4"/>
    <w:rsid w:val="007131A6"/>
    <w:rsid w:val="00720AF6"/>
    <w:rsid w:val="00732E12"/>
    <w:rsid w:val="00733B50"/>
    <w:rsid w:val="00734D2D"/>
    <w:rsid w:val="007412E0"/>
    <w:rsid w:val="007500F0"/>
    <w:rsid w:val="007551DF"/>
    <w:rsid w:val="00763C3B"/>
    <w:rsid w:val="007749F9"/>
    <w:rsid w:val="00774BC8"/>
    <w:rsid w:val="00774C7C"/>
    <w:rsid w:val="00776EE1"/>
    <w:rsid w:val="007950D8"/>
    <w:rsid w:val="0079780A"/>
    <w:rsid w:val="00797F2D"/>
    <w:rsid w:val="007A0F97"/>
    <w:rsid w:val="007B03EA"/>
    <w:rsid w:val="007C1D93"/>
    <w:rsid w:val="007C573A"/>
    <w:rsid w:val="007D0C27"/>
    <w:rsid w:val="007D3B47"/>
    <w:rsid w:val="007D5155"/>
    <w:rsid w:val="007E0A4E"/>
    <w:rsid w:val="007E18DA"/>
    <w:rsid w:val="007E3CDD"/>
    <w:rsid w:val="007E4738"/>
    <w:rsid w:val="007F27F5"/>
    <w:rsid w:val="007F7538"/>
    <w:rsid w:val="00800D8E"/>
    <w:rsid w:val="0080239D"/>
    <w:rsid w:val="00806812"/>
    <w:rsid w:val="00810338"/>
    <w:rsid w:val="00811603"/>
    <w:rsid w:val="00815C3B"/>
    <w:rsid w:val="00815E50"/>
    <w:rsid w:val="00817B66"/>
    <w:rsid w:val="00820F21"/>
    <w:rsid w:val="008224ED"/>
    <w:rsid w:val="00826D29"/>
    <w:rsid w:val="00827FB7"/>
    <w:rsid w:val="0084433E"/>
    <w:rsid w:val="0084683D"/>
    <w:rsid w:val="00861DE2"/>
    <w:rsid w:val="00863293"/>
    <w:rsid w:val="00863FCF"/>
    <w:rsid w:val="008832E8"/>
    <w:rsid w:val="0088376E"/>
    <w:rsid w:val="008877DD"/>
    <w:rsid w:val="00892980"/>
    <w:rsid w:val="008974FB"/>
    <w:rsid w:val="008A3A31"/>
    <w:rsid w:val="008A64A7"/>
    <w:rsid w:val="008B00D1"/>
    <w:rsid w:val="008B16F5"/>
    <w:rsid w:val="008B5B9B"/>
    <w:rsid w:val="008C1E22"/>
    <w:rsid w:val="008C2761"/>
    <w:rsid w:val="008C34E8"/>
    <w:rsid w:val="008C607B"/>
    <w:rsid w:val="008C683D"/>
    <w:rsid w:val="008D17E5"/>
    <w:rsid w:val="008D4782"/>
    <w:rsid w:val="008D5632"/>
    <w:rsid w:val="008D70C8"/>
    <w:rsid w:val="008E1594"/>
    <w:rsid w:val="008F2CE1"/>
    <w:rsid w:val="00906E4E"/>
    <w:rsid w:val="0092016F"/>
    <w:rsid w:val="00920686"/>
    <w:rsid w:val="0092079B"/>
    <w:rsid w:val="00923BA9"/>
    <w:rsid w:val="009247BF"/>
    <w:rsid w:val="00924927"/>
    <w:rsid w:val="009269B6"/>
    <w:rsid w:val="00926DE2"/>
    <w:rsid w:val="00930129"/>
    <w:rsid w:val="00933B65"/>
    <w:rsid w:val="00934FE8"/>
    <w:rsid w:val="00946CE0"/>
    <w:rsid w:val="00951335"/>
    <w:rsid w:val="00960A13"/>
    <w:rsid w:val="00963ADB"/>
    <w:rsid w:val="00966317"/>
    <w:rsid w:val="009701EB"/>
    <w:rsid w:val="00970D17"/>
    <w:rsid w:val="00974FCA"/>
    <w:rsid w:val="009827F4"/>
    <w:rsid w:val="0099210D"/>
    <w:rsid w:val="009A03F8"/>
    <w:rsid w:val="009B5839"/>
    <w:rsid w:val="009B6810"/>
    <w:rsid w:val="009C41FD"/>
    <w:rsid w:val="009C7731"/>
    <w:rsid w:val="009D07A3"/>
    <w:rsid w:val="009D3548"/>
    <w:rsid w:val="009D4E3C"/>
    <w:rsid w:val="009D79F2"/>
    <w:rsid w:val="009E169D"/>
    <w:rsid w:val="009E3BA9"/>
    <w:rsid w:val="009E3D21"/>
    <w:rsid w:val="009F2EA9"/>
    <w:rsid w:val="009F361B"/>
    <w:rsid w:val="009F614D"/>
    <w:rsid w:val="00A07128"/>
    <w:rsid w:val="00A20A24"/>
    <w:rsid w:val="00A20EE7"/>
    <w:rsid w:val="00A21D11"/>
    <w:rsid w:val="00A24C08"/>
    <w:rsid w:val="00A25C77"/>
    <w:rsid w:val="00A27FCC"/>
    <w:rsid w:val="00A4256E"/>
    <w:rsid w:val="00A53F86"/>
    <w:rsid w:val="00A61164"/>
    <w:rsid w:val="00A647D0"/>
    <w:rsid w:val="00A67136"/>
    <w:rsid w:val="00A71098"/>
    <w:rsid w:val="00A733BA"/>
    <w:rsid w:val="00A74FFD"/>
    <w:rsid w:val="00A76209"/>
    <w:rsid w:val="00A810D2"/>
    <w:rsid w:val="00A83059"/>
    <w:rsid w:val="00A86A8D"/>
    <w:rsid w:val="00A87005"/>
    <w:rsid w:val="00A87C3D"/>
    <w:rsid w:val="00A87FD2"/>
    <w:rsid w:val="00A92849"/>
    <w:rsid w:val="00A92E07"/>
    <w:rsid w:val="00AA25A1"/>
    <w:rsid w:val="00AA5502"/>
    <w:rsid w:val="00AA7C42"/>
    <w:rsid w:val="00AD17A1"/>
    <w:rsid w:val="00AD6F8C"/>
    <w:rsid w:val="00AF1352"/>
    <w:rsid w:val="00AF41E6"/>
    <w:rsid w:val="00AF71EF"/>
    <w:rsid w:val="00B06C20"/>
    <w:rsid w:val="00B10B75"/>
    <w:rsid w:val="00B114BE"/>
    <w:rsid w:val="00B170ED"/>
    <w:rsid w:val="00B17320"/>
    <w:rsid w:val="00B2079F"/>
    <w:rsid w:val="00B24677"/>
    <w:rsid w:val="00B3525A"/>
    <w:rsid w:val="00B36DDE"/>
    <w:rsid w:val="00B4426B"/>
    <w:rsid w:val="00B4691A"/>
    <w:rsid w:val="00B51AFF"/>
    <w:rsid w:val="00B52844"/>
    <w:rsid w:val="00B645CC"/>
    <w:rsid w:val="00B64C53"/>
    <w:rsid w:val="00B67CAF"/>
    <w:rsid w:val="00B77336"/>
    <w:rsid w:val="00B80801"/>
    <w:rsid w:val="00B8357E"/>
    <w:rsid w:val="00B950FE"/>
    <w:rsid w:val="00B966A7"/>
    <w:rsid w:val="00BA1CFE"/>
    <w:rsid w:val="00BB0EF3"/>
    <w:rsid w:val="00BB2B34"/>
    <w:rsid w:val="00BB3930"/>
    <w:rsid w:val="00BB470C"/>
    <w:rsid w:val="00BB69F4"/>
    <w:rsid w:val="00BC0611"/>
    <w:rsid w:val="00BC220A"/>
    <w:rsid w:val="00BC4FF5"/>
    <w:rsid w:val="00BC5067"/>
    <w:rsid w:val="00BD26CE"/>
    <w:rsid w:val="00BD2CC1"/>
    <w:rsid w:val="00BD617D"/>
    <w:rsid w:val="00BE0BC6"/>
    <w:rsid w:val="00BE34CF"/>
    <w:rsid w:val="00BE45EB"/>
    <w:rsid w:val="00BE66A4"/>
    <w:rsid w:val="00BF042F"/>
    <w:rsid w:val="00BF0F10"/>
    <w:rsid w:val="00BF3AB7"/>
    <w:rsid w:val="00BF6948"/>
    <w:rsid w:val="00BF7127"/>
    <w:rsid w:val="00C01F6A"/>
    <w:rsid w:val="00C15A7E"/>
    <w:rsid w:val="00C17435"/>
    <w:rsid w:val="00C20325"/>
    <w:rsid w:val="00C21267"/>
    <w:rsid w:val="00C242F5"/>
    <w:rsid w:val="00C276CF"/>
    <w:rsid w:val="00C456F1"/>
    <w:rsid w:val="00C47DCB"/>
    <w:rsid w:val="00C51B29"/>
    <w:rsid w:val="00C56E13"/>
    <w:rsid w:val="00C628F1"/>
    <w:rsid w:val="00C63DA8"/>
    <w:rsid w:val="00C758ED"/>
    <w:rsid w:val="00C90287"/>
    <w:rsid w:val="00C912EE"/>
    <w:rsid w:val="00C9292B"/>
    <w:rsid w:val="00CA1E0D"/>
    <w:rsid w:val="00CB0A6F"/>
    <w:rsid w:val="00CC13F8"/>
    <w:rsid w:val="00CC4198"/>
    <w:rsid w:val="00CC5F75"/>
    <w:rsid w:val="00CD28F5"/>
    <w:rsid w:val="00CD5AEE"/>
    <w:rsid w:val="00CE7078"/>
    <w:rsid w:val="00CF0FE6"/>
    <w:rsid w:val="00CF5693"/>
    <w:rsid w:val="00CF585A"/>
    <w:rsid w:val="00D01DE7"/>
    <w:rsid w:val="00D06A91"/>
    <w:rsid w:val="00D36FC5"/>
    <w:rsid w:val="00D412D3"/>
    <w:rsid w:val="00D44C2B"/>
    <w:rsid w:val="00D7076B"/>
    <w:rsid w:val="00D74471"/>
    <w:rsid w:val="00D83764"/>
    <w:rsid w:val="00D91548"/>
    <w:rsid w:val="00DA3B1D"/>
    <w:rsid w:val="00DA3D04"/>
    <w:rsid w:val="00DA5529"/>
    <w:rsid w:val="00DA7B84"/>
    <w:rsid w:val="00DB3DEF"/>
    <w:rsid w:val="00DB4FBC"/>
    <w:rsid w:val="00DB62EB"/>
    <w:rsid w:val="00DB7E8C"/>
    <w:rsid w:val="00DC0ABA"/>
    <w:rsid w:val="00DC1C94"/>
    <w:rsid w:val="00DC699D"/>
    <w:rsid w:val="00DC6AC1"/>
    <w:rsid w:val="00DC71F0"/>
    <w:rsid w:val="00DD08FB"/>
    <w:rsid w:val="00DD195D"/>
    <w:rsid w:val="00DD2D46"/>
    <w:rsid w:val="00DD2E11"/>
    <w:rsid w:val="00DD5A82"/>
    <w:rsid w:val="00DE4656"/>
    <w:rsid w:val="00DE7FAC"/>
    <w:rsid w:val="00DF0DDB"/>
    <w:rsid w:val="00E00F94"/>
    <w:rsid w:val="00E033DD"/>
    <w:rsid w:val="00E045C2"/>
    <w:rsid w:val="00E231EA"/>
    <w:rsid w:val="00E300B7"/>
    <w:rsid w:val="00E30CFF"/>
    <w:rsid w:val="00E34B05"/>
    <w:rsid w:val="00E459C8"/>
    <w:rsid w:val="00E516B8"/>
    <w:rsid w:val="00E52869"/>
    <w:rsid w:val="00E547E8"/>
    <w:rsid w:val="00E60357"/>
    <w:rsid w:val="00E61938"/>
    <w:rsid w:val="00E749B8"/>
    <w:rsid w:val="00E91002"/>
    <w:rsid w:val="00EA3D98"/>
    <w:rsid w:val="00EA65DF"/>
    <w:rsid w:val="00EB422F"/>
    <w:rsid w:val="00EC30F0"/>
    <w:rsid w:val="00ED4B37"/>
    <w:rsid w:val="00EE1C8D"/>
    <w:rsid w:val="00EE2E50"/>
    <w:rsid w:val="00EE6CE7"/>
    <w:rsid w:val="00EF1C24"/>
    <w:rsid w:val="00EF419A"/>
    <w:rsid w:val="00EF50B6"/>
    <w:rsid w:val="00EF67F4"/>
    <w:rsid w:val="00EF781D"/>
    <w:rsid w:val="00F02B44"/>
    <w:rsid w:val="00F05284"/>
    <w:rsid w:val="00F103E6"/>
    <w:rsid w:val="00F260E1"/>
    <w:rsid w:val="00F33D83"/>
    <w:rsid w:val="00F345D9"/>
    <w:rsid w:val="00F34FA8"/>
    <w:rsid w:val="00F40619"/>
    <w:rsid w:val="00F40EC6"/>
    <w:rsid w:val="00F648C0"/>
    <w:rsid w:val="00F73C0B"/>
    <w:rsid w:val="00F74E9F"/>
    <w:rsid w:val="00F80CC8"/>
    <w:rsid w:val="00F83BF3"/>
    <w:rsid w:val="00F85C8A"/>
    <w:rsid w:val="00F9031B"/>
    <w:rsid w:val="00F9104D"/>
    <w:rsid w:val="00F9759A"/>
    <w:rsid w:val="00F97CAA"/>
    <w:rsid w:val="00F97F52"/>
    <w:rsid w:val="00FA085F"/>
    <w:rsid w:val="00FA0A2E"/>
    <w:rsid w:val="00FA2A43"/>
    <w:rsid w:val="00FA7FC0"/>
    <w:rsid w:val="00FB00B6"/>
    <w:rsid w:val="00FB0516"/>
    <w:rsid w:val="00FC57A1"/>
    <w:rsid w:val="00FC5C42"/>
    <w:rsid w:val="00FD299B"/>
    <w:rsid w:val="00FE0046"/>
    <w:rsid w:val="00FE658E"/>
    <w:rsid w:val="00FF07CC"/>
    <w:rsid w:val="00FF48BE"/>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FF84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C57A1"/>
    <w:rPr>
      <w:rFonts w:ascii="Segoe UI" w:hAnsi="Segoe UI" w:cs="Segoe UI"/>
      <w:sz w:val="18"/>
      <w:szCs w:val="18"/>
    </w:rPr>
  </w:style>
  <w:style w:type="character" w:customStyle="1" w:styleId="BalloonTextChar">
    <w:name w:val="Balloon Text Char"/>
    <w:basedOn w:val="DefaultParagraphFont"/>
    <w:link w:val="BalloonText"/>
    <w:semiHidden/>
    <w:rsid w:val="00FC57A1"/>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B287-886D-4BDE-92DC-8A849C14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4159</Characters>
  <Application>Microsoft Office Word</Application>
  <DocSecurity>0</DocSecurity>
  <Lines>34</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2018-09-10T15:39:00Z</dcterms:created>
  <dcterms:modified xsi:type="dcterms:W3CDTF">2018-09-10T15:39:00Z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