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46595" w14:textId="77777777" w:rsidR="00C321B5" w:rsidRPr="003C745F" w:rsidRDefault="00255E6B" w:rsidP="00C321B5">
      <w:pPr>
        <w:jc w:val="center"/>
        <w:rPr>
          <w:rFonts w:ascii="Book Antiqua" w:hAnsi="Book Antiqua" w:cs="Arial"/>
          <w:sz w:val="16"/>
          <w:szCs w:val="16"/>
        </w:rPr>
      </w:pPr>
      <w:r w:rsidRPr="003C745F">
        <w:rPr>
          <w:noProof/>
          <w:sz w:val="16"/>
          <w:szCs w:val="16"/>
        </w:rPr>
        <w:drawing>
          <wp:inline distT="0" distB="0" distL="0" distR="0" wp14:anchorId="72A10AEE" wp14:editId="272D35E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B6F2987" w14:textId="77777777" w:rsidR="00D94AFC" w:rsidRPr="003C745F" w:rsidRDefault="00D94AFC">
      <w:pPr>
        <w:rPr>
          <w:rFonts w:ascii="Book Antiqua" w:hAnsi="Book Antiqua" w:cs="Arial"/>
          <w:sz w:val="16"/>
          <w:szCs w:val="16"/>
        </w:rPr>
      </w:pPr>
    </w:p>
    <w:p w14:paraId="4298E42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E758A46"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91269">
        <w:rPr>
          <w:rFonts w:ascii="Book Antiqua" w:hAnsi="Book Antiqua" w:cs="Arial"/>
          <w:caps/>
        </w:rPr>
        <w:t>hu/16733/2016</w:t>
      </w:r>
      <w:bookmarkEnd w:id="0"/>
    </w:p>
    <w:p w14:paraId="7E46A506" w14:textId="77777777" w:rsidR="00C345E1" w:rsidRPr="00F5664C" w:rsidRDefault="00C345E1" w:rsidP="00C345E1">
      <w:pPr>
        <w:jc w:val="center"/>
        <w:rPr>
          <w:rFonts w:ascii="Book Antiqua" w:hAnsi="Book Antiqua" w:cs="Arial"/>
        </w:rPr>
      </w:pPr>
    </w:p>
    <w:p w14:paraId="7735D249" w14:textId="77777777" w:rsidR="00C345E1" w:rsidRPr="00F5664C" w:rsidRDefault="00C345E1" w:rsidP="00C345E1">
      <w:pPr>
        <w:jc w:val="center"/>
        <w:rPr>
          <w:rFonts w:ascii="Book Antiqua" w:hAnsi="Book Antiqua" w:cs="Arial"/>
        </w:rPr>
      </w:pPr>
    </w:p>
    <w:p w14:paraId="66D1252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08AC234" w14:textId="77777777" w:rsidR="00C345E1" w:rsidRPr="00F5664C" w:rsidRDefault="00C345E1" w:rsidP="00C345E1">
      <w:pPr>
        <w:jc w:val="center"/>
        <w:rPr>
          <w:rFonts w:ascii="Book Antiqua" w:hAnsi="Book Antiqua" w:cs="Arial"/>
          <w:b/>
          <w:u w:val="single"/>
        </w:rPr>
      </w:pPr>
    </w:p>
    <w:p w14:paraId="6648FC7C"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0"/>
        <w:gridCol w:w="3898"/>
      </w:tblGrid>
      <w:tr w:rsidR="00D22636" w:rsidRPr="00F5664C" w14:paraId="2C3A8CCE" w14:textId="77777777" w:rsidTr="00864126">
        <w:tc>
          <w:tcPr>
            <w:tcW w:w="5868" w:type="dxa"/>
          </w:tcPr>
          <w:p w14:paraId="190B18B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91269">
              <w:rPr>
                <w:rFonts w:ascii="Book Antiqua" w:hAnsi="Book Antiqua" w:cs="Arial"/>
                <w:b/>
              </w:rPr>
              <w:t>Field House</w:t>
            </w:r>
          </w:p>
        </w:tc>
        <w:tc>
          <w:tcPr>
            <w:tcW w:w="3960" w:type="dxa"/>
          </w:tcPr>
          <w:p w14:paraId="59BFC021"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4B2BA960" w14:textId="77777777" w:rsidTr="00864126">
        <w:tc>
          <w:tcPr>
            <w:tcW w:w="5868" w:type="dxa"/>
          </w:tcPr>
          <w:p w14:paraId="5D38740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91269">
              <w:rPr>
                <w:rFonts w:ascii="Book Antiqua" w:hAnsi="Book Antiqua" w:cs="Arial"/>
                <w:b/>
              </w:rPr>
              <w:t>3</w:t>
            </w:r>
            <w:r w:rsidR="00C91269" w:rsidRPr="00C91269">
              <w:rPr>
                <w:rFonts w:ascii="Book Antiqua" w:hAnsi="Book Antiqua" w:cs="Arial"/>
                <w:b/>
                <w:vertAlign w:val="superscript"/>
              </w:rPr>
              <w:t>rd</w:t>
            </w:r>
            <w:r w:rsidR="00C91269">
              <w:rPr>
                <w:rFonts w:ascii="Book Antiqua" w:hAnsi="Book Antiqua" w:cs="Arial"/>
                <w:b/>
              </w:rPr>
              <w:t xml:space="preserve"> August 2018</w:t>
            </w:r>
          </w:p>
        </w:tc>
        <w:tc>
          <w:tcPr>
            <w:tcW w:w="3960" w:type="dxa"/>
          </w:tcPr>
          <w:p w14:paraId="59C73AE8" w14:textId="3C1ACF7E" w:rsidR="00D22636" w:rsidRPr="00F5664C" w:rsidRDefault="00B963C3" w:rsidP="004A1848">
            <w:pPr>
              <w:jc w:val="both"/>
              <w:rPr>
                <w:rFonts w:ascii="Book Antiqua" w:hAnsi="Book Antiqua" w:cs="Arial"/>
                <w:b/>
              </w:rPr>
            </w:pPr>
            <w:r>
              <w:rPr>
                <w:rFonts w:ascii="Book Antiqua" w:hAnsi="Book Antiqua" w:cs="Arial"/>
                <w:b/>
              </w:rPr>
              <w:t>On 21</w:t>
            </w:r>
            <w:r w:rsidRPr="00B963C3">
              <w:rPr>
                <w:rFonts w:ascii="Book Antiqua" w:hAnsi="Book Antiqua" w:cs="Arial"/>
                <w:b/>
                <w:vertAlign w:val="superscript"/>
              </w:rPr>
              <w:t>st</w:t>
            </w:r>
            <w:r>
              <w:rPr>
                <w:rFonts w:ascii="Book Antiqua" w:hAnsi="Book Antiqua" w:cs="Arial"/>
                <w:b/>
              </w:rPr>
              <w:t xml:space="preserve"> August 2018</w:t>
            </w:r>
          </w:p>
        </w:tc>
      </w:tr>
      <w:tr w:rsidR="00D22636" w:rsidRPr="00F5664C" w14:paraId="6458B1F4" w14:textId="77777777" w:rsidTr="00864126">
        <w:tc>
          <w:tcPr>
            <w:tcW w:w="5868" w:type="dxa"/>
          </w:tcPr>
          <w:p w14:paraId="650DB292" w14:textId="77777777" w:rsidR="00D22636" w:rsidRPr="00F5664C" w:rsidRDefault="00D22636" w:rsidP="004A1848">
            <w:pPr>
              <w:jc w:val="both"/>
              <w:rPr>
                <w:rFonts w:ascii="Book Antiqua" w:hAnsi="Book Antiqua" w:cs="Arial"/>
                <w:b/>
              </w:rPr>
            </w:pPr>
          </w:p>
        </w:tc>
        <w:tc>
          <w:tcPr>
            <w:tcW w:w="3960" w:type="dxa"/>
          </w:tcPr>
          <w:p w14:paraId="59887E0E" w14:textId="77E8D550" w:rsidR="00D22636" w:rsidRPr="00F5664C" w:rsidRDefault="00D22636" w:rsidP="004A1848">
            <w:pPr>
              <w:jc w:val="both"/>
              <w:rPr>
                <w:rFonts w:ascii="Book Antiqua" w:hAnsi="Book Antiqua" w:cs="Arial"/>
                <w:b/>
              </w:rPr>
            </w:pPr>
          </w:p>
        </w:tc>
      </w:tr>
    </w:tbl>
    <w:p w14:paraId="2A434020" w14:textId="77777777" w:rsidR="00A15234" w:rsidRPr="00F5664C" w:rsidRDefault="00A15234" w:rsidP="00A15234">
      <w:pPr>
        <w:jc w:val="center"/>
        <w:rPr>
          <w:rFonts w:ascii="Book Antiqua" w:hAnsi="Book Antiqua" w:cs="Arial"/>
        </w:rPr>
      </w:pPr>
    </w:p>
    <w:p w14:paraId="70FFDD5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2DC65DF" w14:textId="77777777" w:rsidR="00A15234" w:rsidRPr="00F5664C" w:rsidRDefault="00A15234" w:rsidP="00A15234">
      <w:pPr>
        <w:jc w:val="center"/>
        <w:rPr>
          <w:rFonts w:ascii="Book Antiqua" w:hAnsi="Book Antiqua" w:cs="Arial"/>
          <w:b/>
        </w:rPr>
      </w:pPr>
    </w:p>
    <w:p w14:paraId="7C3CE643" w14:textId="77777777" w:rsidR="001A1E2C" w:rsidRPr="00F5664C" w:rsidRDefault="000A32A2" w:rsidP="00C91269">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475A98C4" w14:textId="77777777" w:rsidR="00B16F58" w:rsidRPr="00F5664C" w:rsidRDefault="00B16F58" w:rsidP="00A15234">
      <w:pPr>
        <w:jc w:val="center"/>
        <w:rPr>
          <w:rFonts w:ascii="Book Antiqua" w:hAnsi="Book Antiqua" w:cs="Arial"/>
          <w:b/>
        </w:rPr>
      </w:pPr>
    </w:p>
    <w:p w14:paraId="1C897498" w14:textId="77777777" w:rsidR="003C745F" w:rsidRDefault="003C745F" w:rsidP="00A15234">
      <w:pPr>
        <w:jc w:val="center"/>
        <w:rPr>
          <w:rFonts w:ascii="Book Antiqua" w:hAnsi="Book Antiqua" w:cs="Arial"/>
          <w:b/>
        </w:rPr>
      </w:pPr>
    </w:p>
    <w:p w14:paraId="79A37DED" w14:textId="1CE1C684"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022EE6D" w14:textId="77777777" w:rsidR="00A845DC" w:rsidRDefault="00A845DC" w:rsidP="00A15234">
      <w:pPr>
        <w:jc w:val="center"/>
        <w:rPr>
          <w:rFonts w:ascii="Book Antiqua" w:hAnsi="Book Antiqua" w:cs="Arial"/>
          <w:b/>
        </w:rPr>
      </w:pPr>
    </w:p>
    <w:p w14:paraId="272192DB" w14:textId="77777777" w:rsidR="00C91269" w:rsidRPr="00F5664C" w:rsidRDefault="00C91269" w:rsidP="00A15234">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4E0BAB6E"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C77448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68BCBA1" w14:textId="77777777" w:rsidR="00DD5071" w:rsidRPr="00F5664C" w:rsidRDefault="00DD5071" w:rsidP="00704B61">
      <w:pPr>
        <w:jc w:val="center"/>
        <w:rPr>
          <w:rFonts w:ascii="Book Antiqua" w:hAnsi="Book Antiqua" w:cs="Arial"/>
          <w:b/>
        </w:rPr>
      </w:pPr>
    </w:p>
    <w:p w14:paraId="0C0F8CE6" w14:textId="77777777" w:rsidR="00C91269" w:rsidRDefault="00C91269" w:rsidP="00C91269">
      <w:pPr>
        <w:jc w:val="center"/>
        <w:rPr>
          <w:rFonts w:ascii="Book Antiqua" w:hAnsi="Book Antiqua" w:cs="Arial"/>
          <w:b/>
          <w:caps/>
        </w:rPr>
      </w:pPr>
      <w:r w:rsidRPr="00C91269">
        <w:rPr>
          <w:rFonts w:ascii="Book Antiqua" w:hAnsi="Book Antiqua" w:cs="Arial"/>
          <w:b/>
          <w:caps/>
        </w:rPr>
        <w:t>Luthfunnesa</w:t>
      </w:r>
      <w:r>
        <w:rPr>
          <w:rFonts w:ascii="Book Antiqua" w:hAnsi="Book Antiqua" w:cs="Arial"/>
          <w:b/>
          <w:caps/>
        </w:rPr>
        <w:t xml:space="preserve"> </w:t>
      </w:r>
      <w:r w:rsidRPr="00C91269">
        <w:rPr>
          <w:rFonts w:ascii="Book Antiqua" w:hAnsi="Book Antiqua" w:cs="Arial"/>
          <w:b/>
          <w:caps/>
        </w:rPr>
        <w:t>Luthfunnesa</w:t>
      </w:r>
    </w:p>
    <w:p w14:paraId="4B9D09E1" w14:textId="46AA73C6" w:rsidR="00C91269" w:rsidRPr="003C745F" w:rsidRDefault="00C91269" w:rsidP="00C91269">
      <w:pPr>
        <w:jc w:val="center"/>
        <w:rPr>
          <w:rFonts w:ascii="Book Antiqua" w:hAnsi="Book Antiqua" w:cs="Arial"/>
          <w:b/>
          <w:caps/>
          <w:sz w:val="22"/>
        </w:rPr>
      </w:pPr>
      <w:r w:rsidRPr="003C745F">
        <w:rPr>
          <w:rFonts w:ascii="Book Antiqua" w:hAnsi="Book Antiqua" w:cs="Arial"/>
          <w:b/>
          <w:caps/>
          <w:sz w:val="22"/>
        </w:rPr>
        <w:t>(ANONYMITY DIRECTION</w:t>
      </w:r>
      <w:r w:rsidR="00EE711D" w:rsidRPr="003C745F">
        <w:rPr>
          <w:rFonts w:ascii="Book Antiqua" w:hAnsi="Book Antiqua" w:cs="Arial"/>
          <w:b/>
          <w:caps/>
          <w:sz w:val="22"/>
        </w:rPr>
        <w:t xml:space="preserve"> not made</w:t>
      </w:r>
      <w:r w:rsidRPr="003C745F">
        <w:rPr>
          <w:rFonts w:ascii="Book Antiqua" w:hAnsi="Book Antiqua" w:cs="Arial"/>
          <w:b/>
          <w:caps/>
          <w:sz w:val="22"/>
        </w:rPr>
        <w:t>)</w:t>
      </w:r>
    </w:p>
    <w:p w14:paraId="67BBB20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6A88677" w14:textId="77777777" w:rsidR="00DD5071" w:rsidRPr="00F5664C" w:rsidRDefault="00DD5071" w:rsidP="00DD5071">
      <w:pPr>
        <w:rPr>
          <w:rFonts w:ascii="Book Antiqua" w:hAnsi="Book Antiqua" w:cs="Arial"/>
          <w:u w:val="single"/>
        </w:rPr>
      </w:pPr>
    </w:p>
    <w:p w14:paraId="2A3B3C41" w14:textId="77777777" w:rsidR="00DD5071" w:rsidRPr="00F5664C" w:rsidRDefault="00DD5071" w:rsidP="00DD5071">
      <w:pPr>
        <w:rPr>
          <w:rFonts w:ascii="Book Antiqua" w:hAnsi="Book Antiqua" w:cs="Arial"/>
          <w:u w:val="single"/>
        </w:rPr>
      </w:pPr>
    </w:p>
    <w:p w14:paraId="3D8345D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350E42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91269">
        <w:rPr>
          <w:rFonts w:ascii="Book Antiqua" w:hAnsi="Book Antiqua" w:cs="Arial"/>
        </w:rPr>
        <w:t>Mr S Walker, Senior Home Office Presenting Officer</w:t>
      </w:r>
    </w:p>
    <w:p w14:paraId="014D0CE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91269">
        <w:rPr>
          <w:rFonts w:ascii="Book Antiqua" w:hAnsi="Book Antiqua" w:cs="Arial"/>
        </w:rPr>
        <w:t>Mr M A Kalam Chowdhury of KC Solicitors London</w:t>
      </w:r>
    </w:p>
    <w:p w14:paraId="03F59D78" w14:textId="77777777" w:rsidR="00DE7DB7" w:rsidRPr="00F5664C" w:rsidRDefault="00DE7DB7" w:rsidP="00402B9E">
      <w:pPr>
        <w:tabs>
          <w:tab w:val="left" w:pos="2520"/>
        </w:tabs>
        <w:jc w:val="center"/>
        <w:rPr>
          <w:rFonts w:ascii="Book Antiqua" w:hAnsi="Book Antiqua" w:cs="Arial"/>
        </w:rPr>
      </w:pPr>
    </w:p>
    <w:p w14:paraId="00A6AF02" w14:textId="77777777" w:rsidR="00DE7DB7" w:rsidRPr="00F5664C" w:rsidRDefault="00DE7DB7" w:rsidP="00402B9E">
      <w:pPr>
        <w:tabs>
          <w:tab w:val="left" w:pos="2520"/>
        </w:tabs>
        <w:jc w:val="center"/>
        <w:rPr>
          <w:rFonts w:ascii="Book Antiqua" w:hAnsi="Book Antiqua" w:cs="Arial"/>
        </w:rPr>
      </w:pPr>
    </w:p>
    <w:p w14:paraId="1594975C"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31551E86" w14:textId="1D2CD75B" w:rsidR="00FC162C" w:rsidRDefault="00C91269" w:rsidP="00C91269">
      <w:pPr>
        <w:numPr>
          <w:ilvl w:val="0"/>
          <w:numId w:val="3"/>
        </w:numPr>
        <w:spacing w:before="240"/>
        <w:jc w:val="both"/>
        <w:rPr>
          <w:rFonts w:ascii="Book Antiqua" w:hAnsi="Book Antiqua" w:cs="Arial"/>
        </w:rPr>
      </w:pPr>
      <w:r>
        <w:rPr>
          <w:rFonts w:ascii="Book Antiqua" w:hAnsi="Book Antiqua" w:cs="Arial"/>
        </w:rPr>
        <w:t xml:space="preserve">Ms </w:t>
      </w:r>
      <w:proofErr w:type="spellStart"/>
      <w:r w:rsidRPr="00C91269">
        <w:rPr>
          <w:rFonts w:ascii="Book Antiqua" w:hAnsi="Book Antiqua" w:cs="Arial"/>
        </w:rPr>
        <w:t>Luthfunnesa</w:t>
      </w:r>
      <w:proofErr w:type="spellEnd"/>
      <w:r>
        <w:rPr>
          <w:rFonts w:ascii="Book Antiqua" w:hAnsi="Book Antiqua" w:cs="Arial"/>
        </w:rPr>
        <w:t xml:space="preserve"> is a citizen of Bangladesh whose date of birth is recorded as 27</w:t>
      </w:r>
      <w:r w:rsidRPr="00C91269">
        <w:rPr>
          <w:rFonts w:ascii="Book Antiqua" w:hAnsi="Book Antiqua" w:cs="Arial"/>
          <w:vertAlign w:val="superscript"/>
        </w:rPr>
        <w:t>th</w:t>
      </w:r>
      <w:r>
        <w:rPr>
          <w:rFonts w:ascii="Book Antiqua" w:hAnsi="Book Antiqua" w:cs="Arial"/>
        </w:rPr>
        <w:t xml:space="preserve"> January 1960.  On 19</w:t>
      </w:r>
      <w:r w:rsidRPr="00C91269">
        <w:rPr>
          <w:rFonts w:ascii="Book Antiqua" w:hAnsi="Book Antiqua" w:cs="Arial"/>
          <w:vertAlign w:val="superscript"/>
        </w:rPr>
        <w:t>th</w:t>
      </w:r>
      <w:r>
        <w:rPr>
          <w:rFonts w:ascii="Book Antiqua" w:hAnsi="Book Antiqua" w:cs="Arial"/>
        </w:rPr>
        <w:t xml:space="preserve"> September 2015 she arrived lawfully in the United Kingdom with the benefit of a visitor’s visa.  On 17</w:t>
      </w:r>
      <w:r w:rsidRPr="00C91269">
        <w:rPr>
          <w:rFonts w:ascii="Book Antiqua" w:hAnsi="Book Antiqua" w:cs="Arial"/>
          <w:vertAlign w:val="superscript"/>
        </w:rPr>
        <w:t>th</w:t>
      </w:r>
      <w:r>
        <w:rPr>
          <w:rFonts w:ascii="Book Antiqua" w:hAnsi="Book Antiqua" w:cs="Arial"/>
        </w:rPr>
        <w:t xml:space="preserve"> March 2016 after he</w:t>
      </w:r>
      <w:r w:rsidR="00E769E7">
        <w:rPr>
          <w:rFonts w:ascii="Book Antiqua" w:hAnsi="Book Antiqua" w:cs="Arial"/>
        </w:rPr>
        <w:t>r</w:t>
      </w:r>
      <w:r>
        <w:rPr>
          <w:rFonts w:ascii="Book Antiqua" w:hAnsi="Book Antiqua" w:cs="Arial"/>
        </w:rPr>
        <w:t xml:space="preserve"> leave had expired she made application for leave to remain on the basis that her husband’s health had suddenly and significantly deteriorated.  At the same </w:t>
      </w:r>
      <w:r w:rsidR="00EE711D">
        <w:rPr>
          <w:rFonts w:ascii="Book Antiqua" w:hAnsi="Book Antiqua" w:cs="Arial"/>
        </w:rPr>
        <w:t>time,</w:t>
      </w:r>
      <w:r>
        <w:rPr>
          <w:rFonts w:ascii="Book Antiqua" w:hAnsi="Book Antiqua" w:cs="Arial"/>
        </w:rPr>
        <w:t xml:space="preserve"> her own health was not good</w:t>
      </w:r>
      <w:r w:rsidR="00EE711D">
        <w:rPr>
          <w:rFonts w:ascii="Book Antiqua" w:hAnsi="Book Antiqua" w:cs="Arial"/>
        </w:rPr>
        <w:t>.</w:t>
      </w:r>
      <w:r>
        <w:rPr>
          <w:rFonts w:ascii="Book Antiqua" w:hAnsi="Book Antiqua" w:cs="Arial"/>
        </w:rPr>
        <w:t xml:space="preserve"> </w:t>
      </w:r>
      <w:r w:rsidR="00EE711D">
        <w:rPr>
          <w:rFonts w:ascii="Book Antiqua" w:hAnsi="Book Antiqua" w:cs="Arial"/>
        </w:rPr>
        <w:t>T</w:t>
      </w:r>
      <w:r>
        <w:rPr>
          <w:rFonts w:ascii="Book Antiqua" w:hAnsi="Book Antiqua" w:cs="Arial"/>
        </w:rPr>
        <w:t>he circumstances were that there would have been no one to look after her in Bangladesh.  Tragically on 11</w:t>
      </w:r>
      <w:r w:rsidRPr="00C91269">
        <w:rPr>
          <w:rFonts w:ascii="Book Antiqua" w:hAnsi="Book Antiqua" w:cs="Arial"/>
          <w:vertAlign w:val="superscript"/>
        </w:rPr>
        <w:t>th</w:t>
      </w:r>
      <w:r>
        <w:rPr>
          <w:rFonts w:ascii="Book Antiqua" w:hAnsi="Book Antiqua" w:cs="Arial"/>
        </w:rPr>
        <w:t xml:space="preserve"> April 2016 before her application had been considered her husband died.  The cause of her husband’s death is said to be the consequence of </w:t>
      </w:r>
      <w:r>
        <w:rPr>
          <w:rFonts w:ascii="Book Antiqua" w:hAnsi="Book Antiqua" w:cs="Arial"/>
        </w:rPr>
        <w:lastRenderedPageBreak/>
        <w:t>the negligence of the servants or agents of the National Health Service</w:t>
      </w:r>
      <w:r w:rsidR="00EE711D">
        <w:rPr>
          <w:rFonts w:ascii="Book Antiqua" w:hAnsi="Book Antiqua" w:cs="Arial"/>
        </w:rPr>
        <w:t>.</w:t>
      </w:r>
      <w:r>
        <w:rPr>
          <w:rFonts w:ascii="Book Antiqua" w:hAnsi="Book Antiqua" w:cs="Arial"/>
        </w:rPr>
        <w:t xml:space="preserve"> </w:t>
      </w:r>
      <w:r w:rsidR="00EE711D">
        <w:rPr>
          <w:rFonts w:ascii="Book Antiqua" w:hAnsi="Book Antiqua" w:cs="Arial"/>
        </w:rPr>
        <w:t>C</w:t>
      </w:r>
      <w:r>
        <w:rPr>
          <w:rFonts w:ascii="Book Antiqua" w:hAnsi="Book Antiqua" w:cs="Arial"/>
        </w:rPr>
        <w:t>learly it is not appropriate for me to make a finding as to whether or not there has been negligence</w:t>
      </w:r>
      <w:r w:rsidR="00EE711D">
        <w:rPr>
          <w:rFonts w:ascii="Book Antiqua" w:hAnsi="Book Antiqua" w:cs="Arial"/>
        </w:rPr>
        <w:t>;</w:t>
      </w:r>
      <w:r>
        <w:rPr>
          <w:rFonts w:ascii="Book Antiqua" w:hAnsi="Book Antiqua" w:cs="Arial"/>
        </w:rPr>
        <w:t xml:space="preserve"> that is a matter for another jurisdiction.  However</w:t>
      </w:r>
      <w:r w:rsidR="00CA50F5">
        <w:rPr>
          <w:rFonts w:ascii="Book Antiqua" w:hAnsi="Book Antiqua" w:cs="Arial"/>
        </w:rPr>
        <w:t>,</w:t>
      </w:r>
      <w:r>
        <w:rPr>
          <w:rFonts w:ascii="Book Antiqua" w:hAnsi="Book Antiqua" w:cs="Arial"/>
        </w:rPr>
        <w:t xml:space="preserve"> at the time</w:t>
      </w:r>
      <w:r w:rsidR="00EE711D">
        <w:rPr>
          <w:rFonts w:ascii="Book Antiqua" w:hAnsi="Book Antiqua" w:cs="Arial"/>
        </w:rPr>
        <w:t>,</w:t>
      </w:r>
      <w:r>
        <w:rPr>
          <w:rFonts w:ascii="Book Antiqua" w:hAnsi="Book Antiqua" w:cs="Arial"/>
        </w:rPr>
        <w:t xml:space="preserve"> litigation was pending</w:t>
      </w:r>
      <w:r w:rsidR="00EE711D">
        <w:rPr>
          <w:rFonts w:ascii="Book Antiqua" w:hAnsi="Book Antiqua" w:cs="Arial"/>
        </w:rPr>
        <w:t>.</w:t>
      </w:r>
      <w:r>
        <w:rPr>
          <w:rFonts w:ascii="Book Antiqua" w:hAnsi="Book Antiqua" w:cs="Arial"/>
        </w:rPr>
        <w:t xml:space="preserve"> </w:t>
      </w:r>
      <w:r w:rsidR="00EE711D">
        <w:rPr>
          <w:rFonts w:ascii="Book Antiqua" w:hAnsi="Book Antiqua" w:cs="Arial"/>
        </w:rPr>
        <w:t>I</w:t>
      </w:r>
      <w:r>
        <w:rPr>
          <w:rFonts w:ascii="Book Antiqua" w:hAnsi="Book Antiqua" w:cs="Arial"/>
        </w:rPr>
        <w:t>t was said that the Appellant was being supported financially by her children and lived with her son</w:t>
      </w:r>
      <w:r w:rsidR="00EE711D">
        <w:rPr>
          <w:rFonts w:ascii="Book Antiqua" w:hAnsi="Book Antiqua" w:cs="Arial"/>
        </w:rPr>
        <w:t>;</w:t>
      </w:r>
      <w:r>
        <w:rPr>
          <w:rFonts w:ascii="Book Antiqua" w:hAnsi="Book Antiqua" w:cs="Arial"/>
        </w:rPr>
        <w:t xml:space="preserve"> with her children</w:t>
      </w:r>
      <w:r w:rsidR="00EE711D">
        <w:rPr>
          <w:rFonts w:ascii="Book Antiqua" w:hAnsi="Book Antiqua" w:cs="Arial"/>
        </w:rPr>
        <w:t>,</w:t>
      </w:r>
      <w:r>
        <w:rPr>
          <w:rFonts w:ascii="Book Antiqua" w:hAnsi="Book Antiqua" w:cs="Arial"/>
        </w:rPr>
        <w:t xml:space="preserve"> British </w:t>
      </w:r>
      <w:r w:rsidR="00EE711D">
        <w:rPr>
          <w:rFonts w:ascii="Book Antiqua" w:hAnsi="Book Antiqua" w:cs="Arial"/>
        </w:rPr>
        <w:t>nationals</w:t>
      </w:r>
      <w:r>
        <w:rPr>
          <w:rFonts w:ascii="Book Antiqua" w:hAnsi="Book Antiqua" w:cs="Arial"/>
        </w:rPr>
        <w:t xml:space="preserve"> providing all of her needs.  </w:t>
      </w:r>
    </w:p>
    <w:p w14:paraId="2980C400" w14:textId="7BC0E4DC" w:rsidR="0074199F" w:rsidRDefault="00C91269" w:rsidP="00C91269">
      <w:pPr>
        <w:numPr>
          <w:ilvl w:val="0"/>
          <w:numId w:val="3"/>
        </w:numPr>
        <w:spacing w:before="240"/>
        <w:jc w:val="both"/>
        <w:rPr>
          <w:rFonts w:ascii="Book Antiqua" w:hAnsi="Book Antiqua" w:cs="Arial"/>
        </w:rPr>
      </w:pPr>
      <w:r>
        <w:rPr>
          <w:rFonts w:ascii="Book Antiqua" w:hAnsi="Book Antiqua" w:cs="Arial"/>
        </w:rPr>
        <w:t>A further reason why the Appellant wanted to remain in the United Kingdom was because her late husband was buried here</w:t>
      </w:r>
      <w:r w:rsidR="00EE711D">
        <w:rPr>
          <w:rFonts w:ascii="Book Antiqua" w:hAnsi="Book Antiqua" w:cs="Arial"/>
        </w:rPr>
        <w:t>.</w:t>
      </w:r>
      <w:r>
        <w:rPr>
          <w:rFonts w:ascii="Book Antiqua" w:hAnsi="Book Antiqua" w:cs="Arial"/>
        </w:rPr>
        <w:t xml:space="preserve"> </w:t>
      </w:r>
      <w:r w:rsidR="00EE711D">
        <w:rPr>
          <w:rFonts w:ascii="Book Antiqua" w:hAnsi="Book Antiqua" w:cs="Arial"/>
        </w:rPr>
        <w:t>I</w:t>
      </w:r>
      <w:r>
        <w:rPr>
          <w:rFonts w:ascii="Book Antiqua" w:hAnsi="Book Antiqua" w:cs="Arial"/>
        </w:rPr>
        <w:t>t was her wish that in due course (hopefully in a very long time) she would be buried next to him</w:t>
      </w:r>
      <w:r w:rsidR="00EE711D">
        <w:rPr>
          <w:rFonts w:ascii="Book Antiqua" w:hAnsi="Book Antiqua" w:cs="Arial"/>
        </w:rPr>
        <w:t>.</w:t>
      </w:r>
      <w:r>
        <w:rPr>
          <w:rFonts w:ascii="Book Antiqua" w:hAnsi="Book Antiqua" w:cs="Arial"/>
        </w:rPr>
        <w:t xml:space="preserve"> </w:t>
      </w:r>
      <w:r w:rsidR="00EE711D">
        <w:rPr>
          <w:rFonts w:ascii="Book Antiqua" w:hAnsi="Book Antiqua" w:cs="Arial"/>
        </w:rPr>
        <w:t>S</w:t>
      </w:r>
      <w:r>
        <w:rPr>
          <w:rFonts w:ascii="Book Antiqua" w:hAnsi="Book Antiqua" w:cs="Arial"/>
        </w:rPr>
        <w:t xml:space="preserve">he visits the grave on regular </w:t>
      </w:r>
      <w:r w:rsidR="00EE711D">
        <w:rPr>
          <w:rFonts w:ascii="Book Antiqua" w:hAnsi="Book Antiqua" w:cs="Arial"/>
        </w:rPr>
        <w:t>occasions,</w:t>
      </w:r>
      <w:r>
        <w:rPr>
          <w:rFonts w:ascii="Book Antiqua" w:hAnsi="Book Antiqua" w:cs="Arial"/>
        </w:rPr>
        <w:t xml:space="preserve"> but this contributes to her depression.  The medical condition from which she suffers had deteriorated and at the time of the decision of Judge </w:t>
      </w:r>
      <w:proofErr w:type="spellStart"/>
      <w:r w:rsidR="0074199F">
        <w:rPr>
          <w:rFonts w:ascii="Book Antiqua" w:hAnsi="Book Antiqua" w:cs="Arial"/>
        </w:rPr>
        <w:t>Devittie</w:t>
      </w:r>
      <w:proofErr w:type="spellEnd"/>
      <w:r w:rsidR="00EE711D">
        <w:rPr>
          <w:rFonts w:ascii="Book Antiqua" w:hAnsi="Book Antiqua" w:cs="Arial"/>
        </w:rPr>
        <w:t>,</w:t>
      </w:r>
      <w:r w:rsidR="0074199F">
        <w:rPr>
          <w:rFonts w:ascii="Book Antiqua" w:hAnsi="Book Antiqua" w:cs="Arial"/>
        </w:rPr>
        <w:t xml:space="preserve"> heard on 12</w:t>
      </w:r>
      <w:r w:rsidR="0074199F" w:rsidRPr="0074199F">
        <w:rPr>
          <w:rFonts w:ascii="Book Antiqua" w:hAnsi="Book Antiqua" w:cs="Arial"/>
          <w:vertAlign w:val="superscript"/>
        </w:rPr>
        <w:t>th</w:t>
      </w:r>
      <w:r w:rsidR="0074199F">
        <w:rPr>
          <w:rFonts w:ascii="Book Antiqua" w:hAnsi="Book Antiqua" w:cs="Arial"/>
        </w:rPr>
        <w:t xml:space="preserve"> January 2018</w:t>
      </w:r>
      <w:r w:rsidR="00EE711D">
        <w:rPr>
          <w:rFonts w:ascii="Book Antiqua" w:hAnsi="Book Antiqua" w:cs="Arial"/>
        </w:rPr>
        <w:t>,</w:t>
      </w:r>
      <w:r w:rsidR="0074199F">
        <w:rPr>
          <w:rFonts w:ascii="Book Antiqua" w:hAnsi="Book Antiqua" w:cs="Arial"/>
        </w:rPr>
        <w:t xml:space="preserve"> she was suffering from a kidney infection and affected liver, was blind in one eye</w:t>
      </w:r>
      <w:r w:rsidR="00EE711D">
        <w:rPr>
          <w:rFonts w:ascii="Book Antiqua" w:hAnsi="Book Antiqua" w:cs="Arial"/>
        </w:rPr>
        <w:t>,</w:t>
      </w:r>
      <w:r w:rsidR="0074199F">
        <w:rPr>
          <w:rFonts w:ascii="Book Antiqua" w:hAnsi="Book Antiqua" w:cs="Arial"/>
        </w:rPr>
        <w:t xml:space="preserve"> and as I have already</w:t>
      </w:r>
      <w:r w:rsidR="00EE711D">
        <w:rPr>
          <w:rFonts w:ascii="Book Antiqua" w:hAnsi="Book Antiqua" w:cs="Arial"/>
        </w:rPr>
        <w:t>,</w:t>
      </w:r>
      <w:r w:rsidR="0074199F">
        <w:rPr>
          <w:rFonts w:ascii="Book Antiqua" w:hAnsi="Book Antiqua" w:cs="Arial"/>
        </w:rPr>
        <w:t xml:space="preserve"> had no children left in Bangladesh to whom she could turn.  </w:t>
      </w:r>
    </w:p>
    <w:p w14:paraId="4BEBFC01" w14:textId="10B8D40E" w:rsidR="00911478" w:rsidRDefault="0074199F" w:rsidP="00C91269">
      <w:pPr>
        <w:numPr>
          <w:ilvl w:val="0"/>
          <w:numId w:val="3"/>
        </w:numPr>
        <w:spacing w:before="240"/>
        <w:jc w:val="both"/>
        <w:rPr>
          <w:rFonts w:ascii="Book Antiqua" w:hAnsi="Book Antiqua" w:cs="Arial"/>
        </w:rPr>
      </w:pPr>
      <w:r>
        <w:rPr>
          <w:rFonts w:ascii="Book Antiqua" w:hAnsi="Book Antiqua" w:cs="Arial"/>
        </w:rPr>
        <w:t>The Secretary of State refused the application.  The Appellant appealed and as I have said the matter came before Judge Devittie sitting at Taylor House on 12</w:t>
      </w:r>
      <w:r w:rsidRPr="0074199F">
        <w:rPr>
          <w:rFonts w:ascii="Book Antiqua" w:hAnsi="Book Antiqua" w:cs="Arial"/>
          <w:vertAlign w:val="superscript"/>
        </w:rPr>
        <w:t>th</w:t>
      </w:r>
      <w:r>
        <w:rPr>
          <w:rFonts w:ascii="Book Antiqua" w:hAnsi="Book Antiqua" w:cs="Arial"/>
        </w:rPr>
        <w:t xml:space="preserve"> January 2018.  Judge Devittie looked at all of the circumstances with which he was presented</w:t>
      </w:r>
      <w:r w:rsidR="00A9754D">
        <w:rPr>
          <w:rFonts w:ascii="Book Antiqua" w:hAnsi="Book Antiqua" w:cs="Arial"/>
        </w:rPr>
        <w:t>,</w:t>
      </w:r>
      <w:r>
        <w:rPr>
          <w:rFonts w:ascii="Book Antiqua" w:hAnsi="Book Antiqua" w:cs="Arial"/>
        </w:rPr>
        <w:t xml:space="preserve"> reminded himself of the guidance in the case of </w:t>
      </w:r>
      <w:proofErr w:type="spellStart"/>
      <w:r w:rsidRPr="00A9754D">
        <w:rPr>
          <w:rFonts w:ascii="Book Antiqua" w:hAnsi="Book Antiqua" w:cs="Arial"/>
          <w:b/>
          <w:u w:val="single"/>
        </w:rPr>
        <w:t>Razgar</w:t>
      </w:r>
      <w:proofErr w:type="spellEnd"/>
      <w:r w:rsidR="00EE711D">
        <w:rPr>
          <w:rFonts w:ascii="Book Antiqua" w:hAnsi="Book Antiqua" w:cs="Arial"/>
          <w:b/>
          <w:u w:val="single"/>
        </w:rPr>
        <w:t>,</w:t>
      </w:r>
      <w:r>
        <w:rPr>
          <w:rFonts w:ascii="Book Antiqua" w:hAnsi="Book Antiqua" w:cs="Arial"/>
        </w:rPr>
        <w:t xml:space="preserve"> and formed the view that although there was a public interest in the maintenance of effective immigration control</w:t>
      </w:r>
      <w:r w:rsidR="00EE711D">
        <w:rPr>
          <w:rFonts w:ascii="Book Antiqua" w:hAnsi="Book Antiqua" w:cs="Arial"/>
        </w:rPr>
        <w:t>,</w:t>
      </w:r>
      <w:r>
        <w:rPr>
          <w:rFonts w:ascii="Book Antiqua" w:hAnsi="Book Antiqua" w:cs="Arial"/>
        </w:rPr>
        <w:t xml:space="preserve"> in the proportionality assessment her circumstances were “exceptional”.  He took into account that</w:t>
      </w:r>
      <w:r w:rsidR="00EE711D">
        <w:rPr>
          <w:rFonts w:ascii="Book Antiqua" w:hAnsi="Book Antiqua" w:cs="Arial"/>
        </w:rPr>
        <w:t>,</w:t>
      </w:r>
      <w:r>
        <w:rPr>
          <w:rFonts w:ascii="Book Antiqua" w:hAnsi="Book Antiqua" w:cs="Arial"/>
        </w:rPr>
        <w:t xml:space="preserve"> “not many persons fall into the category of visitors who not long after arrival, have to deal with her husband terminally ill who</w:t>
      </w:r>
      <w:r w:rsidR="00255E6B">
        <w:rPr>
          <w:rFonts w:ascii="Book Antiqua" w:hAnsi="Book Antiqua" w:cs="Arial"/>
        </w:rPr>
        <w:t xml:space="preserve"> eventually </w:t>
      </w:r>
      <w:r w:rsidR="00EE711D">
        <w:rPr>
          <w:rFonts w:ascii="Book Antiqua" w:hAnsi="Book Antiqua" w:cs="Arial"/>
        </w:rPr>
        <w:t>succumbs to</w:t>
      </w:r>
      <w:r>
        <w:rPr>
          <w:rFonts w:ascii="Book Antiqua" w:hAnsi="Book Antiqua" w:cs="Arial"/>
        </w:rPr>
        <w:t xml:space="preserve"> his illness and seek to prolong their stay in the United Kingdom to be with immediate family</w:t>
      </w:r>
      <w:r w:rsidR="00EE711D">
        <w:rPr>
          <w:rFonts w:ascii="Book Antiqua" w:hAnsi="Book Antiqua" w:cs="Arial"/>
        </w:rPr>
        <w:t>”</w:t>
      </w:r>
      <w:r>
        <w:rPr>
          <w:rFonts w:ascii="Book Antiqua" w:hAnsi="Book Antiqua" w:cs="Arial"/>
        </w:rPr>
        <w:t>.</w:t>
      </w:r>
      <w:r w:rsidR="00C91269">
        <w:rPr>
          <w:rFonts w:ascii="Book Antiqua" w:hAnsi="Book Antiqua" w:cs="Arial"/>
        </w:rPr>
        <w:t xml:space="preserve"> </w:t>
      </w:r>
    </w:p>
    <w:p w14:paraId="372FA18F" w14:textId="77777777" w:rsidR="00252D4B" w:rsidRDefault="0074199F" w:rsidP="00C91269">
      <w:pPr>
        <w:numPr>
          <w:ilvl w:val="0"/>
          <w:numId w:val="3"/>
        </w:numPr>
        <w:spacing w:before="240"/>
        <w:jc w:val="both"/>
        <w:rPr>
          <w:rFonts w:ascii="Book Antiqua" w:hAnsi="Book Antiqua" w:cs="Arial"/>
        </w:rPr>
      </w:pPr>
      <w:r>
        <w:rPr>
          <w:rFonts w:ascii="Book Antiqua" w:hAnsi="Book Antiqua" w:cs="Arial"/>
        </w:rPr>
        <w:t xml:space="preserve">Judge Devittie allowed the appeal.  </w:t>
      </w:r>
    </w:p>
    <w:p w14:paraId="3955B3B5" w14:textId="6E32EC61" w:rsidR="0074199F" w:rsidRDefault="0074199F" w:rsidP="00C91269">
      <w:pPr>
        <w:numPr>
          <w:ilvl w:val="0"/>
          <w:numId w:val="3"/>
        </w:numPr>
        <w:spacing w:before="240"/>
        <w:jc w:val="both"/>
        <w:rPr>
          <w:rFonts w:ascii="Book Antiqua" w:hAnsi="Book Antiqua" w:cs="Arial"/>
        </w:rPr>
      </w:pPr>
      <w:r>
        <w:rPr>
          <w:rFonts w:ascii="Book Antiqua" w:hAnsi="Book Antiqua" w:cs="Arial"/>
        </w:rPr>
        <w:t xml:space="preserve">Not content with that decision by </w:t>
      </w:r>
      <w:r w:rsidR="00EE711D">
        <w:rPr>
          <w:rFonts w:ascii="Book Antiqua" w:hAnsi="Book Antiqua" w:cs="Arial"/>
        </w:rPr>
        <w:t>N</w:t>
      </w:r>
      <w:r>
        <w:rPr>
          <w:rFonts w:ascii="Book Antiqua" w:hAnsi="Book Antiqua" w:cs="Arial"/>
        </w:rPr>
        <w:t>otice dated 14</w:t>
      </w:r>
      <w:r w:rsidRPr="0074199F">
        <w:rPr>
          <w:rFonts w:ascii="Book Antiqua" w:hAnsi="Book Antiqua" w:cs="Arial"/>
          <w:vertAlign w:val="superscript"/>
        </w:rPr>
        <w:t>th</w:t>
      </w:r>
      <w:r>
        <w:rPr>
          <w:rFonts w:ascii="Book Antiqua" w:hAnsi="Book Antiqua" w:cs="Arial"/>
        </w:rPr>
        <w:t xml:space="preserve"> February 2018 the Secretary of State made application for permission to appeal to the Upper Tribunal.  The grounds are very short.  They read as follows:</w:t>
      </w:r>
    </w:p>
    <w:p w14:paraId="27DBE88B" w14:textId="77777777" w:rsidR="0074199F" w:rsidRPr="00EE711D" w:rsidRDefault="0074199F" w:rsidP="0074199F">
      <w:pPr>
        <w:spacing w:before="240"/>
        <w:ind w:left="1134"/>
        <w:jc w:val="both"/>
        <w:rPr>
          <w:rFonts w:ascii="Book Antiqua" w:hAnsi="Book Antiqua" w:cs="Arial"/>
          <w:i/>
        </w:rPr>
      </w:pPr>
      <w:r w:rsidRPr="00EE711D">
        <w:rPr>
          <w:rFonts w:ascii="Book Antiqua" w:hAnsi="Book Antiqua" w:cs="Arial"/>
          <w:i/>
        </w:rPr>
        <w:t>“The First-tier Tribunal at paragraph 12 has found that the Appellant had been in the United Kingdom for five months at the application but there would be serious obstacles into integration on her return despite the fact that the First-tier Tribunal has noted that the Appellant will return to a country she grew up in and had strong social ties to.”</w:t>
      </w:r>
    </w:p>
    <w:p w14:paraId="3A74E268" w14:textId="34A143BD" w:rsidR="0074199F" w:rsidRDefault="0074199F" w:rsidP="00C91269">
      <w:pPr>
        <w:numPr>
          <w:ilvl w:val="0"/>
          <w:numId w:val="3"/>
        </w:numPr>
        <w:spacing w:before="240"/>
        <w:jc w:val="both"/>
        <w:rPr>
          <w:rFonts w:ascii="Book Antiqua" w:hAnsi="Book Antiqua" w:cs="Arial"/>
        </w:rPr>
      </w:pPr>
      <w:r>
        <w:rPr>
          <w:rFonts w:ascii="Book Antiqua" w:hAnsi="Book Antiqua" w:cs="Arial"/>
        </w:rPr>
        <w:t>That really does not encapsulate the case that was before the First-tier Tribunal.  There was significantly more to it.  If the focus were entirely on the Immigration Rule without regard to the wider application</w:t>
      </w:r>
      <w:r w:rsidR="00EE711D">
        <w:rPr>
          <w:rFonts w:ascii="Book Antiqua" w:hAnsi="Book Antiqua" w:cs="Arial"/>
        </w:rPr>
        <w:t xml:space="preserve"> of Article 8 ECHR</w:t>
      </w:r>
      <w:r>
        <w:rPr>
          <w:rFonts w:ascii="Book Antiqua" w:hAnsi="Book Antiqua" w:cs="Arial"/>
        </w:rPr>
        <w:t xml:space="preserve"> it may be that one could explain why the grounds were drafted in those terms</w:t>
      </w:r>
      <w:r w:rsidR="00EE711D">
        <w:rPr>
          <w:rFonts w:ascii="Book Antiqua" w:hAnsi="Book Antiqua" w:cs="Arial"/>
        </w:rPr>
        <w:t>.</w:t>
      </w:r>
      <w:r>
        <w:rPr>
          <w:rFonts w:ascii="Book Antiqua" w:hAnsi="Book Antiqua" w:cs="Arial"/>
        </w:rPr>
        <w:t xml:space="preserve"> I note that the judge did allow the appeal both under the Immigration Rules and by reference to the wider application.  </w:t>
      </w:r>
    </w:p>
    <w:p w14:paraId="72448798" w14:textId="77777777" w:rsidR="00EE711D" w:rsidRDefault="0074199F" w:rsidP="0074199F">
      <w:pPr>
        <w:numPr>
          <w:ilvl w:val="0"/>
          <w:numId w:val="3"/>
        </w:numPr>
        <w:spacing w:before="240"/>
        <w:jc w:val="both"/>
        <w:rPr>
          <w:rFonts w:ascii="Book Antiqua" w:hAnsi="Book Antiqua" w:cs="Arial"/>
        </w:rPr>
      </w:pPr>
      <w:r>
        <w:rPr>
          <w:rFonts w:ascii="Book Antiqua" w:hAnsi="Book Antiqua" w:cs="Arial"/>
        </w:rPr>
        <w:t>On 31</w:t>
      </w:r>
      <w:r w:rsidRPr="0074199F">
        <w:rPr>
          <w:rFonts w:ascii="Book Antiqua" w:hAnsi="Book Antiqua" w:cs="Arial"/>
          <w:vertAlign w:val="superscript"/>
        </w:rPr>
        <w:t>st</w:t>
      </w:r>
      <w:r>
        <w:rPr>
          <w:rFonts w:ascii="Book Antiqua" w:hAnsi="Book Antiqua" w:cs="Arial"/>
        </w:rPr>
        <w:t xml:space="preserve"> May 2018 Judge Farre</w:t>
      </w:r>
      <w:r w:rsidR="00252D4B">
        <w:rPr>
          <w:rFonts w:ascii="Book Antiqua" w:hAnsi="Book Antiqua" w:cs="Arial"/>
        </w:rPr>
        <w:t>l</w:t>
      </w:r>
      <w:r>
        <w:rPr>
          <w:rFonts w:ascii="Book Antiqua" w:hAnsi="Book Antiqua" w:cs="Arial"/>
        </w:rPr>
        <w:t xml:space="preserve">ly granted permission thus the matter comes before me.  </w:t>
      </w:r>
    </w:p>
    <w:p w14:paraId="444A0359" w14:textId="77777777" w:rsidR="007878C5" w:rsidRDefault="0074199F" w:rsidP="0074199F">
      <w:pPr>
        <w:numPr>
          <w:ilvl w:val="0"/>
          <w:numId w:val="3"/>
        </w:numPr>
        <w:spacing w:before="240"/>
        <w:jc w:val="both"/>
        <w:rPr>
          <w:rFonts w:ascii="Book Antiqua" w:hAnsi="Book Antiqua" w:cs="Arial"/>
        </w:rPr>
      </w:pPr>
      <w:r>
        <w:rPr>
          <w:rFonts w:ascii="Book Antiqua" w:hAnsi="Book Antiqua" w:cs="Arial"/>
        </w:rPr>
        <w:t xml:space="preserve">I am very grateful to Mr Walker for the very realistic representations that he made in this case.  He accepts that what I have to look to is whether the finding was one that </w:t>
      </w:r>
      <w:r>
        <w:rPr>
          <w:rFonts w:ascii="Book Antiqua" w:hAnsi="Book Antiqua" w:cs="Arial"/>
        </w:rPr>
        <w:lastRenderedPageBreak/>
        <w:t xml:space="preserve">was open to the judge </w:t>
      </w:r>
      <w:r w:rsidR="007878C5">
        <w:rPr>
          <w:rFonts w:ascii="Book Antiqua" w:hAnsi="Book Antiqua" w:cs="Arial"/>
        </w:rPr>
        <w:t>when</w:t>
      </w:r>
      <w:r>
        <w:rPr>
          <w:rFonts w:ascii="Book Antiqua" w:hAnsi="Book Antiqua" w:cs="Arial"/>
        </w:rPr>
        <w:t xml:space="preserve"> ultimately the proportionality assessment is a finding of fact.  </w:t>
      </w:r>
    </w:p>
    <w:p w14:paraId="5056F0FE" w14:textId="77777777" w:rsidR="007878C5" w:rsidRDefault="0074199F" w:rsidP="0074199F">
      <w:pPr>
        <w:numPr>
          <w:ilvl w:val="0"/>
          <w:numId w:val="3"/>
        </w:numPr>
        <w:spacing w:before="240"/>
        <w:jc w:val="both"/>
        <w:rPr>
          <w:rFonts w:ascii="Book Antiqua" w:hAnsi="Book Antiqua" w:cs="Arial"/>
        </w:rPr>
      </w:pPr>
      <w:r>
        <w:rPr>
          <w:rFonts w:ascii="Book Antiqua" w:hAnsi="Book Antiqua" w:cs="Arial"/>
        </w:rPr>
        <w:t>The finding was not perverse nor was it irrational.  The judge clearly took into account all of the factors that he was entitled to do and in my judgment came to a finding that was open to him.  I remind myself that the amount of time that an Appellant would be allowed to remain in the United Kingdom after a successful grant is a matter entirely for the Secretary of State.  The judge was focussed on whether on the day of the hearing it would be unlawful having regard to Article 8 to require the Appellant to leave the United Kingdom.  In other words would there be an unjustifiable interference in the private and family life of the Appellant on that day.  If the circumstances were materially to change</w:t>
      </w:r>
      <w:r w:rsidR="007878C5">
        <w:rPr>
          <w:rFonts w:ascii="Book Antiqua" w:hAnsi="Book Antiqua" w:cs="Arial"/>
        </w:rPr>
        <w:t>,</w:t>
      </w:r>
      <w:r>
        <w:rPr>
          <w:rFonts w:ascii="Book Antiqua" w:hAnsi="Book Antiqua" w:cs="Arial"/>
        </w:rPr>
        <w:t xml:space="preserve"> such that on an application to renew any leave granted to the Appellant</w:t>
      </w:r>
      <w:r w:rsidR="007878C5">
        <w:rPr>
          <w:rFonts w:ascii="Book Antiqua" w:hAnsi="Book Antiqua" w:cs="Arial"/>
        </w:rPr>
        <w:t>,</w:t>
      </w:r>
      <w:r>
        <w:rPr>
          <w:rFonts w:ascii="Book Antiqua" w:hAnsi="Book Antiqua" w:cs="Arial"/>
        </w:rPr>
        <w:t xml:space="preserve"> the Secretary of State was of the view that leave could no longer be granted</w:t>
      </w:r>
      <w:r w:rsidR="007878C5">
        <w:rPr>
          <w:rFonts w:ascii="Book Antiqua" w:hAnsi="Book Antiqua" w:cs="Arial"/>
        </w:rPr>
        <w:t>,</w:t>
      </w:r>
      <w:r>
        <w:rPr>
          <w:rFonts w:ascii="Book Antiqua" w:hAnsi="Book Antiqua" w:cs="Arial"/>
        </w:rPr>
        <w:t xml:space="preserve"> that would be a matter for the Secretary of State</w:t>
      </w:r>
      <w:r w:rsidR="007878C5">
        <w:rPr>
          <w:rFonts w:ascii="Book Antiqua" w:hAnsi="Book Antiqua" w:cs="Arial"/>
        </w:rPr>
        <w:t>,</w:t>
      </w:r>
      <w:r>
        <w:rPr>
          <w:rFonts w:ascii="Book Antiqua" w:hAnsi="Book Antiqua" w:cs="Arial"/>
        </w:rPr>
        <w:t xml:space="preserve"> at that time</w:t>
      </w:r>
      <w:r w:rsidR="007878C5">
        <w:rPr>
          <w:rFonts w:ascii="Book Antiqua" w:hAnsi="Book Antiqua" w:cs="Arial"/>
        </w:rPr>
        <w:t>,</w:t>
      </w:r>
      <w:r>
        <w:rPr>
          <w:rFonts w:ascii="Book Antiqua" w:hAnsi="Book Antiqua" w:cs="Arial"/>
        </w:rPr>
        <w:t xml:space="preserve"> and if Ms </w:t>
      </w:r>
      <w:r w:rsidRPr="0074199F">
        <w:rPr>
          <w:rFonts w:ascii="Book Antiqua" w:hAnsi="Book Antiqua" w:cs="Arial"/>
        </w:rPr>
        <w:t>Luthfunnesa</w:t>
      </w:r>
      <w:r>
        <w:rPr>
          <w:rFonts w:ascii="Book Antiqua" w:hAnsi="Book Antiqua" w:cs="Arial"/>
        </w:rPr>
        <w:t xml:space="preserve"> was dissatisfied with that decision</w:t>
      </w:r>
      <w:r w:rsidR="007878C5">
        <w:rPr>
          <w:rFonts w:ascii="Book Antiqua" w:hAnsi="Book Antiqua" w:cs="Arial"/>
        </w:rPr>
        <w:t>,</w:t>
      </w:r>
      <w:r>
        <w:rPr>
          <w:rFonts w:ascii="Book Antiqua" w:hAnsi="Book Antiqua" w:cs="Arial"/>
        </w:rPr>
        <w:t xml:space="preserve"> then it would be open to her</w:t>
      </w:r>
      <w:r w:rsidR="007878C5">
        <w:rPr>
          <w:rFonts w:ascii="Book Antiqua" w:hAnsi="Book Antiqua" w:cs="Arial"/>
        </w:rPr>
        <w:t>,</w:t>
      </w:r>
      <w:r>
        <w:rPr>
          <w:rFonts w:ascii="Book Antiqua" w:hAnsi="Book Antiqua" w:cs="Arial"/>
        </w:rPr>
        <w:t xml:space="preserve"> no doubt</w:t>
      </w:r>
      <w:r w:rsidR="007878C5">
        <w:rPr>
          <w:rFonts w:ascii="Book Antiqua" w:hAnsi="Book Antiqua" w:cs="Arial"/>
        </w:rPr>
        <w:t>,</w:t>
      </w:r>
      <w:r>
        <w:rPr>
          <w:rFonts w:ascii="Book Antiqua" w:hAnsi="Book Antiqua" w:cs="Arial"/>
        </w:rPr>
        <w:t xml:space="preserve"> to take advice as to her next step</w:t>
      </w:r>
      <w:r w:rsidR="007878C5">
        <w:rPr>
          <w:rFonts w:ascii="Book Antiqua" w:hAnsi="Book Antiqua" w:cs="Arial"/>
        </w:rPr>
        <w:t>,</w:t>
      </w:r>
      <w:r>
        <w:rPr>
          <w:rFonts w:ascii="Book Antiqua" w:hAnsi="Book Antiqua" w:cs="Arial"/>
        </w:rPr>
        <w:t xml:space="preserve"> but having regard to everything that I have read in the decision of Judge </w:t>
      </w:r>
      <w:proofErr w:type="spellStart"/>
      <w:r>
        <w:rPr>
          <w:rFonts w:ascii="Book Antiqua" w:hAnsi="Book Antiqua" w:cs="Arial"/>
        </w:rPr>
        <w:t>Devittie</w:t>
      </w:r>
      <w:proofErr w:type="spellEnd"/>
      <w:r w:rsidR="007878C5">
        <w:rPr>
          <w:rFonts w:ascii="Book Antiqua" w:hAnsi="Book Antiqua" w:cs="Arial"/>
        </w:rPr>
        <w:t>,</w:t>
      </w:r>
      <w:r>
        <w:rPr>
          <w:rFonts w:ascii="Book Antiqua" w:hAnsi="Book Antiqua" w:cs="Arial"/>
        </w:rPr>
        <w:t xml:space="preserve"> and the submissions that have been made</w:t>
      </w:r>
      <w:r w:rsidR="007878C5">
        <w:rPr>
          <w:rFonts w:ascii="Book Antiqua" w:hAnsi="Book Antiqua" w:cs="Arial"/>
        </w:rPr>
        <w:t>,</w:t>
      </w:r>
      <w:r>
        <w:rPr>
          <w:rFonts w:ascii="Book Antiqua" w:hAnsi="Book Antiqua" w:cs="Arial"/>
        </w:rPr>
        <w:t xml:space="preserve"> I detect no material error of law in the decision</w:t>
      </w:r>
      <w:r w:rsidR="007878C5">
        <w:rPr>
          <w:rFonts w:ascii="Book Antiqua" w:hAnsi="Book Antiqua" w:cs="Arial"/>
        </w:rPr>
        <w:t>,</w:t>
      </w:r>
      <w:r>
        <w:rPr>
          <w:rFonts w:ascii="Book Antiqua" w:hAnsi="Book Antiqua" w:cs="Arial"/>
        </w:rPr>
        <w:t xml:space="preserve"> and therefore the appeal to the Upper Tribunal is dismissed.  </w:t>
      </w:r>
    </w:p>
    <w:p w14:paraId="5EE6DA65" w14:textId="39634CE0" w:rsidR="007878C5" w:rsidRPr="007878C5" w:rsidRDefault="007878C5" w:rsidP="007878C5">
      <w:pPr>
        <w:spacing w:before="240"/>
        <w:jc w:val="both"/>
        <w:rPr>
          <w:rFonts w:ascii="Book Antiqua" w:hAnsi="Book Antiqua" w:cs="Arial"/>
          <w:b/>
          <w:u w:val="single"/>
        </w:rPr>
      </w:pPr>
      <w:r w:rsidRPr="007878C5">
        <w:rPr>
          <w:rFonts w:ascii="Book Antiqua" w:hAnsi="Book Antiqua" w:cs="Arial"/>
          <w:b/>
          <w:u w:val="single"/>
        </w:rPr>
        <w:t>Decision</w:t>
      </w:r>
    </w:p>
    <w:p w14:paraId="311E7551" w14:textId="43526465" w:rsidR="0074199F" w:rsidRPr="00F5664C" w:rsidRDefault="007878C5" w:rsidP="0074199F">
      <w:pPr>
        <w:numPr>
          <w:ilvl w:val="0"/>
          <w:numId w:val="3"/>
        </w:numPr>
        <w:spacing w:before="240"/>
        <w:jc w:val="both"/>
        <w:rPr>
          <w:rFonts w:ascii="Book Antiqua" w:hAnsi="Book Antiqua" w:cs="Arial"/>
        </w:rPr>
      </w:pPr>
      <w:r>
        <w:rPr>
          <w:rFonts w:ascii="Book Antiqua" w:hAnsi="Book Antiqua" w:cs="Arial"/>
        </w:rPr>
        <w:t xml:space="preserve">The appeal is dismissed. </w:t>
      </w:r>
      <w:r w:rsidR="0074199F">
        <w:rPr>
          <w:rFonts w:ascii="Book Antiqua" w:hAnsi="Book Antiqua" w:cs="Arial"/>
        </w:rPr>
        <w:t xml:space="preserve">The decision of the First-tier Tribunal is affirmed.  </w:t>
      </w:r>
    </w:p>
    <w:p w14:paraId="78876D7A" w14:textId="77777777" w:rsidR="00864126" w:rsidRDefault="00864126" w:rsidP="00864126">
      <w:pPr>
        <w:jc w:val="both"/>
        <w:rPr>
          <w:rFonts w:ascii="Book Antiqua" w:hAnsi="Book Antiqua" w:cs="Arial"/>
        </w:rPr>
      </w:pPr>
    </w:p>
    <w:p w14:paraId="7E7FE557" w14:textId="77777777" w:rsidR="00864126" w:rsidRDefault="00864126" w:rsidP="0086412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0B8E3CE9" w14:textId="4EE43C78" w:rsidR="00864126" w:rsidRDefault="00864126" w:rsidP="00864126">
      <w:pPr>
        <w:jc w:val="both"/>
        <w:rPr>
          <w:rFonts w:ascii="Book Antiqua" w:hAnsi="Book Antiqua" w:cs="Arial"/>
        </w:rPr>
      </w:pPr>
    </w:p>
    <w:p w14:paraId="24F0B19F" w14:textId="77777777" w:rsidR="003C745F" w:rsidRDefault="003C745F" w:rsidP="00864126">
      <w:pPr>
        <w:jc w:val="both"/>
        <w:rPr>
          <w:rFonts w:ascii="Book Antiqua" w:hAnsi="Book Antiqua" w:cs="Arial"/>
        </w:rPr>
      </w:pPr>
    </w:p>
    <w:p w14:paraId="3B8658D2" w14:textId="50588F06" w:rsidR="00864126" w:rsidRPr="007878C5" w:rsidRDefault="00864126" w:rsidP="00864126">
      <w:pPr>
        <w:tabs>
          <w:tab w:val="left" w:pos="2520"/>
        </w:tabs>
        <w:jc w:val="both"/>
        <w:rPr>
          <w:rFonts w:ascii="Book Antiqua" w:hAnsi="Book Antiqua" w:cs="Arial"/>
          <w:b/>
        </w:rPr>
      </w:pPr>
      <w:r w:rsidRPr="007878C5">
        <w:rPr>
          <w:rFonts w:ascii="Book Antiqua" w:hAnsi="Book Antiqua" w:cs="Arial"/>
          <w:b/>
        </w:rPr>
        <w:t>Signed</w:t>
      </w:r>
      <w:r w:rsidRPr="007878C5">
        <w:rPr>
          <w:rFonts w:ascii="Book Antiqua" w:hAnsi="Book Antiqua" w:cs="Arial"/>
          <w:b/>
        </w:rPr>
        <w:tab/>
      </w:r>
      <w:r w:rsidRPr="007878C5">
        <w:rPr>
          <w:rFonts w:ascii="Book Antiqua" w:hAnsi="Book Antiqua" w:cs="Arial"/>
          <w:b/>
        </w:rPr>
        <w:tab/>
      </w:r>
      <w:r w:rsidRPr="007878C5">
        <w:rPr>
          <w:rFonts w:ascii="Book Antiqua" w:hAnsi="Book Antiqua" w:cs="Arial"/>
          <w:b/>
        </w:rPr>
        <w:tab/>
      </w:r>
      <w:r w:rsidRPr="007878C5">
        <w:rPr>
          <w:rFonts w:ascii="Book Antiqua" w:hAnsi="Book Antiqua" w:cs="Arial"/>
          <w:b/>
        </w:rPr>
        <w:tab/>
      </w:r>
      <w:r w:rsidRPr="007878C5">
        <w:rPr>
          <w:rFonts w:ascii="Book Antiqua" w:hAnsi="Book Antiqua" w:cs="Arial"/>
          <w:b/>
        </w:rPr>
        <w:tab/>
      </w:r>
      <w:r w:rsidRPr="007878C5">
        <w:rPr>
          <w:rFonts w:ascii="Book Antiqua" w:hAnsi="Book Antiqua" w:cs="Arial"/>
          <w:b/>
        </w:rPr>
        <w:tab/>
      </w:r>
      <w:r w:rsidRPr="007878C5">
        <w:rPr>
          <w:rFonts w:ascii="Book Antiqua" w:hAnsi="Book Antiqua" w:cs="Arial"/>
          <w:b/>
        </w:rPr>
        <w:tab/>
        <w:t>Date</w:t>
      </w:r>
      <w:r w:rsidR="007878C5">
        <w:rPr>
          <w:rFonts w:ascii="Book Antiqua" w:hAnsi="Book Antiqua" w:cs="Arial"/>
          <w:b/>
        </w:rPr>
        <w:t>: 13 August 2018</w:t>
      </w:r>
    </w:p>
    <w:p w14:paraId="2C0A4064" w14:textId="77777777" w:rsidR="00864126" w:rsidRPr="007878C5" w:rsidRDefault="00864126" w:rsidP="00864126">
      <w:pPr>
        <w:tabs>
          <w:tab w:val="left" w:pos="2520"/>
        </w:tabs>
        <w:jc w:val="both"/>
        <w:rPr>
          <w:rFonts w:ascii="Book Antiqua" w:hAnsi="Book Antiqua" w:cs="Arial"/>
          <w:b/>
        </w:rPr>
      </w:pPr>
    </w:p>
    <w:p w14:paraId="2054F67A" w14:textId="77777777" w:rsidR="00864126" w:rsidRPr="007878C5" w:rsidRDefault="00864126" w:rsidP="00864126">
      <w:pPr>
        <w:tabs>
          <w:tab w:val="left" w:pos="2520"/>
        </w:tabs>
        <w:jc w:val="both"/>
        <w:rPr>
          <w:rFonts w:ascii="Book Antiqua" w:hAnsi="Book Antiqua" w:cs="Arial"/>
          <w:b/>
        </w:rPr>
      </w:pPr>
    </w:p>
    <w:p w14:paraId="6D89DC4E" w14:textId="4F5690A4" w:rsidR="007878C5" w:rsidRPr="007878C5" w:rsidRDefault="007878C5" w:rsidP="00864126">
      <w:pPr>
        <w:tabs>
          <w:tab w:val="left" w:pos="2520"/>
        </w:tabs>
        <w:jc w:val="both"/>
        <w:rPr>
          <w:rFonts w:ascii="Book Antiqua" w:hAnsi="Book Antiqua" w:cs="Arial"/>
          <w:b/>
        </w:rPr>
      </w:pPr>
    </w:p>
    <w:p w14:paraId="07FD61D0" w14:textId="3DB947A7" w:rsidR="007878C5" w:rsidRPr="007878C5" w:rsidRDefault="00953E8B" w:rsidP="00864126">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1312" behindDoc="0" locked="0" layoutInCell="1" allowOverlap="1" wp14:anchorId="1FD75144" wp14:editId="181EEC73">
                <wp:simplePos x="0" y="0"/>
                <wp:positionH relativeFrom="column">
                  <wp:posOffset>407670</wp:posOffset>
                </wp:positionH>
                <wp:positionV relativeFrom="paragraph">
                  <wp:posOffset>-189865</wp:posOffset>
                </wp:positionV>
                <wp:extent cx="1623300" cy="57150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623300" cy="571500"/>
                      </w14:xfrm>
                    </w14:contentPart>
                  </a:graphicData>
                </a:graphic>
              </wp:anchor>
            </w:drawing>
          </mc:Choice>
          <mc:Fallback>
            <w:pict>
              <v:shapetype w14:anchorId="2A7C98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1.4pt;margin-top:-15.65pt;width:129.2pt;height:4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">
                <v:imagedata r:id="rId9" o:title=""/>
              </v:shape>
            </w:pict>
          </mc:Fallback>
        </mc:AlternateContent>
      </w:r>
    </w:p>
    <w:p w14:paraId="358EFBCF" w14:textId="77777777" w:rsidR="007878C5" w:rsidRPr="007878C5" w:rsidRDefault="007878C5" w:rsidP="00864126">
      <w:pPr>
        <w:tabs>
          <w:tab w:val="left" w:pos="2520"/>
        </w:tabs>
        <w:jc w:val="both"/>
        <w:rPr>
          <w:rFonts w:ascii="Book Antiqua" w:hAnsi="Book Antiqua" w:cs="Arial"/>
          <w:b/>
        </w:rPr>
      </w:pPr>
    </w:p>
    <w:p w14:paraId="5F9EBC4F" w14:textId="77777777" w:rsidR="007878C5" w:rsidRPr="007878C5" w:rsidRDefault="007878C5" w:rsidP="00864126">
      <w:pPr>
        <w:tabs>
          <w:tab w:val="left" w:pos="2520"/>
        </w:tabs>
        <w:jc w:val="both"/>
        <w:rPr>
          <w:rFonts w:ascii="Book Antiqua" w:hAnsi="Book Antiqua" w:cs="Arial"/>
          <w:b/>
        </w:rPr>
      </w:pPr>
    </w:p>
    <w:p w14:paraId="768057FF" w14:textId="74FD5587" w:rsidR="00864126" w:rsidRPr="007878C5" w:rsidRDefault="00864126" w:rsidP="00864126">
      <w:pPr>
        <w:tabs>
          <w:tab w:val="left" w:pos="2520"/>
        </w:tabs>
        <w:jc w:val="both"/>
        <w:rPr>
          <w:rFonts w:ascii="Book Antiqua" w:hAnsi="Book Antiqua" w:cs="Arial"/>
          <w:b/>
        </w:rPr>
      </w:pPr>
      <w:r w:rsidRPr="007878C5">
        <w:rPr>
          <w:rFonts w:ascii="Book Antiqua" w:hAnsi="Book Antiqua" w:cs="Arial"/>
          <w:b/>
        </w:rPr>
        <w:t>Deputy Upper Tribunal Judge Zucker</w:t>
      </w:r>
    </w:p>
    <w:p w14:paraId="34BCBBE3" w14:textId="77777777" w:rsidR="00864126" w:rsidRPr="007878C5" w:rsidRDefault="00864126" w:rsidP="000369F5">
      <w:pPr>
        <w:tabs>
          <w:tab w:val="left" w:pos="2520"/>
        </w:tabs>
        <w:jc w:val="both"/>
        <w:rPr>
          <w:rFonts w:ascii="Book Antiqua" w:hAnsi="Book Antiqua" w:cs="Arial"/>
          <w:b/>
        </w:rPr>
      </w:pPr>
    </w:p>
    <w:p w14:paraId="4780BCD2" w14:textId="77777777" w:rsidR="00864126" w:rsidRPr="007878C5" w:rsidRDefault="00864126" w:rsidP="000369F5">
      <w:pPr>
        <w:tabs>
          <w:tab w:val="left" w:pos="2520"/>
        </w:tabs>
        <w:jc w:val="both"/>
        <w:rPr>
          <w:rFonts w:ascii="Book Antiqua" w:hAnsi="Book Antiqua" w:cs="Arial"/>
          <w:b/>
        </w:rPr>
      </w:pPr>
    </w:p>
    <w:p w14:paraId="2F8C0E11" w14:textId="16F001AA" w:rsidR="005B7789" w:rsidRDefault="005B7789" w:rsidP="000369F5">
      <w:pPr>
        <w:tabs>
          <w:tab w:val="left" w:pos="2520"/>
        </w:tabs>
        <w:jc w:val="both"/>
        <w:rPr>
          <w:rFonts w:ascii="Book Antiqua" w:hAnsi="Book Antiqua" w:cs="Arial"/>
        </w:rPr>
      </w:pPr>
    </w:p>
    <w:p w14:paraId="107C9AF2" w14:textId="7D3AE8F7" w:rsidR="0097029A" w:rsidRDefault="0097029A" w:rsidP="000369F5">
      <w:pPr>
        <w:tabs>
          <w:tab w:val="left" w:pos="2520"/>
        </w:tabs>
        <w:jc w:val="both"/>
        <w:rPr>
          <w:rFonts w:ascii="Book Antiqua" w:hAnsi="Book Antiqua" w:cs="Arial"/>
        </w:rPr>
      </w:pPr>
    </w:p>
    <w:p w14:paraId="2B35B8AC" w14:textId="77777777" w:rsidR="007878C5" w:rsidRDefault="007878C5" w:rsidP="005B7789">
      <w:pPr>
        <w:jc w:val="center"/>
        <w:rPr>
          <w:rFonts w:ascii="Book Antiqua" w:hAnsi="Book Antiqua" w:cs="Arial"/>
        </w:rPr>
      </w:pPr>
    </w:p>
    <w:p w14:paraId="0CF332DC" w14:textId="77777777" w:rsidR="007878C5" w:rsidRDefault="007878C5" w:rsidP="005B7789">
      <w:pPr>
        <w:jc w:val="center"/>
        <w:rPr>
          <w:rFonts w:ascii="Book Antiqua" w:hAnsi="Book Antiqua" w:cs="Arial"/>
        </w:rPr>
      </w:pPr>
    </w:p>
    <w:sectPr w:rsidR="007878C5"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80AA7" w14:textId="77777777" w:rsidR="00246E65" w:rsidRDefault="00246E65">
      <w:r>
        <w:separator/>
      </w:r>
    </w:p>
  </w:endnote>
  <w:endnote w:type="continuationSeparator" w:id="0">
    <w:p w14:paraId="380C428F" w14:textId="77777777" w:rsidR="00246E65" w:rsidRDefault="0024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BDE2" w14:textId="113445CB"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D0FF6">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A65E5"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41AA" w14:textId="77777777" w:rsidR="00246E65" w:rsidRDefault="00246E65">
      <w:r>
        <w:separator/>
      </w:r>
    </w:p>
  </w:footnote>
  <w:footnote w:type="continuationSeparator" w:id="0">
    <w:p w14:paraId="101CD46F" w14:textId="77777777" w:rsidR="00246E65" w:rsidRDefault="00246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AE7B" w14:textId="1A87E699"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91269">
      <w:rPr>
        <w:rFonts w:ascii="Book Antiqua" w:hAnsi="Book Antiqua" w:cs="Arial"/>
        <w:sz w:val="16"/>
        <w:szCs w:val="16"/>
      </w:rPr>
      <w:t>HU/16733/2016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69"/>
    <w:rsid w:val="00000621"/>
    <w:rsid w:val="000036C2"/>
    <w:rsid w:val="0000577C"/>
    <w:rsid w:val="00016C44"/>
    <w:rsid w:val="00033D3D"/>
    <w:rsid w:val="000369F5"/>
    <w:rsid w:val="00071A7E"/>
    <w:rsid w:val="000746C0"/>
    <w:rsid w:val="00074D1D"/>
    <w:rsid w:val="00087037"/>
    <w:rsid w:val="00092580"/>
    <w:rsid w:val="000A32A2"/>
    <w:rsid w:val="000C3506"/>
    <w:rsid w:val="000D5D94"/>
    <w:rsid w:val="001165A7"/>
    <w:rsid w:val="00151BB7"/>
    <w:rsid w:val="00167D3A"/>
    <w:rsid w:val="001A1E2C"/>
    <w:rsid w:val="001E12F7"/>
    <w:rsid w:val="001F2716"/>
    <w:rsid w:val="0020133A"/>
    <w:rsid w:val="00207617"/>
    <w:rsid w:val="00246E65"/>
    <w:rsid w:val="00252D4B"/>
    <w:rsid w:val="00255E6B"/>
    <w:rsid w:val="002562AA"/>
    <w:rsid w:val="00283659"/>
    <w:rsid w:val="00284E94"/>
    <w:rsid w:val="00291D5E"/>
    <w:rsid w:val="002C4E73"/>
    <w:rsid w:val="002D68BF"/>
    <w:rsid w:val="00305FBC"/>
    <w:rsid w:val="00334945"/>
    <w:rsid w:val="00336CBF"/>
    <w:rsid w:val="003546C8"/>
    <w:rsid w:val="00392D87"/>
    <w:rsid w:val="003A7CF2"/>
    <w:rsid w:val="003C0DF3"/>
    <w:rsid w:val="003C5CE5"/>
    <w:rsid w:val="003C745F"/>
    <w:rsid w:val="003E267B"/>
    <w:rsid w:val="003E7CD1"/>
    <w:rsid w:val="00402B9E"/>
    <w:rsid w:val="00423932"/>
    <w:rsid w:val="004249CB"/>
    <w:rsid w:val="0044127D"/>
    <w:rsid w:val="004448DB"/>
    <w:rsid w:val="00446C9A"/>
    <w:rsid w:val="00456521"/>
    <w:rsid w:val="00477193"/>
    <w:rsid w:val="004852B5"/>
    <w:rsid w:val="004A1848"/>
    <w:rsid w:val="00507FEC"/>
    <w:rsid w:val="00510F0E"/>
    <w:rsid w:val="00516E48"/>
    <w:rsid w:val="005354D1"/>
    <w:rsid w:val="00541D19"/>
    <w:rsid w:val="005479E1"/>
    <w:rsid w:val="005570FD"/>
    <w:rsid w:val="005575EA"/>
    <w:rsid w:val="00564626"/>
    <w:rsid w:val="0057790C"/>
    <w:rsid w:val="00593795"/>
    <w:rsid w:val="005A75FF"/>
    <w:rsid w:val="005B4942"/>
    <w:rsid w:val="005B7789"/>
    <w:rsid w:val="00622725"/>
    <w:rsid w:val="00640E14"/>
    <w:rsid w:val="0065791C"/>
    <w:rsid w:val="00677176"/>
    <w:rsid w:val="00687480"/>
    <w:rsid w:val="00690B8A"/>
    <w:rsid w:val="006B6327"/>
    <w:rsid w:val="006D1DFA"/>
    <w:rsid w:val="006D506B"/>
    <w:rsid w:val="006D5949"/>
    <w:rsid w:val="006E3C90"/>
    <w:rsid w:val="006F08DA"/>
    <w:rsid w:val="00704B61"/>
    <w:rsid w:val="0074199F"/>
    <w:rsid w:val="00742A8D"/>
    <w:rsid w:val="0075191E"/>
    <w:rsid w:val="007552A9"/>
    <w:rsid w:val="00761858"/>
    <w:rsid w:val="00767D59"/>
    <w:rsid w:val="00776E97"/>
    <w:rsid w:val="00780FD7"/>
    <w:rsid w:val="007878C5"/>
    <w:rsid w:val="007912AD"/>
    <w:rsid w:val="007A1F28"/>
    <w:rsid w:val="007B0824"/>
    <w:rsid w:val="008303B8"/>
    <w:rsid w:val="00833DCE"/>
    <w:rsid w:val="00841581"/>
    <w:rsid w:val="00842418"/>
    <w:rsid w:val="00864126"/>
    <w:rsid w:val="00871D34"/>
    <w:rsid w:val="008B270C"/>
    <w:rsid w:val="008C3D3D"/>
    <w:rsid w:val="008D4131"/>
    <w:rsid w:val="008F1932"/>
    <w:rsid w:val="008F294D"/>
    <w:rsid w:val="00911478"/>
    <w:rsid w:val="00921062"/>
    <w:rsid w:val="0093083E"/>
    <w:rsid w:val="009451FF"/>
    <w:rsid w:val="00953E8B"/>
    <w:rsid w:val="009553DD"/>
    <w:rsid w:val="00955B0E"/>
    <w:rsid w:val="00966ECF"/>
    <w:rsid w:val="0097029A"/>
    <w:rsid w:val="009727A3"/>
    <w:rsid w:val="00987774"/>
    <w:rsid w:val="009A11E8"/>
    <w:rsid w:val="009A43A1"/>
    <w:rsid w:val="009E4E62"/>
    <w:rsid w:val="009F5220"/>
    <w:rsid w:val="009F7C4D"/>
    <w:rsid w:val="00A15234"/>
    <w:rsid w:val="00A201AB"/>
    <w:rsid w:val="00A31C8B"/>
    <w:rsid w:val="00A54733"/>
    <w:rsid w:val="00A845DC"/>
    <w:rsid w:val="00A9754D"/>
    <w:rsid w:val="00A97AEE"/>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3C3"/>
    <w:rsid w:val="00B96FA0"/>
    <w:rsid w:val="00BB2AA8"/>
    <w:rsid w:val="00BD4196"/>
    <w:rsid w:val="00BE4FE1"/>
    <w:rsid w:val="00BF22CA"/>
    <w:rsid w:val="00C26032"/>
    <w:rsid w:val="00C265B0"/>
    <w:rsid w:val="00C321B5"/>
    <w:rsid w:val="00C345E1"/>
    <w:rsid w:val="00C91269"/>
    <w:rsid w:val="00C9551E"/>
    <w:rsid w:val="00C977BA"/>
    <w:rsid w:val="00CA50F5"/>
    <w:rsid w:val="00CB6E35"/>
    <w:rsid w:val="00CE1A46"/>
    <w:rsid w:val="00CF253F"/>
    <w:rsid w:val="00CF56B4"/>
    <w:rsid w:val="00D20F09"/>
    <w:rsid w:val="00D22636"/>
    <w:rsid w:val="00D40FD9"/>
    <w:rsid w:val="00D42256"/>
    <w:rsid w:val="00D53769"/>
    <w:rsid w:val="00D67604"/>
    <w:rsid w:val="00D74CFD"/>
    <w:rsid w:val="00D85C13"/>
    <w:rsid w:val="00D91BE3"/>
    <w:rsid w:val="00D94AFC"/>
    <w:rsid w:val="00DB70AE"/>
    <w:rsid w:val="00DB7231"/>
    <w:rsid w:val="00DD07FC"/>
    <w:rsid w:val="00DD0FF6"/>
    <w:rsid w:val="00DD5071"/>
    <w:rsid w:val="00DD5C39"/>
    <w:rsid w:val="00DE26AF"/>
    <w:rsid w:val="00DE7DB7"/>
    <w:rsid w:val="00E00A0A"/>
    <w:rsid w:val="00E07F57"/>
    <w:rsid w:val="00E4586A"/>
    <w:rsid w:val="00E50BCE"/>
    <w:rsid w:val="00E61292"/>
    <w:rsid w:val="00E76309"/>
    <w:rsid w:val="00E769E7"/>
    <w:rsid w:val="00E77C4D"/>
    <w:rsid w:val="00E81D01"/>
    <w:rsid w:val="00E90C08"/>
    <w:rsid w:val="00E92119"/>
    <w:rsid w:val="00EA4F85"/>
    <w:rsid w:val="00EE45D8"/>
    <w:rsid w:val="00EE711D"/>
    <w:rsid w:val="00F004CD"/>
    <w:rsid w:val="00F22EDA"/>
    <w:rsid w:val="00F26555"/>
    <w:rsid w:val="00F3224D"/>
    <w:rsid w:val="00F33E0E"/>
    <w:rsid w:val="00F3723B"/>
    <w:rsid w:val="00F5664C"/>
    <w:rsid w:val="00F64613"/>
    <w:rsid w:val="00F72B81"/>
    <w:rsid w:val="00F83F7B"/>
    <w:rsid w:val="00FB7E80"/>
    <w:rsid w:val="00FC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E7F3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3T13:03:44.150"/>
    </inkml:context>
    <inkml:brush xml:id="br0">
      <inkml:brushProperty name="width" value="0.05" units="cm"/>
      <inkml:brushProperty name="height" value="0.05" units="cm"/>
    </inkml:brush>
  </inkml:definitions>
  <inkml:trace contextRef="#ctx0" brushRef="#br0">1228 275 4196,'22'-21'2530,"-1"-1"33,0 1 448,-21 21-33,0 0-127,21-21-385,-21 21-448,0 0-480,0 21-449,-42 0-352,21 22-417,-22-1-224,1 22-96,-43-1-32,1 43 32,-22-21-32,0 20 32,0 1 64,-21-21-96,21 21 32,-21-43 0,43 22 0,-1-43 0,0 1-32,43-1 32,21-21-64,21-21 32,0-21-32,42-21-32,22-1 32,-1 1-32,22-22 63,21 1-31,-1-1 96,-20 1-64,21 21 64,-21-1-32,-22 22 97,-21 0-97,-20 21 64,-22 0 0,0 42-64,-22-21 0,-20 1 0,21 20 32,-21 0-64,-1-21 32,1 1-64,21-1 0,21-21-1,0 0 33,42-43 0,0 22-32,22-42 0,-1 20 96,22-20-96,0-22 96,-22 22-32,22-1-32,-22 1 0,1-1 64,-22 1-32,-21 42-32,-21-22 64,0 43-32,-21 0 64,-21 21 0,-22 1-32,1-1 0,-1 21-32,1 0 32,-1 1 1,1-22-1,21 0-97,-1 0 33,43-21-32,0 0 32,21 0-32,22-21 0,-1 0 0,22-21-32,-1 20 96,22-20-64,-22 21 32,1 0 0,-22 0-32,0 21 64,1 0-32,-43 0 0,0 42 32,-21-21 32,-1 0 0,-20 0 64,21-21-64,21 22-32,0-22 0,0 0 32,21-22 0,0 1-64,22 0-32,20 0 0,-21 0 32,22 0 32,-1 21 64,-20 0-32,-22 0 64,0 21 0,-21 21 96,0 22-96,-42-1 1,-22 43-1,-20 0 0,-1 21 32,0-21-64,-21 21 0,1-22-64,20 1-32,21-21 32,1-22-160,21-20-1025,20-1-1730,22-42-833,22 0-928,-1 0-225,21-21-159,22-21 1344</inkml:trace>
  <inkml:trace contextRef="#ctx0" brushRef="#br0" timeOffset="1187.4584">2266 254 8200,'42'-42'5125,"21"21"-161,22-22-2273,-21 1-865,41 0-321,-20 21-160,0-1-608,-22 1-513,1 21-160,-22 0 0,-21 21-32,-21 1-32,-42 41 32,0 1 0,-22-1-32,-42 22 0,22 21-64,-43-22 64,0 1-32,21 21 32,0-43-32,21 22 0,1-43 32,41 1-32,1-22 64,42-21-32,42-21 0,22-22 32,20 1-32,22-22 64,21 1 0,-21-1 32,21 1-31,0 21-97,-21-1 64,-21 22-32,-43 0-32,0 21-65,-21 21 1,-42 21-32,-21 1 64,0-1 32,-22 22 0,1-1-32,-1-21 64,22 22 0,-1-22 64,22 1-64,21-22 64,21 0 0,22 0 32,-1-21-32,22 0 32,-1 0-31,22-21-33,-1 21 64,1-21-32,0 0 32,21-1-64,-22-20 64,1 0-64,0 21 64,-1-22 0,1 1-32,0 21 0,-1 0 0,1-1-96,0 1-1601,-1 0-1827,1 21-1152,21-21-385,-22 21-288,22 0-32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4936</Characters>
  <Application>Microsoft Office Word</Application>
  <DocSecurity>0</DocSecurity>
  <Lines>41</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2018-09-04T14:54:00Z</dcterms:created>
  <dcterms:modified xsi:type="dcterms:W3CDTF">2018-09-04T14:54:00Z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