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7703" w:rsidRPr="009529C1" w:rsidRDefault="00465F03" w:rsidP="00F97703">
      <w:pPr>
        <w:jc w:val="center"/>
        <w:rPr>
          <w:rFonts w:ascii="Book Antiqua" w:hAnsi="Book Antiqua" w:cs="Arial"/>
          <w:color w:val="000000"/>
          <w:sz w:val="16"/>
          <w:szCs w:val="16"/>
        </w:rPr>
      </w:pPr>
      <w:r w:rsidRPr="009529C1">
        <w:rPr>
          <w:noProof/>
          <w:sz w:val="16"/>
          <w:szCs w:val="16"/>
        </w:rPr>
        <w:drawing>
          <wp:inline distT="0" distB="0" distL="0" distR="0">
            <wp:extent cx="1276350" cy="889000"/>
            <wp:effectExtent l="0" t="0" r="0" b="0"/>
            <wp:docPr id="1" name="Picture 1" descr="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6350" cy="889000"/>
                    </a:xfrm>
                    <a:prstGeom prst="rect">
                      <a:avLst/>
                    </a:prstGeom>
                    <a:noFill/>
                    <a:ln>
                      <a:noFill/>
                    </a:ln>
                  </pic:spPr>
                </pic:pic>
              </a:graphicData>
            </a:graphic>
          </wp:inline>
        </w:drawing>
      </w:r>
    </w:p>
    <w:p w:rsidR="009529C1" w:rsidRPr="009529C1" w:rsidRDefault="009529C1" w:rsidP="009529C1">
      <w:pPr>
        <w:rPr>
          <w:rFonts w:ascii="Book Antiqua" w:hAnsi="Book Antiqua" w:cs="Arial"/>
          <w:color w:val="000000"/>
          <w:sz w:val="16"/>
          <w:szCs w:val="16"/>
        </w:rPr>
      </w:pPr>
    </w:p>
    <w:p w:rsidR="00F97703" w:rsidRPr="00F97703" w:rsidRDefault="0044437D" w:rsidP="000652CE">
      <w:pPr>
        <w:tabs>
          <w:tab w:val="right" w:pos="9720"/>
        </w:tabs>
        <w:ind w:right="-82"/>
        <w:outlineLvl w:val="0"/>
        <w:rPr>
          <w:rFonts w:ascii="Book Antiqua" w:hAnsi="Book Antiqua" w:cs="Arial"/>
          <w:b/>
          <w:color w:val="000000"/>
        </w:rPr>
      </w:pPr>
      <w:r>
        <w:rPr>
          <w:rFonts w:ascii="Book Antiqua" w:hAnsi="Book Antiqua" w:cs="Arial"/>
          <w:b/>
          <w:color w:val="000000"/>
        </w:rPr>
        <w:t>Upper</w:t>
      </w:r>
      <w:r w:rsidR="00F97703" w:rsidRPr="00F97703">
        <w:rPr>
          <w:rFonts w:ascii="Book Antiqua" w:hAnsi="Book Antiqua" w:cs="Arial"/>
          <w:b/>
          <w:color w:val="000000"/>
        </w:rPr>
        <w:t xml:space="preserve"> Tribunal </w:t>
      </w:r>
    </w:p>
    <w:p w:rsidR="00E60B0D" w:rsidRDefault="00F97703" w:rsidP="00780F86">
      <w:pPr>
        <w:tabs>
          <w:tab w:val="right" w:pos="9720"/>
        </w:tabs>
        <w:ind w:right="-82"/>
        <w:rPr>
          <w:rFonts w:ascii="Book Antiqua" w:hAnsi="Book Antiqua" w:cs="Arial"/>
          <w:b/>
          <w:caps/>
          <w:color w:val="000000"/>
        </w:rPr>
      </w:pPr>
      <w:r w:rsidRPr="00F97703">
        <w:rPr>
          <w:rFonts w:ascii="Book Antiqua" w:hAnsi="Book Antiqua" w:cs="Arial"/>
          <w:b/>
          <w:color w:val="000000"/>
        </w:rPr>
        <w:t>(Immigration and Asylum Chamber)</w:t>
      </w:r>
      <w:r w:rsidR="00DB70AE" w:rsidRPr="00F97703">
        <w:rPr>
          <w:rFonts w:ascii="Book Antiqua" w:hAnsi="Book Antiqua" w:cs="Arial"/>
          <w:b/>
          <w:color w:val="000000"/>
        </w:rPr>
        <w:tab/>
      </w:r>
      <w:r w:rsidR="00B3524D" w:rsidRPr="00612049">
        <w:rPr>
          <w:rFonts w:ascii="Book Antiqua" w:hAnsi="Book Antiqua" w:cs="Arial"/>
          <w:b/>
          <w:color w:val="000000"/>
        </w:rPr>
        <w:t>Appeal Number</w:t>
      </w:r>
      <w:r w:rsidR="00851D0D">
        <w:rPr>
          <w:rFonts w:ascii="Book Antiqua" w:hAnsi="Book Antiqua" w:cs="Arial"/>
          <w:b/>
          <w:color w:val="000000"/>
        </w:rPr>
        <w:t>s</w:t>
      </w:r>
      <w:r w:rsidR="00D53769" w:rsidRPr="00612049">
        <w:rPr>
          <w:rFonts w:ascii="Book Antiqua" w:hAnsi="Book Antiqua" w:cs="Arial"/>
          <w:b/>
          <w:color w:val="000000"/>
        </w:rPr>
        <w:t>:</w:t>
      </w:r>
      <w:r w:rsidR="00B3524D" w:rsidRPr="00612049">
        <w:rPr>
          <w:rFonts w:ascii="Book Antiqua" w:hAnsi="Book Antiqua" w:cs="Arial"/>
          <w:b/>
          <w:color w:val="000000"/>
        </w:rPr>
        <w:t xml:space="preserve"> </w:t>
      </w:r>
      <w:r w:rsidR="00E33708" w:rsidRPr="00612049">
        <w:rPr>
          <w:rFonts w:ascii="Book Antiqua" w:hAnsi="Book Antiqua" w:cs="Arial"/>
          <w:b/>
          <w:caps/>
          <w:color w:val="000000"/>
        </w:rPr>
        <w:t>HU/</w:t>
      </w:r>
      <w:r w:rsidR="00851D0D">
        <w:rPr>
          <w:rFonts w:ascii="Book Antiqua" w:hAnsi="Book Antiqua" w:cs="Arial"/>
          <w:b/>
          <w:caps/>
          <w:color w:val="000000"/>
        </w:rPr>
        <w:t>16863</w:t>
      </w:r>
      <w:r w:rsidR="00544BD3" w:rsidRPr="00612049">
        <w:rPr>
          <w:rFonts w:ascii="Book Antiqua" w:hAnsi="Book Antiqua" w:cs="Arial"/>
          <w:b/>
          <w:caps/>
          <w:color w:val="000000"/>
        </w:rPr>
        <w:t>/2016</w:t>
      </w:r>
    </w:p>
    <w:p w:rsidR="00E95D15" w:rsidRDefault="00851D0D" w:rsidP="00780F86">
      <w:pPr>
        <w:tabs>
          <w:tab w:val="right" w:pos="9720"/>
        </w:tabs>
        <w:ind w:right="-82"/>
        <w:rPr>
          <w:rFonts w:ascii="Book Antiqua" w:hAnsi="Book Antiqua" w:cs="Arial"/>
          <w:b/>
          <w:caps/>
          <w:color w:val="000000"/>
        </w:rPr>
      </w:pPr>
      <w:r>
        <w:rPr>
          <w:rFonts w:ascii="Book Antiqua" w:hAnsi="Book Antiqua" w:cs="Arial"/>
          <w:caps/>
          <w:color w:val="000000"/>
        </w:rPr>
        <w:tab/>
      </w:r>
      <w:r w:rsidR="00E95D15">
        <w:rPr>
          <w:rFonts w:ascii="Book Antiqua" w:hAnsi="Book Antiqua" w:cs="Arial"/>
          <w:b/>
          <w:caps/>
          <w:color w:val="000000"/>
        </w:rPr>
        <w:t xml:space="preserve">HU/16889/2016 </w:t>
      </w:r>
    </w:p>
    <w:p w:rsidR="00851D0D" w:rsidRPr="00851D0D" w:rsidRDefault="00851D0D" w:rsidP="00E95D15">
      <w:pPr>
        <w:tabs>
          <w:tab w:val="right" w:pos="9720"/>
        </w:tabs>
        <w:ind w:right="-82"/>
        <w:jc w:val="right"/>
        <w:rPr>
          <w:rFonts w:ascii="Book Antiqua" w:hAnsi="Book Antiqua" w:cs="Arial"/>
          <w:b/>
          <w:caps/>
          <w:color w:val="000000"/>
        </w:rPr>
      </w:pPr>
      <w:r w:rsidRPr="00851D0D">
        <w:rPr>
          <w:rFonts w:ascii="Book Antiqua" w:hAnsi="Book Antiqua" w:cs="Arial"/>
          <w:b/>
          <w:caps/>
          <w:color w:val="000000"/>
        </w:rPr>
        <w:t xml:space="preserve"> HU/16896/2016</w:t>
      </w:r>
    </w:p>
    <w:p w:rsidR="00ED0704" w:rsidRPr="00F97703" w:rsidRDefault="00ED0704" w:rsidP="009529C1">
      <w:pPr>
        <w:tabs>
          <w:tab w:val="right" w:pos="9720"/>
        </w:tabs>
        <w:ind w:right="-82"/>
        <w:jc w:val="center"/>
        <w:rPr>
          <w:rFonts w:ascii="Book Antiqua" w:hAnsi="Book Antiqua" w:cs="Arial"/>
          <w:color w:val="000000"/>
        </w:rPr>
      </w:pPr>
    </w:p>
    <w:p w:rsidR="00842D0E" w:rsidRPr="00F97703" w:rsidRDefault="00842D0E" w:rsidP="009529C1">
      <w:pPr>
        <w:jc w:val="center"/>
        <w:rPr>
          <w:rFonts w:ascii="Book Antiqua" w:hAnsi="Book Antiqua" w:cs="Arial"/>
          <w:color w:val="000000"/>
        </w:rPr>
      </w:pPr>
    </w:p>
    <w:p w:rsidR="00C345E1" w:rsidRPr="00F97703" w:rsidRDefault="00C345E1" w:rsidP="009529C1">
      <w:pPr>
        <w:jc w:val="center"/>
        <w:outlineLvl w:val="0"/>
        <w:rPr>
          <w:rFonts w:ascii="Book Antiqua" w:hAnsi="Book Antiqua" w:cs="Arial"/>
          <w:b/>
          <w:color w:val="000000"/>
          <w:u w:val="single"/>
        </w:rPr>
      </w:pPr>
      <w:r w:rsidRPr="00F97703">
        <w:rPr>
          <w:rFonts w:ascii="Book Antiqua" w:hAnsi="Book Antiqua" w:cs="Arial"/>
          <w:b/>
          <w:color w:val="000000"/>
          <w:u w:val="single"/>
        </w:rPr>
        <w:t>THE IMMIGRATION ACTS</w:t>
      </w:r>
    </w:p>
    <w:p w:rsidR="00ED0704" w:rsidRDefault="00ED0704" w:rsidP="009529C1">
      <w:pPr>
        <w:jc w:val="center"/>
        <w:rPr>
          <w:rFonts w:ascii="Book Antiqua" w:hAnsi="Book Antiqua" w:cs="Arial"/>
          <w:b/>
          <w:u w:val="single"/>
        </w:rPr>
      </w:pPr>
    </w:p>
    <w:p w:rsidR="00CD76A9" w:rsidRDefault="00CD76A9" w:rsidP="009529C1">
      <w:pPr>
        <w:jc w:val="center"/>
        <w:rPr>
          <w:rFonts w:ascii="Book Antiqua" w:hAnsi="Book Antiqua" w:cs="Arial"/>
          <w:b/>
          <w:u w:val="single"/>
        </w:rPr>
      </w:pPr>
    </w:p>
    <w:tbl>
      <w:tblPr>
        <w:tblW w:w="0" w:type="auto"/>
        <w:tblLook w:val="01E0" w:firstRow="1" w:lastRow="1" w:firstColumn="1" w:lastColumn="1" w:noHBand="0" w:noVBand="0"/>
      </w:tblPr>
      <w:tblGrid>
        <w:gridCol w:w="4685"/>
        <w:gridCol w:w="1241"/>
        <w:gridCol w:w="3712"/>
      </w:tblGrid>
      <w:tr w:rsidR="00D22636" w:rsidRPr="00CF2D17" w:rsidTr="00465F03">
        <w:tc>
          <w:tcPr>
            <w:tcW w:w="4786" w:type="dxa"/>
            <w:shd w:val="clear" w:color="auto" w:fill="auto"/>
          </w:tcPr>
          <w:p w:rsidR="00D22636" w:rsidRPr="00CF2D17" w:rsidRDefault="00D22636" w:rsidP="00E24E10">
            <w:pPr>
              <w:rPr>
                <w:rFonts w:ascii="Book Antiqua" w:hAnsi="Book Antiqua" w:cs="Arial"/>
                <w:b/>
              </w:rPr>
            </w:pPr>
            <w:r w:rsidRPr="00CF2D17">
              <w:rPr>
                <w:rFonts w:ascii="Book Antiqua" w:hAnsi="Book Antiqua" w:cs="Arial"/>
                <w:b/>
              </w:rPr>
              <w:t xml:space="preserve">Heard </w:t>
            </w:r>
            <w:r w:rsidR="00465F03" w:rsidRPr="00CF2D17">
              <w:rPr>
                <w:rFonts w:ascii="Book Antiqua" w:hAnsi="Book Antiqua" w:cs="Arial"/>
                <w:b/>
              </w:rPr>
              <w:t>at:</w:t>
            </w:r>
            <w:r w:rsidR="00952B45" w:rsidRPr="00CF2D17">
              <w:rPr>
                <w:rFonts w:ascii="Book Antiqua" w:hAnsi="Book Antiqua" w:cs="Arial"/>
                <w:b/>
              </w:rPr>
              <w:t xml:space="preserve"> </w:t>
            </w:r>
            <w:r w:rsidR="00544BD3">
              <w:rPr>
                <w:rFonts w:ascii="Book Antiqua" w:hAnsi="Book Antiqua" w:cs="Arial"/>
                <w:b/>
              </w:rPr>
              <w:t>Field House</w:t>
            </w:r>
          </w:p>
        </w:tc>
        <w:tc>
          <w:tcPr>
            <w:tcW w:w="5042" w:type="dxa"/>
            <w:gridSpan w:val="2"/>
            <w:shd w:val="clear" w:color="auto" w:fill="auto"/>
          </w:tcPr>
          <w:p w:rsidR="00D22636" w:rsidRPr="00CF2D17" w:rsidRDefault="00283659" w:rsidP="00CF2D17">
            <w:pPr>
              <w:jc w:val="both"/>
              <w:rPr>
                <w:rFonts w:ascii="Book Antiqua" w:hAnsi="Book Antiqua" w:cs="Arial"/>
                <w:b/>
                <w:color w:val="000000"/>
              </w:rPr>
            </w:pPr>
            <w:r w:rsidRPr="00CF2D17">
              <w:rPr>
                <w:rFonts w:ascii="Book Antiqua" w:hAnsi="Book Antiqua" w:cs="Arial"/>
                <w:b/>
                <w:color w:val="000000"/>
              </w:rPr>
              <w:t>De</w:t>
            </w:r>
            <w:r w:rsidR="008A270E" w:rsidRPr="00CF2D17">
              <w:rPr>
                <w:rFonts w:ascii="Book Antiqua" w:hAnsi="Book Antiqua" w:cs="Arial"/>
                <w:b/>
                <w:color w:val="000000"/>
              </w:rPr>
              <w:t>cis</w:t>
            </w:r>
            <w:r w:rsidRPr="00CF2D17">
              <w:rPr>
                <w:rFonts w:ascii="Book Antiqua" w:hAnsi="Book Antiqua" w:cs="Arial"/>
                <w:b/>
                <w:color w:val="000000"/>
              </w:rPr>
              <w:t xml:space="preserve">ion </w:t>
            </w:r>
            <w:r w:rsidR="00465F03">
              <w:rPr>
                <w:rFonts w:ascii="Book Antiqua" w:hAnsi="Book Antiqua" w:cs="Arial"/>
                <w:b/>
                <w:color w:val="000000"/>
              </w:rPr>
              <w:t xml:space="preserve">and Reasons </w:t>
            </w:r>
            <w:r w:rsidRPr="00CF2D17">
              <w:rPr>
                <w:rFonts w:ascii="Book Antiqua" w:hAnsi="Book Antiqua" w:cs="Arial"/>
                <w:b/>
                <w:color w:val="000000"/>
              </w:rPr>
              <w:t>Promulgated</w:t>
            </w:r>
          </w:p>
        </w:tc>
      </w:tr>
      <w:tr w:rsidR="00D22636" w:rsidRPr="00CF2D17" w:rsidTr="00465F03">
        <w:tc>
          <w:tcPr>
            <w:tcW w:w="4786" w:type="dxa"/>
            <w:shd w:val="clear" w:color="auto" w:fill="auto"/>
          </w:tcPr>
          <w:p w:rsidR="00D22636" w:rsidRPr="00CF2D17" w:rsidRDefault="00465F03" w:rsidP="00E33708">
            <w:pPr>
              <w:jc w:val="both"/>
              <w:rPr>
                <w:rFonts w:ascii="Book Antiqua" w:hAnsi="Book Antiqua" w:cs="Arial"/>
                <w:b/>
              </w:rPr>
            </w:pPr>
            <w:r w:rsidRPr="00CF2D17">
              <w:rPr>
                <w:rFonts w:ascii="Book Antiqua" w:hAnsi="Book Antiqua" w:cs="Arial"/>
                <w:b/>
              </w:rPr>
              <w:t>On:</w:t>
            </w:r>
            <w:r w:rsidR="00952B45" w:rsidRPr="00CF2D17">
              <w:rPr>
                <w:rFonts w:ascii="Book Antiqua" w:hAnsi="Book Antiqua" w:cs="Arial"/>
                <w:b/>
              </w:rPr>
              <w:t xml:space="preserve"> </w:t>
            </w:r>
            <w:r w:rsidR="00851D0D">
              <w:rPr>
                <w:rFonts w:ascii="Book Antiqua" w:hAnsi="Book Antiqua" w:cs="Arial"/>
                <w:b/>
              </w:rPr>
              <w:t>20 July</w:t>
            </w:r>
            <w:r w:rsidR="00544BD3">
              <w:rPr>
                <w:rFonts w:ascii="Book Antiqua" w:hAnsi="Book Antiqua" w:cs="Arial"/>
                <w:b/>
              </w:rPr>
              <w:t xml:space="preserve"> 2018</w:t>
            </w:r>
          </w:p>
        </w:tc>
        <w:tc>
          <w:tcPr>
            <w:tcW w:w="5042" w:type="dxa"/>
            <w:gridSpan w:val="2"/>
            <w:shd w:val="clear" w:color="auto" w:fill="auto"/>
          </w:tcPr>
          <w:p w:rsidR="00D22636" w:rsidRPr="00CF2D17" w:rsidRDefault="00465F03" w:rsidP="00CF2D17">
            <w:pPr>
              <w:jc w:val="both"/>
              <w:rPr>
                <w:rFonts w:ascii="Book Antiqua" w:hAnsi="Book Antiqua" w:cs="Arial"/>
                <w:b/>
              </w:rPr>
            </w:pPr>
            <w:r>
              <w:rPr>
                <w:rFonts w:ascii="Book Antiqua" w:hAnsi="Book Antiqua" w:cs="Arial"/>
                <w:b/>
              </w:rPr>
              <w:t xml:space="preserve">On: 27 July 2018 </w:t>
            </w:r>
          </w:p>
        </w:tc>
      </w:tr>
      <w:tr w:rsidR="00D22636" w:rsidRPr="00CF2D17" w:rsidTr="00465F03">
        <w:tc>
          <w:tcPr>
            <w:tcW w:w="6048" w:type="dxa"/>
            <w:gridSpan w:val="2"/>
            <w:shd w:val="clear" w:color="auto" w:fill="auto"/>
          </w:tcPr>
          <w:p w:rsidR="00D22636" w:rsidRPr="00CF2D17" w:rsidRDefault="00D22636" w:rsidP="00CF2D17">
            <w:pPr>
              <w:jc w:val="both"/>
              <w:rPr>
                <w:rFonts w:ascii="Book Antiqua" w:hAnsi="Book Antiqua" w:cs="Arial"/>
                <w:b/>
              </w:rPr>
            </w:pPr>
          </w:p>
        </w:tc>
        <w:tc>
          <w:tcPr>
            <w:tcW w:w="3780" w:type="dxa"/>
            <w:shd w:val="clear" w:color="auto" w:fill="auto"/>
          </w:tcPr>
          <w:p w:rsidR="00D22636" w:rsidRPr="00CF2D17" w:rsidRDefault="00D22636" w:rsidP="00CF2D17">
            <w:pPr>
              <w:jc w:val="both"/>
              <w:rPr>
                <w:rFonts w:ascii="Book Antiqua" w:hAnsi="Book Antiqua" w:cs="Arial"/>
                <w:b/>
              </w:rPr>
            </w:pPr>
          </w:p>
        </w:tc>
      </w:tr>
    </w:tbl>
    <w:p w:rsidR="00A15234" w:rsidRPr="00F97703" w:rsidRDefault="00A15234" w:rsidP="00A15234">
      <w:pPr>
        <w:jc w:val="center"/>
        <w:rPr>
          <w:rFonts w:ascii="Book Antiqua" w:hAnsi="Book Antiqua" w:cs="Arial"/>
        </w:rPr>
      </w:pPr>
    </w:p>
    <w:p w:rsidR="00A15234" w:rsidRPr="00F97703" w:rsidRDefault="00207617" w:rsidP="000652CE">
      <w:pPr>
        <w:jc w:val="center"/>
        <w:outlineLvl w:val="0"/>
        <w:rPr>
          <w:rFonts w:ascii="Book Antiqua" w:hAnsi="Book Antiqua" w:cs="Arial"/>
          <w:b/>
        </w:rPr>
      </w:pPr>
      <w:r w:rsidRPr="00F97703">
        <w:rPr>
          <w:rFonts w:ascii="Book Antiqua" w:hAnsi="Book Antiqua" w:cs="Arial"/>
          <w:b/>
        </w:rPr>
        <w:t>Befo</w:t>
      </w:r>
      <w:r w:rsidR="00A15234" w:rsidRPr="00F97703">
        <w:rPr>
          <w:rFonts w:ascii="Book Antiqua" w:hAnsi="Book Antiqua" w:cs="Arial"/>
          <w:b/>
        </w:rPr>
        <w:t>re</w:t>
      </w:r>
    </w:p>
    <w:p w:rsidR="00D83B22" w:rsidRDefault="00D83B22" w:rsidP="00A15234">
      <w:pPr>
        <w:jc w:val="center"/>
        <w:rPr>
          <w:rFonts w:ascii="Book Antiqua" w:hAnsi="Book Antiqua" w:cs="Arial"/>
          <w:b/>
        </w:rPr>
      </w:pPr>
    </w:p>
    <w:p w:rsidR="001B186A" w:rsidRPr="00F97703" w:rsidRDefault="00667698" w:rsidP="008A6A1D">
      <w:pPr>
        <w:jc w:val="center"/>
        <w:outlineLvl w:val="0"/>
        <w:rPr>
          <w:rFonts w:ascii="Book Antiqua" w:hAnsi="Book Antiqua" w:cs="Arial"/>
          <w:b/>
          <w:color w:val="000000"/>
        </w:rPr>
      </w:pPr>
      <w:r>
        <w:rPr>
          <w:rFonts w:ascii="Book Antiqua" w:hAnsi="Book Antiqua" w:cs="Arial"/>
          <w:b/>
          <w:color w:val="000000"/>
        </w:rPr>
        <w:t>UPPER TRIBUNAL JUDGE KEBEDE</w:t>
      </w:r>
    </w:p>
    <w:p w:rsidR="0053164F" w:rsidRDefault="0053164F" w:rsidP="00E177AA">
      <w:pPr>
        <w:rPr>
          <w:rFonts w:ascii="Book Antiqua" w:hAnsi="Book Antiqua" w:cs="Arial"/>
          <w:b/>
        </w:rPr>
      </w:pPr>
    </w:p>
    <w:p w:rsidR="008A6A1D" w:rsidRPr="00F97703" w:rsidRDefault="008A6A1D" w:rsidP="00E177AA">
      <w:pPr>
        <w:rPr>
          <w:rFonts w:ascii="Book Antiqua" w:hAnsi="Book Antiqua" w:cs="Arial"/>
          <w:b/>
        </w:rPr>
      </w:pPr>
    </w:p>
    <w:p w:rsidR="00A845DC" w:rsidRDefault="00A845DC" w:rsidP="000652CE">
      <w:pPr>
        <w:jc w:val="center"/>
        <w:outlineLvl w:val="0"/>
        <w:rPr>
          <w:rFonts w:ascii="Book Antiqua" w:hAnsi="Book Antiqua" w:cs="Arial"/>
          <w:b/>
        </w:rPr>
      </w:pPr>
      <w:r w:rsidRPr="00F97703">
        <w:rPr>
          <w:rFonts w:ascii="Book Antiqua" w:hAnsi="Book Antiqua" w:cs="Arial"/>
          <w:b/>
        </w:rPr>
        <w:t>Between</w:t>
      </w:r>
    </w:p>
    <w:p w:rsidR="00943606" w:rsidRPr="00F97703" w:rsidRDefault="00943606" w:rsidP="000652CE">
      <w:pPr>
        <w:jc w:val="center"/>
        <w:outlineLvl w:val="0"/>
        <w:rPr>
          <w:rFonts w:ascii="Book Antiqua" w:hAnsi="Book Antiqua" w:cs="Arial"/>
          <w:b/>
        </w:rPr>
      </w:pPr>
    </w:p>
    <w:p w:rsidR="00E230DB" w:rsidRDefault="00851D0D" w:rsidP="004B1F6E">
      <w:pPr>
        <w:jc w:val="center"/>
        <w:outlineLvl w:val="0"/>
        <w:rPr>
          <w:rFonts w:ascii="Book Antiqua" w:hAnsi="Book Antiqua" w:cs="Arial"/>
          <w:b/>
          <w:caps/>
        </w:rPr>
      </w:pPr>
      <w:r>
        <w:rPr>
          <w:rFonts w:ascii="Book Antiqua" w:hAnsi="Book Antiqua" w:cs="Arial"/>
          <w:b/>
          <w:caps/>
        </w:rPr>
        <w:t xml:space="preserve">theodora </w:t>
      </w:r>
      <w:r w:rsidR="00E92D30">
        <w:rPr>
          <w:rFonts w:ascii="Book Antiqua" w:hAnsi="Book Antiqua" w:cs="Arial"/>
          <w:b/>
          <w:caps/>
        </w:rPr>
        <w:t>[</w:t>
      </w:r>
      <w:r>
        <w:rPr>
          <w:rFonts w:ascii="Book Antiqua" w:hAnsi="Book Antiqua" w:cs="Arial"/>
          <w:b/>
          <w:caps/>
        </w:rPr>
        <w:t>a</w:t>
      </w:r>
      <w:r w:rsidR="00E92D30">
        <w:rPr>
          <w:rFonts w:ascii="Book Antiqua" w:hAnsi="Book Antiqua" w:cs="Arial"/>
          <w:b/>
          <w:caps/>
        </w:rPr>
        <w:t>]</w:t>
      </w:r>
    </w:p>
    <w:p w:rsidR="00851D0D" w:rsidRDefault="00E92D30" w:rsidP="004B1F6E">
      <w:pPr>
        <w:jc w:val="center"/>
        <w:outlineLvl w:val="0"/>
        <w:rPr>
          <w:rFonts w:ascii="Book Antiqua" w:hAnsi="Book Antiqua" w:cs="Arial"/>
          <w:b/>
          <w:caps/>
        </w:rPr>
      </w:pPr>
      <w:r>
        <w:rPr>
          <w:rFonts w:ascii="Book Antiqua" w:hAnsi="Book Antiqua" w:cs="Arial"/>
          <w:b/>
          <w:caps/>
        </w:rPr>
        <w:t>[</w:t>
      </w:r>
      <w:r w:rsidR="00851D0D">
        <w:rPr>
          <w:rFonts w:ascii="Book Antiqua" w:hAnsi="Book Antiqua" w:cs="Arial"/>
          <w:b/>
          <w:caps/>
        </w:rPr>
        <w:t>c</w:t>
      </w:r>
      <w:r>
        <w:rPr>
          <w:rFonts w:ascii="Book Antiqua" w:hAnsi="Book Antiqua" w:cs="Arial"/>
          <w:b/>
          <w:caps/>
        </w:rPr>
        <w:t xml:space="preserve"> </w:t>
      </w:r>
      <w:r w:rsidR="00851D0D">
        <w:rPr>
          <w:rFonts w:ascii="Book Antiqua" w:hAnsi="Book Antiqua" w:cs="Arial"/>
          <w:b/>
          <w:caps/>
        </w:rPr>
        <w:t>Y</w:t>
      </w:r>
      <w:r>
        <w:rPr>
          <w:rFonts w:ascii="Book Antiqua" w:hAnsi="Book Antiqua" w:cs="Arial"/>
          <w:b/>
          <w:caps/>
        </w:rPr>
        <w:t>]</w:t>
      </w:r>
    </w:p>
    <w:p w:rsidR="00851D0D" w:rsidRDefault="00E92D30" w:rsidP="004B1F6E">
      <w:pPr>
        <w:jc w:val="center"/>
        <w:outlineLvl w:val="0"/>
        <w:rPr>
          <w:rFonts w:ascii="Book Antiqua" w:hAnsi="Book Antiqua" w:cs="Arial"/>
          <w:b/>
          <w:caps/>
        </w:rPr>
      </w:pPr>
      <w:r>
        <w:rPr>
          <w:rFonts w:ascii="Book Antiqua" w:hAnsi="Book Antiqua" w:cs="Arial"/>
          <w:b/>
          <w:caps/>
        </w:rPr>
        <w:t>[</w:t>
      </w:r>
      <w:r w:rsidR="00851D0D">
        <w:rPr>
          <w:rFonts w:ascii="Book Antiqua" w:hAnsi="Book Antiqua" w:cs="Arial"/>
          <w:b/>
          <w:caps/>
        </w:rPr>
        <w:t>e</w:t>
      </w:r>
      <w:r>
        <w:rPr>
          <w:rFonts w:ascii="Book Antiqua" w:hAnsi="Book Antiqua" w:cs="Arial"/>
          <w:b/>
          <w:caps/>
        </w:rPr>
        <w:t xml:space="preserve"> </w:t>
      </w:r>
      <w:r w:rsidR="00851D0D">
        <w:rPr>
          <w:rFonts w:ascii="Book Antiqua" w:hAnsi="Book Antiqua" w:cs="Arial"/>
          <w:b/>
          <w:caps/>
        </w:rPr>
        <w:t>y</w:t>
      </w:r>
      <w:r>
        <w:rPr>
          <w:rFonts w:ascii="Book Antiqua" w:hAnsi="Book Antiqua" w:cs="Arial"/>
          <w:b/>
          <w:caps/>
        </w:rPr>
        <w:t>]</w:t>
      </w:r>
    </w:p>
    <w:p w:rsidR="00465F03" w:rsidRDefault="00465F03" w:rsidP="004B1F6E">
      <w:pPr>
        <w:jc w:val="center"/>
        <w:outlineLvl w:val="0"/>
        <w:rPr>
          <w:rFonts w:ascii="Book Antiqua" w:hAnsi="Book Antiqua" w:cs="Arial"/>
          <w:b/>
          <w:caps/>
        </w:rPr>
      </w:pPr>
      <w:r>
        <w:rPr>
          <w:rFonts w:ascii="Book Antiqua" w:hAnsi="Book Antiqua" w:cs="Arial"/>
          <w:b/>
          <w:caps/>
        </w:rPr>
        <w:t xml:space="preserve">(anonymity direction not made) </w:t>
      </w:r>
    </w:p>
    <w:p w:rsidR="00704B61" w:rsidRPr="00F97703" w:rsidRDefault="00704B61" w:rsidP="000652CE">
      <w:pPr>
        <w:jc w:val="right"/>
        <w:outlineLvl w:val="0"/>
        <w:rPr>
          <w:rFonts w:ascii="Book Antiqua" w:hAnsi="Book Antiqua" w:cs="Arial"/>
          <w:u w:val="single"/>
        </w:rPr>
      </w:pPr>
      <w:r w:rsidRPr="00F97703">
        <w:rPr>
          <w:rFonts w:ascii="Book Antiqua" w:hAnsi="Book Antiqua" w:cs="Arial"/>
          <w:u w:val="single"/>
        </w:rPr>
        <w:t>Appellant</w:t>
      </w:r>
      <w:r w:rsidR="00851D0D">
        <w:rPr>
          <w:rFonts w:ascii="Book Antiqua" w:hAnsi="Book Antiqua" w:cs="Arial"/>
          <w:u w:val="single"/>
        </w:rPr>
        <w:t>s</w:t>
      </w:r>
    </w:p>
    <w:p w:rsidR="00704B61" w:rsidRPr="00F97703" w:rsidRDefault="00DD5071" w:rsidP="00704B61">
      <w:pPr>
        <w:jc w:val="center"/>
        <w:rPr>
          <w:rFonts w:ascii="Book Antiqua" w:hAnsi="Book Antiqua" w:cs="Arial"/>
          <w:b/>
        </w:rPr>
      </w:pPr>
      <w:r w:rsidRPr="00F97703">
        <w:rPr>
          <w:rFonts w:ascii="Book Antiqua" w:hAnsi="Book Antiqua" w:cs="Arial"/>
          <w:b/>
        </w:rPr>
        <w:t>and</w:t>
      </w:r>
    </w:p>
    <w:p w:rsidR="00AC5900" w:rsidRPr="00F97703" w:rsidRDefault="00AC5900" w:rsidP="00704B61">
      <w:pPr>
        <w:jc w:val="center"/>
        <w:rPr>
          <w:rFonts w:ascii="Book Antiqua" w:hAnsi="Book Antiqua" w:cs="Arial"/>
          <w:b/>
        </w:rPr>
      </w:pPr>
    </w:p>
    <w:p w:rsidR="00667698" w:rsidRDefault="001D227D" w:rsidP="001D227D">
      <w:pPr>
        <w:jc w:val="center"/>
        <w:outlineLvl w:val="0"/>
        <w:rPr>
          <w:rFonts w:ascii="Book Antiqua" w:hAnsi="Book Antiqua" w:cs="Arial"/>
          <w:u w:val="single"/>
        </w:rPr>
      </w:pPr>
      <w:r>
        <w:rPr>
          <w:rFonts w:ascii="Book Antiqua" w:hAnsi="Book Antiqua" w:cs="Arial"/>
          <w:b/>
        </w:rPr>
        <w:t>SECRETARY OF STATE FOR THE HOME DEPARTMENT</w:t>
      </w:r>
    </w:p>
    <w:p w:rsidR="00E230DB" w:rsidRPr="00842D0E" w:rsidRDefault="00DD5071" w:rsidP="00842D0E">
      <w:pPr>
        <w:jc w:val="right"/>
        <w:outlineLvl w:val="0"/>
        <w:rPr>
          <w:rFonts w:ascii="Book Antiqua" w:hAnsi="Book Antiqua" w:cs="Arial"/>
          <w:u w:val="single"/>
        </w:rPr>
      </w:pPr>
      <w:r w:rsidRPr="00F97703">
        <w:rPr>
          <w:rFonts w:ascii="Book Antiqua" w:hAnsi="Book Antiqua" w:cs="Arial"/>
          <w:u w:val="single"/>
        </w:rPr>
        <w:t>Respondent</w:t>
      </w:r>
    </w:p>
    <w:p w:rsidR="00ED0704" w:rsidRDefault="00ED0704" w:rsidP="000652CE">
      <w:pPr>
        <w:outlineLvl w:val="0"/>
        <w:rPr>
          <w:rFonts w:ascii="Book Antiqua" w:hAnsi="Book Antiqua" w:cs="Arial"/>
          <w:b/>
          <w:u w:val="single"/>
        </w:rPr>
      </w:pPr>
    </w:p>
    <w:p w:rsidR="001453C4" w:rsidRDefault="001453C4" w:rsidP="000652CE">
      <w:pPr>
        <w:outlineLvl w:val="0"/>
        <w:rPr>
          <w:rFonts w:ascii="Book Antiqua" w:hAnsi="Book Antiqua" w:cs="Arial"/>
          <w:b/>
          <w:u w:val="single"/>
        </w:rPr>
      </w:pPr>
    </w:p>
    <w:p w:rsidR="00DD5071" w:rsidRPr="00F97703" w:rsidRDefault="00DE7DB7" w:rsidP="000652CE">
      <w:pPr>
        <w:outlineLvl w:val="0"/>
        <w:rPr>
          <w:rFonts w:ascii="Book Antiqua" w:hAnsi="Book Antiqua" w:cs="Arial"/>
        </w:rPr>
      </w:pPr>
      <w:r w:rsidRPr="00F97703">
        <w:rPr>
          <w:rFonts w:ascii="Book Antiqua" w:hAnsi="Book Antiqua" w:cs="Arial"/>
          <w:b/>
          <w:u w:val="single"/>
        </w:rPr>
        <w:t>Representation</w:t>
      </w:r>
      <w:r w:rsidRPr="00F97703">
        <w:rPr>
          <w:rFonts w:ascii="Book Antiqua" w:hAnsi="Book Antiqua" w:cs="Arial"/>
          <w:b/>
        </w:rPr>
        <w:t>:</w:t>
      </w:r>
    </w:p>
    <w:p w:rsidR="00B56079" w:rsidRPr="00F97703" w:rsidRDefault="00B56079" w:rsidP="00B56079">
      <w:pPr>
        <w:tabs>
          <w:tab w:val="left" w:pos="2520"/>
        </w:tabs>
        <w:outlineLvl w:val="0"/>
        <w:rPr>
          <w:rFonts w:ascii="Book Antiqua" w:hAnsi="Book Antiqua" w:cs="Arial"/>
        </w:rPr>
      </w:pPr>
      <w:r w:rsidRPr="00F97703">
        <w:rPr>
          <w:rFonts w:ascii="Book Antiqua" w:hAnsi="Book Antiqua" w:cs="Arial"/>
        </w:rPr>
        <w:t>For the Appellant:</w:t>
      </w:r>
      <w:r w:rsidRPr="00F97703">
        <w:rPr>
          <w:rFonts w:ascii="Book Antiqua" w:hAnsi="Book Antiqua" w:cs="Arial"/>
        </w:rPr>
        <w:tab/>
      </w:r>
      <w:r w:rsidR="00851D0D">
        <w:rPr>
          <w:rFonts w:ascii="Book Antiqua" w:hAnsi="Book Antiqua" w:cs="Arial"/>
        </w:rPr>
        <w:t xml:space="preserve">Mr E </w:t>
      </w:r>
      <w:proofErr w:type="spellStart"/>
      <w:r w:rsidR="00851D0D">
        <w:rPr>
          <w:rFonts w:ascii="Book Antiqua" w:hAnsi="Book Antiqua" w:cs="Arial"/>
        </w:rPr>
        <w:t>Akohene</w:t>
      </w:r>
      <w:proofErr w:type="spellEnd"/>
      <w:r w:rsidR="00851D0D">
        <w:rPr>
          <w:rFonts w:ascii="Book Antiqua" w:hAnsi="Book Antiqua" w:cs="Arial"/>
        </w:rPr>
        <w:t xml:space="preserve"> of </w:t>
      </w:r>
      <w:proofErr w:type="spellStart"/>
      <w:r w:rsidR="00851D0D">
        <w:rPr>
          <w:rFonts w:ascii="Book Antiqua" w:hAnsi="Book Antiqua" w:cs="Arial"/>
        </w:rPr>
        <w:t>Afrifa</w:t>
      </w:r>
      <w:proofErr w:type="spellEnd"/>
      <w:r w:rsidR="00851D0D">
        <w:rPr>
          <w:rFonts w:ascii="Book Antiqua" w:hAnsi="Book Antiqua" w:cs="Arial"/>
        </w:rPr>
        <w:t xml:space="preserve"> and Partners Solicitors</w:t>
      </w:r>
    </w:p>
    <w:p w:rsidR="00B56079" w:rsidRPr="00F97703" w:rsidRDefault="00B56079" w:rsidP="00B56079">
      <w:pPr>
        <w:tabs>
          <w:tab w:val="left" w:pos="2520"/>
        </w:tabs>
        <w:rPr>
          <w:rFonts w:ascii="Book Antiqua" w:hAnsi="Book Antiqua" w:cs="Arial"/>
        </w:rPr>
      </w:pPr>
      <w:r w:rsidRPr="00F97703">
        <w:rPr>
          <w:rFonts w:ascii="Book Antiqua" w:hAnsi="Book Antiqua" w:cs="Arial"/>
        </w:rPr>
        <w:t>For the Respondent:</w:t>
      </w:r>
      <w:r w:rsidRPr="00F97703">
        <w:rPr>
          <w:rFonts w:ascii="Book Antiqua" w:hAnsi="Book Antiqua" w:cs="Arial"/>
        </w:rPr>
        <w:tab/>
      </w:r>
      <w:r w:rsidR="00FF2BF9">
        <w:rPr>
          <w:rFonts w:ascii="Book Antiqua" w:hAnsi="Book Antiqua" w:cs="Arial"/>
        </w:rPr>
        <w:t xml:space="preserve">Mr </w:t>
      </w:r>
      <w:r w:rsidR="00851D0D">
        <w:rPr>
          <w:rFonts w:ascii="Book Antiqua" w:hAnsi="Book Antiqua" w:cs="Arial"/>
        </w:rPr>
        <w:t>T Lindsay</w:t>
      </w:r>
      <w:r>
        <w:rPr>
          <w:rFonts w:ascii="Book Antiqua" w:hAnsi="Book Antiqua" w:cs="Arial"/>
        </w:rPr>
        <w:t>, Senior Home Office Presenting Officer</w:t>
      </w:r>
    </w:p>
    <w:p w:rsidR="00DE7DB7" w:rsidRPr="00F97703" w:rsidRDefault="00DE7DB7" w:rsidP="00402B9E">
      <w:pPr>
        <w:tabs>
          <w:tab w:val="left" w:pos="2520"/>
        </w:tabs>
        <w:jc w:val="center"/>
        <w:rPr>
          <w:rFonts w:ascii="Book Antiqua" w:hAnsi="Book Antiqua" w:cs="Arial"/>
        </w:rPr>
      </w:pPr>
    </w:p>
    <w:p w:rsidR="00DE7DB7" w:rsidRPr="00F97703" w:rsidRDefault="00DE7DB7" w:rsidP="00402B9E">
      <w:pPr>
        <w:tabs>
          <w:tab w:val="left" w:pos="2520"/>
        </w:tabs>
        <w:jc w:val="center"/>
        <w:rPr>
          <w:rFonts w:ascii="Book Antiqua" w:hAnsi="Book Antiqua" w:cs="Arial"/>
        </w:rPr>
      </w:pPr>
    </w:p>
    <w:p w:rsidR="00BA580B" w:rsidRPr="00BA580B" w:rsidRDefault="00402B9E" w:rsidP="00BA580B">
      <w:pPr>
        <w:tabs>
          <w:tab w:val="left" w:pos="2520"/>
        </w:tabs>
        <w:jc w:val="center"/>
        <w:outlineLvl w:val="0"/>
        <w:rPr>
          <w:rFonts w:ascii="Book Antiqua" w:hAnsi="Book Antiqua" w:cs="Arial"/>
        </w:rPr>
      </w:pPr>
      <w:r w:rsidRPr="00F97703">
        <w:rPr>
          <w:rFonts w:ascii="Book Antiqua" w:hAnsi="Book Antiqua" w:cs="Arial"/>
          <w:b/>
          <w:u w:val="single"/>
        </w:rPr>
        <w:t>DE</w:t>
      </w:r>
      <w:r w:rsidR="00E33708">
        <w:rPr>
          <w:rFonts w:ascii="Book Antiqua" w:hAnsi="Book Antiqua" w:cs="Arial"/>
          <w:b/>
          <w:u w:val="single"/>
        </w:rPr>
        <w:t>CISI</w:t>
      </w:r>
      <w:r w:rsidRPr="00F97703">
        <w:rPr>
          <w:rFonts w:ascii="Book Antiqua" w:hAnsi="Book Antiqua" w:cs="Arial"/>
          <w:b/>
          <w:u w:val="single"/>
        </w:rPr>
        <w:t>ON AND REASONS</w:t>
      </w:r>
    </w:p>
    <w:p w:rsidR="00BA580B" w:rsidRDefault="00BA580B" w:rsidP="00BA580B">
      <w:pPr>
        <w:tabs>
          <w:tab w:val="left" w:pos="360"/>
        </w:tabs>
        <w:overflowPunct w:val="0"/>
        <w:autoSpaceDE w:val="0"/>
        <w:autoSpaceDN w:val="0"/>
        <w:adjustRightInd w:val="0"/>
        <w:jc w:val="both"/>
        <w:textAlignment w:val="baseline"/>
        <w:rPr>
          <w:rFonts w:ascii="Book Antiqua" w:hAnsi="Book Antiqua"/>
        </w:rPr>
      </w:pPr>
    </w:p>
    <w:p w:rsidR="00FB30A5" w:rsidRDefault="00066AB9" w:rsidP="00C40530">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62647D">
        <w:rPr>
          <w:rFonts w:ascii="Book Antiqua" w:hAnsi="Book Antiqua"/>
        </w:rPr>
        <w:t>The appellant</w:t>
      </w:r>
      <w:r w:rsidR="0062647D" w:rsidRPr="0062647D">
        <w:rPr>
          <w:rFonts w:ascii="Book Antiqua" w:hAnsi="Book Antiqua"/>
        </w:rPr>
        <w:t>s,</w:t>
      </w:r>
      <w:r w:rsidRPr="0062647D">
        <w:rPr>
          <w:rFonts w:ascii="Book Antiqua" w:hAnsi="Book Antiqua"/>
        </w:rPr>
        <w:t xml:space="preserve"> citizen</w:t>
      </w:r>
      <w:r w:rsidR="0062647D" w:rsidRPr="0062647D">
        <w:rPr>
          <w:rFonts w:ascii="Book Antiqua" w:hAnsi="Book Antiqua"/>
        </w:rPr>
        <w:t>s</w:t>
      </w:r>
      <w:r w:rsidRPr="0062647D">
        <w:rPr>
          <w:rFonts w:ascii="Book Antiqua" w:hAnsi="Book Antiqua"/>
        </w:rPr>
        <w:t xml:space="preserve"> of </w:t>
      </w:r>
      <w:r w:rsidR="00851D0D" w:rsidRPr="0062647D">
        <w:rPr>
          <w:rFonts w:ascii="Book Antiqua" w:hAnsi="Book Antiqua"/>
        </w:rPr>
        <w:t>Ghana</w:t>
      </w:r>
      <w:r w:rsidR="0062647D" w:rsidRPr="0062647D">
        <w:rPr>
          <w:rFonts w:ascii="Book Antiqua" w:hAnsi="Book Antiqua"/>
        </w:rPr>
        <w:t>, are a mother and her two children.</w:t>
      </w:r>
      <w:r w:rsidR="00155B80" w:rsidRPr="0062647D">
        <w:rPr>
          <w:rFonts w:ascii="Book Antiqua" w:hAnsi="Book Antiqua"/>
        </w:rPr>
        <w:t xml:space="preserve"> </w:t>
      </w:r>
      <w:r w:rsidR="0062647D" w:rsidRPr="0062647D">
        <w:rPr>
          <w:rFonts w:ascii="Book Antiqua" w:hAnsi="Book Antiqua"/>
        </w:rPr>
        <w:t>They have</w:t>
      </w:r>
      <w:r w:rsidR="00F966BD" w:rsidRPr="0062647D">
        <w:rPr>
          <w:rFonts w:ascii="Book Antiqua" w:hAnsi="Book Antiqua"/>
        </w:rPr>
        <w:t xml:space="preserve"> been given permission to appeal against the de</w:t>
      </w:r>
      <w:r w:rsidR="00D436C2" w:rsidRPr="0062647D">
        <w:rPr>
          <w:rFonts w:ascii="Book Antiqua" w:hAnsi="Book Antiqua"/>
        </w:rPr>
        <w:t>cis</w:t>
      </w:r>
      <w:r w:rsidR="00F966BD" w:rsidRPr="0062647D">
        <w:rPr>
          <w:rFonts w:ascii="Book Antiqua" w:hAnsi="Book Antiqua"/>
        </w:rPr>
        <w:t xml:space="preserve">ion of First-tier Tribunal Judge </w:t>
      </w:r>
      <w:r w:rsidR="0062647D" w:rsidRPr="0062647D">
        <w:rPr>
          <w:rFonts w:ascii="Book Antiqua" w:hAnsi="Book Antiqua"/>
        </w:rPr>
        <w:t>Carlin</w:t>
      </w:r>
      <w:r w:rsidR="00F966BD" w:rsidRPr="0062647D">
        <w:rPr>
          <w:rFonts w:ascii="Book Antiqua" w:hAnsi="Book Antiqua"/>
        </w:rPr>
        <w:t xml:space="preserve"> dismissing </w:t>
      </w:r>
      <w:r w:rsidR="0062647D" w:rsidRPr="0062647D">
        <w:rPr>
          <w:rFonts w:ascii="Book Antiqua" w:hAnsi="Book Antiqua"/>
        </w:rPr>
        <w:t>their appeals</w:t>
      </w:r>
      <w:r w:rsidR="00F966BD" w:rsidRPr="0062647D">
        <w:rPr>
          <w:rFonts w:ascii="Book Antiqua" w:hAnsi="Book Antiqua"/>
        </w:rPr>
        <w:t xml:space="preserve"> against the respondent’s decision </w:t>
      </w:r>
      <w:r w:rsidR="00AD241A" w:rsidRPr="0062647D">
        <w:rPr>
          <w:rFonts w:ascii="Book Antiqua" w:hAnsi="Book Antiqua"/>
        </w:rPr>
        <w:t xml:space="preserve">to </w:t>
      </w:r>
      <w:r w:rsidR="00943606" w:rsidRPr="0062647D">
        <w:rPr>
          <w:rFonts w:ascii="Book Antiqua" w:hAnsi="Book Antiqua"/>
        </w:rPr>
        <w:t xml:space="preserve">refuse </w:t>
      </w:r>
      <w:r w:rsidR="0062647D" w:rsidRPr="0062647D">
        <w:rPr>
          <w:rFonts w:ascii="Book Antiqua" w:hAnsi="Book Antiqua"/>
        </w:rPr>
        <w:t>their</w:t>
      </w:r>
      <w:r w:rsidR="00544BD3" w:rsidRPr="0062647D">
        <w:rPr>
          <w:rFonts w:ascii="Book Antiqua" w:hAnsi="Book Antiqua"/>
        </w:rPr>
        <w:t xml:space="preserve"> human rights claim</w:t>
      </w:r>
      <w:r w:rsidR="0062647D" w:rsidRPr="0062647D">
        <w:rPr>
          <w:rFonts w:ascii="Book Antiqua" w:hAnsi="Book Antiqua"/>
        </w:rPr>
        <w:t>s</w:t>
      </w:r>
      <w:r w:rsidR="0062647D">
        <w:rPr>
          <w:rFonts w:ascii="Book Antiqua" w:hAnsi="Book Antiqua"/>
        </w:rPr>
        <w:t>.</w:t>
      </w:r>
    </w:p>
    <w:p w:rsidR="0062647D" w:rsidRDefault="0062647D" w:rsidP="0062647D">
      <w:pPr>
        <w:tabs>
          <w:tab w:val="left" w:pos="360"/>
        </w:tabs>
        <w:overflowPunct w:val="0"/>
        <w:autoSpaceDE w:val="0"/>
        <w:autoSpaceDN w:val="0"/>
        <w:adjustRightInd w:val="0"/>
        <w:jc w:val="both"/>
        <w:textAlignment w:val="baseline"/>
        <w:rPr>
          <w:rFonts w:ascii="Book Antiqua" w:hAnsi="Book Antiqua"/>
        </w:rPr>
      </w:pPr>
    </w:p>
    <w:p w:rsidR="00ED00C1" w:rsidRDefault="00E33708"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The </w:t>
      </w:r>
      <w:r w:rsidR="0062647D">
        <w:rPr>
          <w:rFonts w:ascii="Book Antiqua" w:hAnsi="Book Antiqua"/>
        </w:rPr>
        <w:t xml:space="preserve">first </w:t>
      </w:r>
      <w:r w:rsidR="00E24E10">
        <w:rPr>
          <w:rFonts w:ascii="Book Antiqua" w:hAnsi="Book Antiqua"/>
        </w:rPr>
        <w:t xml:space="preserve">appellant </w:t>
      </w:r>
      <w:r w:rsidR="00544BD3">
        <w:rPr>
          <w:rFonts w:ascii="Book Antiqua" w:hAnsi="Book Antiqua"/>
        </w:rPr>
        <w:t xml:space="preserve">entered the UK </w:t>
      </w:r>
      <w:r w:rsidR="0062647D">
        <w:rPr>
          <w:rFonts w:ascii="Book Antiqua" w:hAnsi="Book Antiqua"/>
        </w:rPr>
        <w:t xml:space="preserve">on 22 July 2004 on a visit visa and overstayed. She made </w:t>
      </w:r>
      <w:proofErr w:type="gramStart"/>
      <w:r w:rsidR="0062647D">
        <w:rPr>
          <w:rFonts w:ascii="Book Antiqua" w:hAnsi="Book Antiqua"/>
        </w:rPr>
        <w:t>a human rights</w:t>
      </w:r>
      <w:proofErr w:type="gramEnd"/>
      <w:r w:rsidR="0062647D">
        <w:rPr>
          <w:rFonts w:ascii="Book Antiqua" w:hAnsi="Book Antiqua"/>
        </w:rPr>
        <w:t xml:space="preserve"> claim eight years later, </w:t>
      </w:r>
      <w:r w:rsidR="00247569">
        <w:rPr>
          <w:rFonts w:ascii="Book Antiqua" w:hAnsi="Book Antiqua"/>
        </w:rPr>
        <w:t xml:space="preserve">on 22 July 2012, </w:t>
      </w:r>
      <w:r w:rsidR="0062647D">
        <w:rPr>
          <w:rFonts w:ascii="Book Antiqua" w:hAnsi="Book Antiqua"/>
        </w:rPr>
        <w:t xml:space="preserve">naming her children as her dependants. On 9 August 2013 her claim was refused with </w:t>
      </w:r>
      <w:r w:rsidR="00C92F1A">
        <w:rPr>
          <w:rFonts w:ascii="Book Antiqua" w:hAnsi="Book Antiqua"/>
        </w:rPr>
        <w:t xml:space="preserve">no right of appeal. On 15 April 2015 she made a further human rights claim. By that </w:t>
      </w:r>
      <w:proofErr w:type="gramStart"/>
      <w:r w:rsidR="00C92F1A">
        <w:rPr>
          <w:rFonts w:ascii="Book Antiqua" w:hAnsi="Book Antiqua"/>
        </w:rPr>
        <w:t>time</w:t>
      </w:r>
      <w:proofErr w:type="gramEnd"/>
      <w:r w:rsidR="00C92F1A">
        <w:rPr>
          <w:rFonts w:ascii="Book Antiqua" w:hAnsi="Book Antiqua"/>
        </w:rPr>
        <w:t xml:space="preserve"> she had four children, </w:t>
      </w:r>
      <w:r w:rsidR="00E92D30">
        <w:rPr>
          <w:rFonts w:ascii="Book Antiqua" w:hAnsi="Book Antiqua"/>
        </w:rPr>
        <w:t>[CY]</w:t>
      </w:r>
      <w:r w:rsidR="00C92F1A">
        <w:rPr>
          <w:rFonts w:ascii="Book Antiqua" w:hAnsi="Book Antiqua"/>
        </w:rPr>
        <w:t xml:space="preserve"> born on 20 December 2008, </w:t>
      </w:r>
      <w:r w:rsidR="00E92D30">
        <w:rPr>
          <w:rFonts w:ascii="Book Antiqua" w:hAnsi="Book Antiqua"/>
        </w:rPr>
        <w:t>[EY]</w:t>
      </w:r>
      <w:r w:rsidR="00C92F1A">
        <w:rPr>
          <w:rFonts w:ascii="Book Antiqua" w:hAnsi="Book Antiqua"/>
        </w:rPr>
        <w:t xml:space="preserve"> born on 15 December 2010, </w:t>
      </w:r>
      <w:r w:rsidR="00E92D30">
        <w:rPr>
          <w:rFonts w:ascii="Book Antiqua" w:hAnsi="Book Antiqua"/>
        </w:rPr>
        <w:t>[</w:t>
      </w:r>
      <w:r w:rsidR="00C92F1A">
        <w:rPr>
          <w:rFonts w:ascii="Book Antiqua" w:hAnsi="Book Antiqua"/>
        </w:rPr>
        <w:t>B</w:t>
      </w:r>
      <w:r w:rsidR="00E92D30">
        <w:rPr>
          <w:rFonts w:ascii="Book Antiqua" w:hAnsi="Book Antiqua"/>
        </w:rPr>
        <w:t xml:space="preserve">] </w:t>
      </w:r>
      <w:r w:rsidR="00C92F1A">
        <w:rPr>
          <w:rFonts w:ascii="Book Antiqua" w:hAnsi="Book Antiqua"/>
        </w:rPr>
        <w:t xml:space="preserve">born on 16 January 2013 and </w:t>
      </w:r>
      <w:r w:rsidR="00E92D30">
        <w:rPr>
          <w:rFonts w:ascii="Book Antiqua" w:hAnsi="Book Antiqua"/>
        </w:rPr>
        <w:t>[</w:t>
      </w:r>
      <w:r w:rsidR="00C92F1A">
        <w:rPr>
          <w:rFonts w:ascii="Book Antiqua" w:hAnsi="Book Antiqua"/>
        </w:rPr>
        <w:t>P</w:t>
      </w:r>
      <w:r w:rsidR="00E92D30">
        <w:rPr>
          <w:rFonts w:ascii="Book Antiqua" w:hAnsi="Book Antiqua"/>
        </w:rPr>
        <w:t xml:space="preserve">] </w:t>
      </w:r>
      <w:r w:rsidR="00C92F1A">
        <w:rPr>
          <w:rFonts w:ascii="Book Antiqua" w:hAnsi="Book Antiqua"/>
        </w:rPr>
        <w:t xml:space="preserve">born on 16 September 2015. The appellant’s claim was based on her family life with her partner, </w:t>
      </w:r>
      <w:r w:rsidR="00E92D30">
        <w:rPr>
          <w:rFonts w:ascii="Book Antiqua" w:hAnsi="Book Antiqua"/>
        </w:rPr>
        <w:t>[</w:t>
      </w:r>
      <w:r w:rsidR="00C92F1A">
        <w:rPr>
          <w:rFonts w:ascii="Book Antiqua" w:hAnsi="Book Antiqua"/>
        </w:rPr>
        <w:t>EY</w:t>
      </w:r>
      <w:r w:rsidR="00E92D30">
        <w:rPr>
          <w:rFonts w:ascii="Book Antiqua" w:hAnsi="Book Antiqua"/>
        </w:rPr>
        <w:t>]</w:t>
      </w:r>
      <w:r w:rsidR="00C92F1A">
        <w:rPr>
          <w:rFonts w:ascii="Book Antiqua" w:hAnsi="Book Antiqua"/>
        </w:rPr>
        <w:t>, and her four children, as well as her private life in the UK.</w:t>
      </w:r>
    </w:p>
    <w:p w:rsidR="00ED00C1" w:rsidRDefault="00ED00C1" w:rsidP="00ED00C1">
      <w:pPr>
        <w:tabs>
          <w:tab w:val="left" w:pos="360"/>
        </w:tabs>
        <w:overflowPunct w:val="0"/>
        <w:autoSpaceDE w:val="0"/>
        <w:autoSpaceDN w:val="0"/>
        <w:adjustRightInd w:val="0"/>
        <w:jc w:val="both"/>
        <w:textAlignment w:val="baseline"/>
        <w:rPr>
          <w:rFonts w:ascii="Book Antiqua" w:hAnsi="Book Antiqua"/>
        </w:rPr>
      </w:pPr>
    </w:p>
    <w:p w:rsidR="003D1DBC" w:rsidRPr="003D1DBC" w:rsidRDefault="00C92F1A" w:rsidP="003D1DBC">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The respondent refused the appellant’s claim in a decision dated 24 June 2016. It was not accepted that she was in a genuine and subsisting relationship with her claimed partner and it was not accepted that she could meet the eligibility requirements in Appendix FM as a parent.</w:t>
      </w:r>
      <w:r w:rsidR="006D4779">
        <w:rPr>
          <w:rFonts w:ascii="Book Antiqua" w:hAnsi="Book Antiqua"/>
        </w:rPr>
        <w:t xml:space="preserve"> It was accepted that the eldest child </w:t>
      </w:r>
      <w:r w:rsidR="00E92D30">
        <w:rPr>
          <w:rFonts w:ascii="Book Antiqua" w:hAnsi="Book Antiqua"/>
        </w:rPr>
        <w:t xml:space="preserve">[CY] </w:t>
      </w:r>
      <w:r w:rsidR="006D4779">
        <w:rPr>
          <w:rFonts w:ascii="Book Antiqua" w:hAnsi="Book Antiqua"/>
        </w:rPr>
        <w:t>had resided in the UK for over seven years but it was not accepted that</w:t>
      </w:r>
      <w:r w:rsidR="006D4779" w:rsidRPr="006D4779">
        <w:rPr>
          <w:rFonts w:ascii="Book Antiqua" w:hAnsi="Book Antiqua"/>
        </w:rPr>
        <w:t xml:space="preserve"> </w:t>
      </w:r>
      <w:r w:rsidR="006D4779">
        <w:rPr>
          <w:rFonts w:ascii="Book Antiqua" w:hAnsi="Book Antiqua"/>
        </w:rPr>
        <w:t>it would be unreasonable to expect her to leave he UK and return to Ghana with her family. The respondent concluded that the appellant could not meet the requirements of Appendix FM or paragraph 276</w:t>
      </w:r>
      <w:proofErr w:type="gramStart"/>
      <w:r w:rsidR="006D4779">
        <w:rPr>
          <w:rFonts w:ascii="Book Antiqua" w:hAnsi="Book Antiqua"/>
        </w:rPr>
        <w:t>ADE(</w:t>
      </w:r>
      <w:proofErr w:type="gramEnd"/>
      <w:r w:rsidR="006D4779">
        <w:rPr>
          <w:rFonts w:ascii="Book Antiqua" w:hAnsi="Book Antiqua"/>
        </w:rPr>
        <w:t>1) of the immigration rules on family and private life grounds and considered there to be no exceptional or compelling circumstances justifying a grant of leave outside the rules.</w:t>
      </w:r>
    </w:p>
    <w:p w:rsidR="00932205" w:rsidRDefault="00932205" w:rsidP="00932205">
      <w:pPr>
        <w:pStyle w:val="ListParagraph"/>
        <w:rPr>
          <w:rFonts w:ascii="Book Antiqua" w:hAnsi="Book Antiqua"/>
        </w:rPr>
      </w:pPr>
    </w:p>
    <w:p w:rsidR="006D4779" w:rsidRDefault="00932205" w:rsidP="006D4779">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The appellant’s appeal </w:t>
      </w:r>
      <w:r w:rsidR="006D4779">
        <w:rPr>
          <w:rFonts w:ascii="Book Antiqua" w:hAnsi="Book Antiqua"/>
        </w:rPr>
        <w:t>was heard by</w:t>
      </w:r>
      <w:r>
        <w:rPr>
          <w:rFonts w:ascii="Book Antiqua" w:hAnsi="Book Antiqua"/>
        </w:rPr>
        <w:t xml:space="preserve"> First-tier Tribunal Judge </w:t>
      </w:r>
      <w:r w:rsidR="006D4779">
        <w:rPr>
          <w:rFonts w:ascii="Book Antiqua" w:hAnsi="Book Antiqua"/>
        </w:rPr>
        <w:t xml:space="preserve">Carlin </w:t>
      </w:r>
      <w:r>
        <w:rPr>
          <w:rFonts w:ascii="Book Antiqua" w:hAnsi="Book Antiqua"/>
        </w:rPr>
        <w:t xml:space="preserve">on </w:t>
      </w:r>
      <w:r w:rsidR="006D4779">
        <w:rPr>
          <w:rFonts w:ascii="Book Antiqua" w:hAnsi="Book Antiqua"/>
        </w:rPr>
        <w:t>20 October 2017 and was dismissed in a decision promulgated on 29 November 2017</w:t>
      </w:r>
      <w:r>
        <w:rPr>
          <w:rFonts w:ascii="Book Antiqua" w:hAnsi="Book Antiqua"/>
        </w:rPr>
        <w:t>.</w:t>
      </w:r>
    </w:p>
    <w:p w:rsidR="006D4779" w:rsidRDefault="006D4779" w:rsidP="006D4779">
      <w:pPr>
        <w:pStyle w:val="ListParagraph"/>
        <w:rPr>
          <w:rFonts w:ascii="Book Antiqua" w:hAnsi="Book Antiqua"/>
        </w:rPr>
      </w:pPr>
    </w:p>
    <w:p w:rsidR="006D4779" w:rsidRDefault="006D4779" w:rsidP="006D4779">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The judge did not accept that the appellant was in a genuine and subsisting relationship with </w:t>
      </w:r>
      <w:r w:rsidR="00E92D30">
        <w:rPr>
          <w:rFonts w:ascii="Book Antiqua" w:hAnsi="Book Antiqua"/>
        </w:rPr>
        <w:t>[EY]</w:t>
      </w:r>
      <w:r>
        <w:rPr>
          <w:rFonts w:ascii="Book Antiqua" w:hAnsi="Book Antiqua"/>
        </w:rPr>
        <w:t xml:space="preserve"> as her own evidence was that </w:t>
      </w:r>
      <w:r w:rsidR="00247569">
        <w:rPr>
          <w:rFonts w:ascii="Book Antiqua" w:hAnsi="Book Antiqua"/>
        </w:rPr>
        <w:t>s</w:t>
      </w:r>
      <w:r>
        <w:rPr>
          <w:rFonts w:ascii="Book Antiqua" w:hAnsi="Book Antiqua"/>
        </w:rPr>
        <w:t xml:space="preserve">he had not lived with him since around November 2012 and that she did not know where he </w:t>
      </w:r>
      <w:r w:rsidR="00247569">
        <w:rPr>
          <w:rFonts w:ascii="Book Antiqua" w:hAnsi="Book Antiqua"/>
        </w:rPr>
        <w:t xml:space="preserve">currently </w:t>
      </w:r>
      <w:r>
        <w:rPr>
          <w:rFonts w:ascii="Book Antiqua" w:hAnsi="Book Antiqua"/>
        </w:rPr>
        <w:t xml:space="preserve">lived. The judge did not accept that he was in the UK. The judge considered that there were no very significant obstacles to the appellant’s integration in Ghana. The judge considered the eldest child </w:t>
      </w:r>
      <w:r w:rsidR="00E92D30">
        <w:rPr>
          <w:rFonts w:ascii="Book Antiqua" w:hAnsi="Book Antiqua"/>
        </w:rPr>
        <w:t>[CY]</w:t>
      </w:r>
      <w:r>
        <w:rPr>
          <w:rFonts w:ascii="Book Antiqua" w:hAnsi="Book Antiqua"/>
        </w:rPr>
        <w:t xml:space="preserve"> who had been in the UK for more than ten years by that time but concluded that it would not be unreasonable to expect her to leave the UK. The judge found that the requirements in Appendix FM and paragraph 276</w:t>
      </w:r>
      <w:proofErr w:type="gramStart"/>
      <w:r>
        <w:rPr>
          <w:rFonts w:ascii="Book Antiqua" w:hAnsi="Book Antiqua"/>
        </w:rPr>
        <w:t>ADE(</w:t>
      </w:r>
      <w:proofErr w:type="gramEnd"/>
      <w:r>
        <w:rPr>
          <w:rFonts w:ascii="Book Antiqua" w:hAnsi="Book Antiqua"/>
        </w:rPr>
        <w:t xml:space="preserve">1) were not met and he went on to consider Article 8 outside the rules, concluding that the respondent’s decision was proportionate. </w:t>
      </w:r>
    </w:p>
    <w:p w:rsidR="00A7004B" w:rsidRDefault="00A7004B" w:rsidP="00A7004B">
      <w:pPr>
        <w:tabs>
          <w:tab w:val="left" w:pos="360"/>
        </w:tabs>
        <w:overflowPunct w:val="0"/>
        <w:autoSpaceDE w:val="0"/>
        <w:autoSpaceDN w:val="0"/>
        <w:adjustRightInd w:val="0"/>
        <w:jc w:val="both"/>
        <w:textAlignment w:val="baseline"/>
        <w:rPr>
          <w:rFonts w:ascii="Book Antiqua" w:hAnsi="Book Antiqua"/>
        </w:rPr>
      </w:pPr>
    </w:p>
    <w:p w:rsidR="00981BC8" w:rsidRPr="0083106E" w:rsidRDefault="00B20325"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Permission to appeal to the Upper Tribunal was </w:t>
      </w:r>
      <w:r w:rsidR="00F10896">
        <w:rPr>
          <w:rFonts w:ascii="Book Antiqua" w:hAnsi="Book Antiqua"/>
        </w:rPr>
        <w:t>sought by the</w:t>
      </w:r>
      <w:r>
        <w:rPr>
          <w:rFonts w:ascii="Book Antiqua" w:hAnsi="Book Antiqua"/>
        </w:rPr>
        <w:t xml:space="preserve"> appellant</w:t>
      </w:r>
      <w:r w:rsidR="00981BC8">
        <w:rPr>
          <w:rFonts w:ascii="Book Antiqua" w:hAnsi="Book Antiqua"/>
        </w:rPr>
        <w:t xml:space="preserve"> on the grounds that the judge had </w:t>
      </w:r>
      <w:r w:rsidR="006D4779">
        <w:rPr>
          <w:rFonts w:ascii="Book Antiqua" w:hAnsi="Book Antiqua"/>
        </w:rPr>
        <w:t>failed to consider the wider implications of the children having to leave the UK, that he had taken into account an illegitimate consideration, namely the cost of the children’s education in the UK</w:t>
      </w:r>
      <w:r w:rsidR="00247569">
        <w:rPr>
          <w:rFonts w:ascii="Book Antiqua" w:hAnsi="Book Antiqua"/>
        </w:rPr>
        <w:t>,</w:t>
      </w:r>
      <w:r w:rsidR="0083106E">
        <w:rPr>
          <w:rFonts w:ascii="Book Antiqua" w:hAnsi="Book Antiqua"/>
        </w:rPr>
        <w:t xml:space="preserve"> and that he had failed to look at the family members individually as well as collectively pursuant to the decision </w:t>
      </w:r>
      <w:r w:rsidR="0083106E" w:rsidRPr="0083106E">
        <w:rPr>
          <w:rFonts w:ascii="Book Antiqua" w:hAnsi="Book Antiqua"/>
        </w:rPr>
        <w:t xml:space="preserve">in </w:t>
      </w:r>
      <w:r w:rsidR="0083106E" w:rsidRPr="0083106E">
        <w:rPr>
          <w:rFonts w:ascii="Book Antiqua" w:hAnsi="Book Antiqua"/>
          <w:color w:val="000000"/>
          <w:u w:val="single"/>
        </w:rPr>
        <w:t>PD and Others (Article 8 : conjoined family claims) Sri Lanka [2016] UKUT 108</w:t>
      </w:r>
      <w:r w:rsidR="003D1DBC" w:rsidRPr="0083106E">
        <w:rPr>
          <w:rFonts w:ascii="Book Antiqua" w:hAnsi="Book Antiqua"/>
        </w:rPr>
        <w:t>.</w:t>
      </w:r>
    </w:p>
    <w:p w:rsidR="00981BC8" w:rsidRDefault="00981BC8" w:rsidP="00981BC8">
      <w:pPr>
        <w:pStyle w:val="ListParagraph"/>
        <w:rPr>
          <w:rFonts w:ascii="Book Antiqua" w:hAnsi="Book Antiqua"/>
        </w:rPr>
      </w:pPr>
    </w:p>
    <w:p w:rsidR="00B819D2" w:rsidRDefault="00412215"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Permission was </w:t>
      </w:r>
      <w:r w:rsidR="00F10896">
        <w:rPr>
          <w:rFonts w:ascii="Book Antiqua" w:hAnsi="Book Antiqua"/>
        </w:rPr>
        <w:t xml:space="preserve">granted on </w:t>
      </w:r>
      <w:r w:rsidR="0083106E">
        <w:rPr>
          <w:rFonts w:ascii="Book Antiqua" w:hAnsi="Book Antiqua"/>
        </w:rPr>
        <w:t>1 May 2018</w:t>
      </w:r>
      <w:r w:rsidR="003D1DBC">
        <w:rPr>
          <w:rFonts w:ascii="Book Antiqua" w:hAnsi="Book Antiqua"/>
        </w:rPr>
        <w:t xml:space="preserve"> on </w:t>
      </w:r>
      <w:r w:rsidR="0083106E">
        <w:rPr>
          <w:rFonts w:ascii="Book Antiqua" w:hAnsi="Book Antiqua"/>
        </w:rPr>
        <w:t>the grou</w:t>
      </w:r>
      <w:r w:rsidR="00247569">
        <w:rPr>
          <w:rFonts w:ascii="Book Antiqua" w:hAnsi="Book Antiqua"/>
        </w:rPr>
        <w:t>nd</w:t>
      </w:r>
      <w:r w:rsidR="0083106E">
        <w:rPr>
          <w:rFonts w:ascii="Book Antiqua" w:hAnsi="Book Antiqua"/>
        </w:rPr>
        <w:t>s that the judge had arguably erred by relying on the cost of education for the children and that the judge had failed to consider the reasonableness of returning the second appellant in the context of her family’s circumstances in the round.</w:t>
      </w:r>
    </w:p>
    <w:p w:rsidR="0053292B" w:rsidRDefault="0053292B" w:rsidP="0053292B">
      <w:pPr>
        <w:pStyle w:val="ListParagraph"/>
        <w:tabs>
          <w:tab w:val="left" w:pos="3190"/>
        </w:tabs>
        <w:ind w:left="0"/>
        <w:rPr>
          <w:rFonts w:ascii="Book Antiqua" w:hAnsi="Book Antiqua"/>
          <w:b/>
        </w:rPr>
      </w:pPr>
    </w:p>
    <w:p w:rsidR="00E92D30" w:rsidRDefault="00E92D30" w:rsidP="0053292B">
      <w:pPr>
        <w:pStyle w:val="ListParagraph"/>
        <w:tabs>
          <w:tab w:val="left" w:pos="3190"/>
        </w:tabs>
        <w:ind w:left="0"/>
        <w:rPr>
          <w:rFonts w:ascii="Book Antiqua" w:hAnsi="Book Antiqua"/>
          <w:b/>
        </w:rPr>
      </w:pPr>
    </w:p>
    <w:p w:rsidR="00E92D30" w:rsidRDefault="00E92D30" w:rsidP="0053292B">
      <w:pPr>
        <w:pStyle w:val="ListParagraph"/>
        <w:tabs>
          <w:tab w:val="left" w:pos="3190"/>
        </w:tabs>
        <w:ind w:left="0"/>
        <w:rPr>
          <w:rFonts w:ascii="Book Antiqua" w:hAnsi="Book Antiqua"/>
          <w:b/>
        </w:rPr>
      </w:pPr>
    </w:p>
    <w:p w:rsidR="00E92D30" w:rsidRDefault="00E92D30" w:rsidP="0053292B">
      <w:pPr>
        <w:pStyle w:val="ListParagraph"/>
        <w:tabs>
          <w:tab w:val="left" w:pos="3190"/>
        </w:tabs>
        <w:ind w:left="0"/>
        <w:rPr>
          <w:rFonts w:ascii="Book Antiqua" w:hAnsi="Book Antiqua"/>
          <w:b/>
        </w:rPr>
      </w:pPr>
    </w:p>
    <w:p w:rsidR="0053292B" w:rsidRDefault="0053292B" w:rsidP="0053292B">
      <w:pPr>
        <w:pStyle w:val="ListParagraph"/>
        <w:tabs>
          <w:tab w:val="left" w:pos="3190"/>
        </w:tabs>
        <w:ind w:left="0"/>
        <w:rPr>
          <w:rFonts w:ascii="Book Antiqua" w:hAnsi="Book Antiqua"/>
          <w:b/>
        </w:rPr>
      </w:pPr>
      <w:r>
        <w:rPr>
          <w:rFonts w:ascii="Book Antiqua" w:hAnsi="Book Antiqua"/>
          <w:b/>
        </w:rPr>
        <w:t>Appeal Hearing</w:t>
      </w:r>
    </w:p>
    <w:p w:rsidR="0053292B" w:rsidRDefault="0053292B" w:rsidP="0053292B">
      <w:pPr>
        <w:pStyle w:val="ListParagraph"/>
        <w:ind w:left="0"/>
        <w:rPr>
          <w:rFonts w:ascii="Book Antiqua" w:hAnsi="Book Antiqua"/>
        </w:rPr>
      </w:pPr>
    </w:p>
    <w:p w:rsidR="0083106E" w:rsidRDefault="003D1DBC"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At the hearing</w:t>
      </w:r>
      <w:r w:rsidR="00810321">
        <w:rPr>
          <w:rFonts w:ascii="Book Antiqua" w:hAnsi="Book Antiqua"/>
        </w:rPr>
        <w:t xml:space="preserve"> before me</w:t>
      </w:r>
      <w:r>
        <w:rPr>
          <w:rFonts w:ascii="Book Antiqua" w:hAnsi="Book Antiqua"/>
        </w:rPr>
        <w:t xml:space="preserve">, </w:t>
      </w:r>
      <w:r w:rsidR="00C2793E">
        <w:rPr>
          <w:rFonts w:ascii="Book Antiqua" w:hAnsi="Book Antiqua"/>
        </w:rPr>
        <w:t>the parties made submissions</w:t>
      </w:r>
      <w:r w:rsidR="0053292B">
        <w:rPr>
          <w:rFonts w:ascii="Book Antiqua" w:hAnsi="Book Antiqua"/>
        </w:rPr>
        <w:t>.</w:t>
      </w:r>
      <w:r w:rsidR="00C2793E">
        <w:rPr>
          <w:rFonts w:ascii="Book Antiqua" w:hAnsi="Book Antiqua"/>
        </w:rPr>
        <w:t xml:space="preserve"> </w:t>
      </w:r>
    </w:p>
    <w:p w:rsidR="0083106E" w:rsidRDefault="0083106E" w:rsidP="0083106E">
      <w:pPr>
        <w:tabs>
          <w:tab w:val="left" w:pos="360"/>
        </w:tabs>
        <w:overflowPunct w:val="0"/>
        <w:autoSpaceDE w:val="0"/>
        <w:autoSpaceDN w:val="0"/>
        <w:adjustRightInd w:val="0"/>
        <w:jc w:val="both"/>
        <w:textAlignment w:val="baseline"/>
        <w:rPr>
          <w:rFonts w:ascii="Book Antiqua" w:hAnsi="Book Antiqua"/>
        </w:rPr>
      </w:pPr>
    </w:p>
    <w:p w:rsidR="0053292B" w:rsidRPr="0083106E" w:rsidRDefault="0083106E"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Mr </w:t>
      </w:r>
      <w:proofErr w:type="spellStart"/>
      <w:r>
        <w:rPr>
          <w:rFonts w:ascii="Book Antiqua" w:hAnsi="Book Antiqua"/>
        </w:rPr>
        <w:t>Akohene</w:t>
      </w:r>
      <w:proofErr w:type="spellEnd"/>
      <w:r w:rsidR="00C2793E">
        <w:rPr>
          <w:rFonts w:ascii="Book Antiqua" w:hAnsi="Book Antiqua"/>
        </w:rPr>
        <w:t xml:space="preserve"> expanded upon the grounds of appeal</w:t>
      </w:r>
      <w:r w:rsidR="00C05201">
        <w:rPr>
          <w:rFonts w:ascii="Book Antiqua" w:hAnsi="Book Antiqua"/>
        </w:rPr>
        <w:t xml:space="preserve">. </w:t>
      </w:r>
      <w:r>
        <w:rPr>
          <w:rFonts w:ascii="Book Antiqua" w:hAnsi="Book Antiqua"/>
        </w:rPr>
        <w:t xml:space="preserve">He submitted that the judge had taken account of an irrelevant consideration, namely the cost of the children’s education. He relied on the </w:t>
      </w:r>
      <w:r w:rsidRPr="0083106E">
        <w:rPr>
          <w:rFonts w:ascii="Book Antiqua" w:hAnsi="Book Antiqua"/>
        </w:rPr>
        <w:t xml:space="preserve">decision in </w:t>
      </w:r>
      <w:r w:rsidRPr="0083106E">
        <w:rPr>
          <w:rFonts w:ascii="Book Antiqua" w:hAnsi="Book Antiqua"/>
          <w:color w:val="000000"/>
          <w:u w:val="single"/>
        </w:rPr>
        <w:t>MT and ET (child’s best interests; ex tempore pilot) Nigeria [2018] UKUT 88</w:t>
      </w:r>
      <w:r w:rsidRPr="0083106E">
        <w:rPr>
          <w:rFonts w:ascii="Book Antiqua" w:hAnsi="Book Antiqua"/>
          <w:color w:val="000000"/>
        </w:rPr>
        <w:t xml:space="preserve"> in submitting that </w:t>
      </w:r>
      <w:r>
        <w:rPr>
          <w:rFonts w:ascii="Book Antiqua" w:hAnsi="Book Antiqua"/>
          <w:color w:val="000000"/>
        </w:rPr>
        <w:t xml:space="preserve">the judge had erred by failing to consider </w:t>
      </w:r>
      <w:r w:rsidR="00737228">
        <w:rPr>
          <w:rFonts w:ascii="Book Antiqua" w:hAnsi="Book Antiqua"/>
          <w:color w:val="000000"/>
        </w:rPr>
        <w:t>t</w:t>
      </w:r>
      <w:r>
        <w:rPr>
          <w:rFonts w:ascii="Book Antiqua" w:hAnsi="Book Antiqua"/>
          <w:color w:val="000000"/>
        </w:rPr>
        <w:t xml:space="preserve">he children’s situation in the round, beyond the matter of their education, and failed to identify any powerful reasons why the children should have to leave the UK. Mr </w:t>
      </w:r>
      <w:proofErr w:type="spellStart"/>
      <w:r>
        <w:rPr>
          <w:rFonts w:ascii="Book Antiqua" w:hAnsi="Book Antiqua"/>
          <w:color w:val="000000"/>
        </w:rPr>
        <w:t>Akohene</w:t>
      </w:r>
      <w:proofErr w:type="spellEnd"/>
      <w:r>
        <w:rPr>
          <w:rFonts w:ascii="Book Antiqua" w:hAnsi="Book Antiqua"/>
          <w:color w:val="000000"/>
        </w:rPr>
        <w:t xml:space="preserve"> submitted that the eldest child satisfied the requirements of paragraph 276ADE(1)(iv) of the immigration rules and that the rest of the family should be granted leave in line with her. </w:t>
      </w:r>
    </w:p>
    <w:p w:rsidR="00EC49AA" w:rsidRPr="0083106E" w:rsidRDefault="00EC49AA" w:rsidP="00EC49AA">
      <w:pPr>
        <w:tabs>
          <w:tab w:val="left" w:pos="360"/>
        </w:tabs>
        <w:overflowPunct w:val="0"/>
        <w:autoSpaceDE w:val="0"/>
        <w:autoSpaceDN w:val="0"/>
        <w:adjustRightInd w:val="0"/>
        <w:jc w:val="both"/>
        <w:textAlignment w:val="baseline"/>
        <w:rPr>
          <w:rFonts w:ascii="Book Antiqua" w:hAnsi="Book Antiqua"/>
        </w:rPr>
      </w:pPr>
    </w:p>
    <w:p w:rsidR="00EC49AA" w:rsidRPr="00FE5523" w:rsidRDefault="00EC49AA" w:rsidP="001F2C71">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83106E">
        <w:rPr>
          <w:rFonts w:ascii="Book Antiqua" w:hAnsi="Book Antiqua"/>
        </w:rPr>
        <w:t xml:space="preserve">Mr </w:t>
      </w:r>
      <w:r w:rsidR="0083106E" w:rsidRPr="0083106E">
        <w:rPr>
          <w:rFonts w:ascii="Book Antiqua" w:hAnsi="Book Antiqua"/>
        </w:rPr>
        <w:t>Lindsay</w:t>
      </w:r>
      <w:r w:rsidRPr="0083106E">
        <w:rPr>
          <w:rFonts w:ascii="Book Antiqua" w:hAnsi="Book Antiqua"/>
        </w:rPr>
        <w:t xml:space="preserve"> submitted that </w:t>
      </w:r>
      <w:r w:rsidR="0083106E" w:rsidRPr="0083106E">
        <w:rPr>
          <w:rFonts w:ascii="Book Antiqua" w:hAnsi="Book Antiqua"/>
        </w:rPr>
        <w:t xml:space="preserve">the cost of education was found in </w:t>
      </w:r>
      <w:r w:rsidR="0083106E" w:rsidRPr="0083106E">
        <w:rPr>
          <w:rFonts w:ascii="Book Antiqua" w:hAnsi="Book Antiqua"/>
          <w:color w:val="000000"/>
          <w:u w:val="single"/>
        </w:rPr>
        <w:t xml:space="preserve">EV (Philippines) &amp; </w:t>
      </w:r>
      <w:proofErr w:type="spellStart"/>
      <w:r w:rsidR="0083106E" w:rsidRPr="0083106E">
        <w:rPr>
          <w:rFonts w:ascii="Book Antiqua" w:hAnsi="Book Antiqua"/>
          <w:color w:val="000000"/>
          <w:u w:val="single"/>
        </w:rPr>
        <w:t>Ors</w:t>
      </w:r>
      <w:proofErr w:type="spellEnd"/>
      <w:r w:rsidR="0083106E" w:rsidRPr="0083106E">
        <w:rPr>
          <w:rFonts w:ascii="Book Antiqua" w:hAnsi="Book Antiqua"/>
          <w:color w:val="000000"/>
          <w:u w:val="single"/>
        </w:rPr>
        <w:t xml:space="preserve"> v Secretary of State for the Home Department [2014] EWCA </w:t>
      </w:r>
      <w:proofErr w:type="spellStart"/>
      <w:r w:rsidR="0083106E" w:rsidRPr="0083106E">
        <w:rPr>
          <w:rFonts w:ascii="Book Antiqua" w:hAnsi="Book Antiqua"/>
          <w:color w:val="000000"/>
          <w:u w:val="single"/>
        </w:rPr>
        <w:t>Civ</w:t>
      </w:r>
      <w:proofErr w:type="spellEnd"/>
      <w:r w:rsidR="0083106E" w:rsidRPr="0083106E">
        <w:rPr>
          <w:rFonts w:ascii="Book Antiqua" w:hAnsi="Book Antiqua"/>
          <w:color w:val="000000"/>
          <w:u w:val="single"/>
        </w:rPr>
        <w:t xml:space="preserve"> 874</w:t>
      </w:r>
      <w:r w:rsidR="0083106E" w:rsidRPr="0083106E">
        <w:rPr>
          <w:rFonts w:ascii="Book Antiqua" w:hAnsi="Book Antiqua"/>
        </w:rPr>
        <w:t xml:space="preserve"> to be a relevant factor</w:t>
      </w:r>
      <w:r w:rsidRPr="0083106E">
        <w:rPr>
          <w:rFonts w:ascii="Book Antiqua" w:hAnsi="Book Antiqua"/>
        </w:rPr>
        <w:t>.</w:t>
      </w:r>
      <w:r w:rsidR="00FE5523">
        <w:rPr>
          <w:rFonts w:ascii="Book Antiqua" w:hAnsi="Book Antiqua"/>
        </w:rPr>
        <w:t xml:space="preserve"> As regards the second ground, that was a rationality challenge which had not been made out. The judge had regard to all relevant matters. The evidence before the judge was limited and there was nothing to show that the appellants would be without support in Ghana. He referred to the </w:t>
      </w:r>
      <w:r w:rsidR="00FE5523" w:rsidRPr="00FE5523">
        <w:rPr>
          <w:rFonts w:ascii="Book Antiqua" w:hAnsi="Book Antiqua"/>
        </w:rPr>
        <w:t xml:space="preserve">case of </w:t>
      </w:r>
      <w:r w:rsidR="00FE5523" w:rsidRPr="00FE5523">
        <w:rPr>
          <w:rFonts w:ascii="Book Antiqua" w:hAnsi="Book Antiqua"/>
          <w:color w:val="000000"/>
          <w:u w:val="single"/>
        </w:rPr>
        <w:t>MA (Prove Destitution) Jamaica CG [2005] UKIAT 00013</w:t>
      </w:r>
      <w:r w:rsidR="00FE5523" w:rsidRPr="00FE5523">
        <w:rPr>
          <w:rFonts w:ascii="Book Antiqua" w:hAnsi="Book Antiqua"/>
          <w:color w:val="000000"/>
        </w:rPr>
        <w:t xml:space="preserve"> in that regard.</w:t>
      </w:r>
    </w:p>
    <w:p w:rsidR="0053292B" w:rsidRPr="00FE5523" w:rsidRDefault="0053292B" w:rsidP="0053292B">
      <w:pPr>
        <w:pStyle w:val="ListParagraph"/>
        <w:rPr>
          <w:rFonts w:ascii="Book Antiqua" w:hAnsi="Book Antiqua"/>
        </w:rPr>
      </w:pPr>
    </w:p>
    <w:p w:rsidR="003F2270" w:rsidRPr="00FE5523" w:rsidRDefault="003F2270" w:rsidP="00AE1C49">
      <w:pPr>
        <w:tabs>
          <w:tab w:val="left" w:pos="360"/>
        </w:tabs>
        <w:overflowPunct w:val="0"/>
        <w:autoSpaceDE w:val="0"/>
        <w:autoSpaceDN w:val="0"/>
        <w:adjustRightInd w:val="0"/>
        <w:jc w:val="both"/>
        <w:textAlignment w:val="baseline"/>
        <w:rPr>
          <w:rFonts w:ascii="Book Antiqua" w:hAnsi="Book Antiqua"/>
          <w:b/>
        </w:rPr>
      </w:pPr>
      <w:r w:rsidRPr="00FE5523">
        <w:rPr>
          <w:rFonts w:ascii="Book Antiqua" w:hAnsi="Book Antiqua"/>
          <w:b/>
        </w:rPr>
        <w:t>Consideration and findings</w:t>
      </w:r>
    </w:p>
    <w:p w:rsidR="00A60DBF" w:rsidRDefault="00A60DBF" w:rsidP="00E348B9">
      <w:pPr>
        <w:pStyle w:val="ListParagraph"/>
        <w:ind w:left="0"/>
        <w:rPr>
          <w:rFonts w:ascii="Book Antiqua" w:hAnsi="Book Antiqua"/>
        </w:rPr>
      </w:pPr>
    </w:p>
    <w:p w:rsidR="00FE5523" w:rsidRDefault="00EB61A4" w:rsidP="003D1DBC">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T</w:t>
      </w:r>
      <w:r w:rsidR="00EC49AA">
        <w:rPr>
          <w:rFonts w:ascii="Book Antiqua" w:hAnsi="Book Antiqua"/>
        </w:rPr>
        <w:t xml:space="preserve">he appellant’s grounds of appeal </w:t>
      </w:r>
      <w:r>
        <w:rPr>
          <w:rFonts w:ascii="Book Antiqua" w:hAnsi="Book Antiqua"/>
        </w:rPr>
        <w:t>are</w:t>
      </w:r>
      <w:r w:rsidR="00FD2966">
        <w:rPr>
          <w:rFonts w:ascii="Book Antiqua" w:hAnsi="Book Antiqua"/>
        </w:rPr>
        <w:t>, in my view,</w:t>
      </w:r>
      <w:r w:rsidR="00EC49AA">
        <w:rPr>
          <w:rFonts w:ascii="Book Antiqua" w:hAnsi="Book Antiqua"/>
        </w:rPr>
        <w:t xml:space="preserve"> without any merit. </w:t>
      </w:r>
    </w:p>
    <w:p w:rsidR="00FE5523" w:rsidRDefault="00FE5523" w:rsidP="00FE5523">
      <w:pPr>
        <w:tabs>
          <w:tab w:val="left" w:pos="360"/>
        </w:tabs>
        <w:overflowPunct w:val="0"/>
        <w:autoSpaceDE w:val="0"/>
        <w:autoSpaceDN w:val="0"/>
        <w:adjustRightInd w:val="0"/>
        <w:jc w:val="both"/>
        <w:textAlignment w:val="baseline"/>
        <w:rPr>
          <w:rFonts w:ascii="Book Antiqua" w:hAnsi="Book Antiqua"/>
        </w:rPr>
      </w:pPr>
    </w:p>
    <w:p w:rsidR="00FE5523" w:rsidRPr="00FE5523" w:rsidRDefault="00FE5523" w:rsidP="003D1DBC">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As Mr Lindsay pointed out in his submissions, and which Mr </w:t>
      </w:r>
      <w:proofErr w:type="spellStart"/>
      <w:r>
        <w:rPr>
          <w:rFonts w:ascii="Book Antiqua" w:hAnsi="Book Antiqua"/>
        </w:rPr>
        <w:t>Akohene</w:t>
      </w:r>
      <w:proofErr w:type="spellEnd"/>
      <w:r>
        <w:rPr>
          <w:rFonts w:ascii="Book Antiqua" w:hAnsi="Book Antiqua"/>
        </w:rPr>
        <w:t xml:space="preserve"> did not dispute, </w:t>
      </w:r>
      <w:r w:rsidRPr="00FE5523">
        <w:rPr>
          <w:rFonts w:ascii="Book Antiqua" w:hAnsi="Book Antiqua"/>
          <w:bCs/>
          <w:color w:val="000000"/>
        </w:rPr>
        <w:t>Lord Justice Lewison</w:t>
      </w:r>
      <w:r>
        <w:rPr>
          <w:rFonts w:ascii="Book Antiqua" w:hAnsi="Book Antiqua"/>
          <w:bCs/>
          <w:color w:val="000000"/>
        </w:rPr>
        <w:t xml:space="preserve"> specifically referred at [61] of </w:t>
      </w:r>
      <w:r w:rsidRPr="00FE5523">
        <w:rPr>
          <w:rFonts w:ascii="Book Antiqua" w:hAnsi="Book Antiqua"/>
          <w:bCs/>
          <w:color w:val="000000"/>
          <w:u w:val="single"/>
        </w:rPr>
        <w:t>EV (Philippines)</w:t>
      </w:r>
      <w:r>
        <w:rPr>
          <w:rFonts w:ascii="Book Antiqua" w:hAnsi="Book Antiqua"/>
          <w:bCs/>
          <w:color w:val="000000"/>
        </w:rPr>
        <w:t xml:space="preserve"> to the cost to the public purse of providing education to children </w:t>
      </w:r>
      <w:r w:rsidR="00247569">
        <w:rPr>
          <w:rFonts w:ascii="Book Antiqua" w:hAnsi="Book Antiqua"/>
          <w:bCs/>
          <w:color w:val="000000"/>
        </w:rPr>
        <w:t xml:space="preserve">as </w:t>
      </w:r>
      <w:r>
        <w:rPr>
          <w:rFonts w:ascii="Book Antiqua" w:hAnsi="Book Antiqua"/>
          <w:bCs/>
          <w:color w:val="000000"/>
        </w:rPr>
        <w:t xml:space="preserve">being a relevant consideration. </w:t>
      </w:r>
      <w:proofErr w:type="gramStart"/>
      <w:r>
        <w:rPr>
          <w:rFonts w:ascii="Book Antiqua" w:hAnsi="Book Antiqua"/>
          <w:bCs/>
          <w:color w:val="000000"/>
        </w:rPr>
        <w:t>Accordingly</w:t>
      </w:r>
      <w:proofErr w:type="gramEnd"/>
      <w:r>
        <w:rPr>
          <w:rFonts w:ascii="Book Antiqua" w:hAnsi="Book Antiqua"/>
          <w:bCs/>
          <w:color w:val="000000"/>
        </w:rPr>
        <w:t xml:space="preserve"> the judge did not err in law in taking that into account.</w:t>
      </w:r>
      <w:r w:rsidR="00247569">
        <w:rPr>
          <w:rFonts w:ascii="Book Antiqua" w:hAnsi="Book Antiqua"/>
          <w:bCs/>
          <w:color w:val="000000"/>
        </w:rPr>
        <w:t xml:space="preserve"> Clearly it was a relevant consideration in assessing proportionality and the public interest factors. </w:t>
      </w:r>
    </w:p>
    <w:p w:rsidR="00FE5523" w:rsidRDefault="00FE5523" w:rsidP="00FE5523">
      <w:pPr>
        <w:pStyle w:val="ListParagraph"/>
        <w:rPr>
          <w:rFonts w:ascii="Book Antiqua" w:hAnsi="Book Antiqua"/>
        </w:rPr>
      </w:pPr>
    </w:p>
    <w:p w:rsidR="00247569" w:rsidRDefault="00FE5523" w:rsidP="003D1DBC">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As for the second ground, it seems to me that the judge’s decision in regard to the reasonableness of expecting the qualifying child, </w:t>
      </w:r>
      <w:r w:rsidR="00E92D30">
        <w:rPr>
          <w:rFonts w:ascii="Book Antiqua" w:hAnsi="Book Antiqua"/>
        </w:rPr>
        <w:t>[CY]</w:t>
      </w:r>
      <w:r>
        <w:rPr>
          <w:rFonts w:ascii="Book Antiqua" w:hAnsi="Book Antiqua"/>
        </w:rPr>
        <w:t xml:space="preserve">, to leave the UK, was not simply confined to a consideration of her </w:t>
      </w:r>
      <w:r w:rsidR="005D5FBC">
        <w:rPr>
          <w:rFonts w:ascii="Book Antiqua" w:hAnsi="Book Antiqua"/>
        </w:rPr>
        <w:t xml:space="preserve">access to </w:t>
      </w:r>
      <w:r>
        <w:rPr>
          <w:rFonts w:ascii="Book Antiqua" w:hAnsi="Book Antiqua"/>
        </w:rPr>
        <w:t xml:space="preserve">education </w:t>
      </w:r>
      <w:r w:rsidR="005D5FBC">
        <w:rPr>
          <w:rFonts w:ascii="Book Antiqua" w:hAnsi="Book Antiqua"/>
        </w:rPr>
        <w:t>in Ghana</w:t>
      </w:r>
      <w:r w:rsidR="006D35AB">
        <w:rPr>
          <w:rFonts w:ascii="Book Antiqua" w:hAnsi="Book Antiqua"/>
        </w:rPr>
        <w:t xml:space="preserve">, as the grounds assert, </w:t>
      </w:r>
      <w:r>
        <w:rPr>
          <w:rFonts w:ascii="Book Antiqua" w:hAnsi="Book Antiqua"/>
        </w:rPr>
        <w:t xml:space="preserve">but took account of all other relevant matters and involved a full and rounded assessment of the family’s circumstances. The judge gave careful consideration to the children’s circumstances in the UK and on return to Ghana when </w:t>
      </w:r>
      <w:r w:rsidR="00585DE6">
        <w:rPr>
          <w:rFonts w:ascii="Book Antiqua" w:hAnsi="Book Antiqua"/>
        </w:rPr>
        <w:t xml:space="preserve">assessing where their best interests lay and, having found at [33] that it was in the best interests of the children to live with their mother whether that be in the UK or Ghana, he then went on to consider the question of reasonableness of leaving the UK on the basis of a wider consideration of the family’s situation as a whole. He considered </w:t>
      </w:r>
      <w:r w:rsidR="00E92D30">
        <w:rPr>
          <w:rFonts w:ascii="Book Antiqua" w:hAnsi="Book Antiqua"/>
        </w:rPr>
        <w:t>[CY]</w:t>
      </w:r>
      <w:r w:rsidR="00585DE6">
        <w:rPr>
          <w:rFonts w:ascii="Book Antiqua" w:hAnsi="Book Antiqua"/>
        </w:rPr>
        <w:t xml:space="preserve">’s circumstances in particular at [18] and [36] to [37]. At [38] to [43] the judge considered the other child </w:t>
      </w:r>
      <w:r w:rsidR="00247569">
        <w:rPr>
          <w:rFonts w:ascii="Book Antiqua" w:hAnsi="Book Antiqua"/>
        </w:rPr>
        <w:t xml:space="preserve">appellant </w:t>
      </w:r>
      <w:r w:rsidR="00E92D30">
        <w:rPr>
          <w:rFonts w:ascii="Book Antiqua" w:hAnsi="Book Antiqua"/>
        </w:rPr>
        <w:t>[EY]</w:t>
      </w:r>
      <w:r w:rsidR="00585DE6">
        <w:rPr>
          <w:rFonts w:ascii="Book Antiqua" w:hAnsi="Book Antiqua"/>
        </w:rPr>
        <w:t xml:space="preserve">, the children’s health and the appellant’s own health concerns. The grounds of appeal do not suggest what other evidence there was before the judge which had not been considered and which could </w:t>
      </w:r>
      <w:r w:rsidR="00585DE6">
        <w:rPr>
          <w:rFonts w:ascii="Book Antiqua" w:hAnsi="Book Antiqua"/>
        </w:rPr>
        <w:lastRenderedPageBreak/>
        <w:t xml:space="preserve">possibly have suggested that it would be unreasonable for </w:t>
      </w:r>
      <w:r w:rsidR="00E92D30">
        <w:rPr>
          <w:rFonts w:ascii="Book Antiqua" w:hAnsi="Book Antiqua"/>
        </w:rPr>
        <w:t>[CY]</w:t>
      </w:r>
      <w:r w:rsidR="00A75144">
        <w:rPr>
          <w:rFonts w:ascii="Book Antiqua" w:hAnsi="Book Antiqua"/>
        </w:rPr>
        <w:t>, or for the</w:t>
      </w:r>
      <w:r w:rsidR="00585DE6">
        <w:rPr>
          <w:rFonts w:ascii="Book Antiqua" w:hAnsi="Book Antiqua"/>
        </w:rPr>
        <w:t xml:space="preserve"> family </w:t>
      </w:r>
      <w:r w:rsidR="00A75144">
        <w:rPr>
          <w:rFonts w:ascii="Book Antiqua" w:hAnsi="Book Antiqua"/>
        </w:rPr>
        <w:t xml:space="preserve">as a whole, </w:t>
      </w:r>
      <w:r w:rsidR="00585DE6">
        <w:rPr>
          <w:rFonts w:ascii="Book Antiqua" w:hAnsi="Book Antiqua"/>
        </w:rPr>
        <w:t>to return to Ghana.</w:t>
      </w:r>
      <w:r w:rsidR="00606000">
        <w:rPr>
          <w:rFonts w:ascii="Book Antiqua" w:hAnsi="Book Antiqua"/>
        </w:rPr>
        <w:t xml:space="preserve"> </w:t>
      </w:r>
    </w:p>
    <w:p w:rsidR="00247569" w:rsidRDefault="00247569" w:rsidP="00247569">
      <w:pPr>
        <w:tabs>
          <w:tab w:val="left" w:pos="360"/>
        </w:tabs>
        <w:overflowPunct w:val="0"/>
        <w:autoSpaceDE w:val="0"/>
        <w:autoSpaceDN w:val="0"/>
        <w:adjustRightInd w:val="0"/>
        <w:jc w:val="both"/>
        <w:textAlignment w:val="baseline"/>
        <w:rPr>
          <w:rFonts w:ascii="Book Antiqua" w:hAnsi="Book Antiqua"/>
        </w:rPr>
      </w:pPr>
    </w:p>
    <w:p w:rsidR="00FE5523" w:rsidRPr="00FE5523" w:rsidRDefault="00606000" w:rsidP="003D1DBC">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Pr>
          <w:rFonts w:ascii="Book Antiqua" w:hAnsi="Book Antiqua"/>
        </w:rPr>
        <w:t xml:space="preserve">I have considered the decision in </w:t>
      </w:r>
      <w:r w:rsidRPr="00606000">
        <w:rPr>
          <w:rFonts w:ascii="Book Antiqua" w:hAnsi="Book Antiqua"/>
          <w:u w:val="single"/>
        </w:rPr>
        <w:t>MT</w:t>
      </w:r>
      <w:r>
        <w:rPr>
          <w:rFonts w:ascii="Book Antiqua" w:hAnsi="Book Antiqua"/>
        </w:rPr>
        <w:t xml:space="preserve"> upon which Mr </w:t>
      </w:r>
      <w:proofErr w:type="spellStart"/>
      <w:r>
        <w:rPr>
          <w:rFonts w:ascii="Book Antiqua" w:hAnsi="Book Antiqua"/>
        </w:rPr>
        <w:t>Akohene</w:t>
      </w:r>
      <w:proofErr w:type="spellEnd"/>
      <w:r>
        <w:rPr>
          <w:rFonts w:ascii="Book Antiqua" w:hAnsi="Book Antiqua"/>
        </w:rPr>
        <w:t xml:space="preserve"> relied. The decision </w:t>
      </w:r>
      <w:r w:rsidR="00247569">
        <w:rPr>
          <w:rFonts w:ascii="Book Antiqua" w:hAnsi="Book Antiqua"/>
        </w:rPr>
        <w:t xml:space="preserve">in that case came out subsequent to </w:t>
      </w:r>
      <w:r>
        <w:rPr>
          <w:rFonts w:ascii="Book Antiqua" w:hAnsi="Book Antiqua"/>
        </w:rPr>
        <w:t xml:space="preserve">the appellant’s appeal and therefore the judge cannot be criticised for failing to expressly address the case. However, and in any event, I see nothing in that case to undermine the findings and conclusions reached by the judge. All relevant matters were considered by the judge on the basis of the </w:t>
      </w:r>
      <w:r w:rsidR="003329C1">
        <w:rPr>
          <w:rFonts w:ascii="Book Antiqua" w:hAnsi="Book Antiqua"/>
        </w:rPr>
        <w:t xml:space="preserve">very </w:t>
      </w:r>
      <w:r>
        <w:rPr>
          <w:rFonts w:ascii="Book Antiqua" w:hAnsi="Book Antiqua"/>
        </w:rPr>
        <w:t xml:space="preserve">limited evidence before him and </w:t>
      </w:r>
      <w:r w:rsidR="00A75144">
        <w:rPr>
          <w:rFonts w:ascii="Book Antiqua" w:hAnsi="Book Antiqua"/>
        </w:rPr>
        <w:t>his approach to the interests and circumstances of the children and the family as</w:t>
      </w:r>
      <w:r w:rsidR="009A777F">
        <w:rPr>
          <w:rFonts w:ascii="Book Antiqua" w:hAnsi="Book Antiqua"/>
        </w:rPr>
        <w:t xml:space="preserve"> a </w:t>
      </w:r>
      <w:r w:rsidR="00A75144">
        <w:rPr>
          <w:rFonts w:ascii="Book Antiqua" w:hAnsi="Book Antiqua"/>
        </w:rPr>
        <w:t xml:space="preserve">whole was entirely consistent with the relevant caselaw. </w:t>
      </w:r>
      <w:r w:rsidR="009A777F">
        <w:rPr>
          <w:rFonts w:ascii="Book Antiqua" w:hAnsi="Book Antiqua"/>
        </w:rPr>
        <w:t xml:space="preserve">The judge gave full consideration to the </w:t>
      </w:r>
      <w:r w:rsidR="003329C1">
        <w:rPr>
          <w:rFonts w:ascii="Book Antiqua" w:hAnsi="Book Antiqua"/>
        </w:rPr>
        <w:t xml:space="preserve">reasons presented </w:t>
      </w:r>
      <w:r w:rsidR="009A777F">
        <w:rPr>
          <w:rFonts w:ascii="Book Antiqua" w:hAnsi="Book Antiqua"/>
        </w:rPr>
        <w:t xml:space="preserve">as to why the eldest child </w:t>
      </w:r>
      <w:r w:rsidR="00E92D30">
        <w:rPr>
          <w:rFonts w:ascii="Book Antiqua" w:hAnsi="Book Antiqua"/>
        </w:rPr>
        <w:t>[CY]</w:t>
      </w:r>
      <w:r w:rsidR="009A777F">
        <w:rPr>
          <w:rFonts w:ascii="Book Antiqua" w:hAnsi="Book Antiqua"/>
        </w:rPr>
        <w:t xml:space="preserve"> should not be required to leave the UK and also considered the reasons why she should be removed and was </w:t>
      </w:r>
      <w:r w:rsidR="003329C1">
        <w:rPr>
          <w:rFonts w:ascii="Book Antiqua" w:hAnsi="Book Antiqua"/>
        </w:rPr>
        <w:t xml:space="preserve">fully and properly </w:t>
      </w:r>
      <w:r w:rsidR="009A777F">
        <w:rPr>
          <w:rFonts w:ascii="Book Antiqua" w:hAnsi="Book Antiqua"/>
        </w:rPr>
        <w:t xml:space="preserve">entitled to </w:t>
      </w:r>
      <w:r w:rsidR="003329C1">
        <w:rPr>
          <w:rFonts w:ascii="Book Antiqua" w:hAnsi="Book Antiqua"/>
        </w:rPr>
        <w:t>conclude his proportionality assessment on the basis that he did</w:t>
      </w:r>
      <w:r w:rsidR="009A777F">
        <w:rPr>
          <w:rFonts w:ascii="Book Antiqua" w:hAnsi="Book Antiqua"/>
        </w:rPr>
        <w:t xml:space="preserve">. </w:t>
      </w:r>
    </w:p>
    <w:p w:rsidR="00606000" w:rsidRDefault="00606000" w:rsidP="00606000">
      <w:pPr>
        <w:tabs>
          <w:tab w:val="left" w:pos="360"/>
        </w:tabs>
        <w:overflowPunct w:val="0"/>
        <w:autoSpaceDE w:val="0"/>
        <w:autoSpaceDN w:val="0"/>
        <w:adjustRightInd w:val="0"/>
        <w:jc w:val="both"/>
        <w:textAlignment w:val="baseline"/>
        <w:rPr>
          <w:rFonts w:ascii="Book Antiqua" w:hAnsi="Book Antiqua"/>
        </w:rPr>
      </w:pPr>
    </w:p>
    <w:p w:rsidR="008C3D24" w:rsidRPr="00487CC2" w:rsidRDefault="00D970A5" w:rsidP="00487CC2">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487CC2">
        <w:rPr>
          <w:rFonts w:ascii="Book Antiqua" w:hAnsi="Book Antiqua"/>
        </w:rPr>
        <w:t xml:space="preserve">For </w:t>
      </w:r>
      <w:r w:rsidR="00487CC2" w:rsidRPr="00487CC2">
        <w:rPr>
          <w:rFonts w:ascii="Book Antiqua" w:hAnsi="Book Antiqua"/>
        </w:rPr>
        <w:t>all of these</w:t>
      </w:r>
      <w:r w:rsidRPr="00487CC2">
        <w:rPr>
          <w:rFonts w:ascii="Book Antiqua" w:hAnsi="Book Antiqua"/>
        </w:rPr>
        <w:t xml:space="preserve"> reasons </w:t>
      </w:r>
      <w:r w:rsidR="00487CC2" w:rsidRPr="00487CC2">
        <w:rPr>
          <w:rFonts w:ascii="Book Antiqua" w:hAnsi="Book Antiqua"/>
        </w:rPr>
        <w:t xml:space="preserve">I find no merit in the grounds of appeal. The judge’s findings and </w:t>
      </w:r>
      <w:bookmarkStart w:id="0" w:name="_GoBack"/>
      <w:bookmarkEnd w:id="0"/>
      <w:r w:rsidR="00487CC2" w:rsidRPr="00487CC2">
        <w:rPr>
          <w:rFonts w:ascii="Book Antiqua" w:hAnsi="Book Antiqua"/>
        </w:rPr>
        <w:t>conclusions took account of all the evidence, were supported by cogent reasoning and were entirely open to him on the evidence before him.</w:t>
      </w:r>
      <w:r w:rsidR="00487CC2">
        <w:rPr>
          <w:rFonts w:ascii="Book Antiqua" w:hAnsi="Book Antiqua"/>
        </w:rPr>
        <w:t xml:space="preserve"> </w:t>
      </w:r>
      <w:proofErr w:type="gramStart"/>
      <w:r w:rsidRPr="00487CC2">
        <w:rPr>
          <w:rFonts w:ascii="Book Antiqua" w:hAnsi="Book Antiqua"/>
        </w:rPr>
        <w:t>Accordingly</w:t>
      </w:r>
      <w:proofErr w:type="gramEnd"/>
      <w:r w:rsidRPr="00487CC2">
        <w:rPr>
          <w:rFonts w:ascii="Book Antiqua" w:hAnsi="Book Antiqua"/>
        </w:rPr>
        <w:t xml:space="preserve"> I find </w:t>
      </w:r>
      <w:r w:rsidR="00D77CC4" w:rsidRPr="00487CC2">
        <w:rPr>
          <w:rFonts w:ascii="Book Antiqua" w:hAnsi="Book Antiqua"/>
        </w:rPr>
        <w:t xml:space="preserve">no errors of law in </w:t>
      </w:r>
      <w:r w:rsidRPr="00487CC2">
        <w:rPr>
          <w:rFonts w:ascii="Book Antiqua" w:hAnsi="Book Antiqua"/>
        </w:rPr>
        <w:t xml:space="preserve">the judge’s </w:t>
      </w:r>
      <w:r w:rsidR="00D77CC4" w:rsidRPr="00487CC2">
        <w:rPr>
          <w:rFonts w:ascii="Book Antiqua" w:hAnsi="Book Antiqua"/>
        </w:rPr>
        <w:t xml:space="preserve">decision. </w:t>
      </w:r>
      <w:r w:rsidR="00646638" w:rsidRPr="00487CC2">
        <w:rPr>
          <w:rFonts w:ascii="Book Antiqua" w:hAnsi="Book Antiqua"/>
        </w:rPr>
        <w:t xml:space="preserve">I uphold </w:t>
      </w:r>
      <w:r w:rsidR="00430893" w:rsidRPr="00487CC2">
        <w:rPr>
          <w:rFonts w:ascii="Book Antiqua" w:hAnsi="Book Antiqua"/>
        </w:rPr>
        <w:t>the</w:t>
      </w:r>
      <w:r w:rsidR="00646638" w:rsidRPr="00487CC2">
        <w:rPr>
          <w:rFonts w:ascii="Book Antiqua" w:hAnsi="Book Antiqua"/>
        </w:rPr>
        <w:t xml:space="preserve"> decision.</w:t>
      </w:r>
      <w:r w:rsidR="00AB1460" w:rsidRPr="00487CC2">
        <w:rPr>
          <w:rFonts w:ascii="Book Antiqua" w:hAnsi="Book Antiqua"/>
        </w:rPr>
        <w:t xml:space="preserve"> </w:t>
      </w:r>
    </w:p>
    <w:p w:rsidR="00F80E6B" w:rsidRPr="00AB3AA2" w:rsidRDefault="00F80E6B" w:rsidP="00AB3AA2">
      <w:pPr>
        <w:tabs>
          <w:tab w:val="left" w:pos="360"/>
        </w:tabs>
        <w:overflowPunct w:val="0"/>
        <w:autoSpaceDE w:val="0"/>
        <w:autoSpaceDN w:val="0"/>
        <w:adjustRightInd w:val="0"/>
        <w:jc w:val="both"/>
        <w:textAlignment w:val="baseline"/>
        <w:rPr>
          <w:rFonts w:ascii="Book Antiqua" w:hAnsi="Book Antiqua"/>
        </w:rPr>
      </w:pPr>
    </w:p>
    <w:p w:rsidR="001D227D" w:rsidRPr="005A6C64" w:rsidRDefault="001D227D" w:rsidP="001D227D">
      <w:pPr>
        <w:tabs>
          <w:tab w:val="left" w:pos="360"/>
        </w:tabs>
        <w:overflowPunct w:val="0"/>
        <w:autoSpaceDE w:val="0"/>
        <w:autoSpaceDN w:val="0"/>
        <w:adjustRightInd w:val="0"/>
        <w:jc w:val="both"/>
        <w:textAlignment w:val="baseline"/>
        <w:rPr>
          <w:rFonts w:ascii="Book Antiqua" w:hAnsi="Book Antiqua"/>
          <w:b/>
          <w:u w:val="single"/>
        </w:rPr>
      </w:pPr>
      <w:r w:rsidRPr="005A6C64">
        <w:rPr>
          <w:rFonts w:ascii="Book Antiqua" w:hAnsi="Book Antiqua"/>
          <w:b/>
          <w:u w:val="single"/>
        </w:rPr>
        <w:t>DECISION</w:t>
      </w:r>
    </w:p>
    <w:p w:rsidR="001D227D" w:rsidRPr="00F81C95" w:rsidRDefault="001D227D" w:rsidP="001D227D">
      <w:pPr>
        <w:tabs>
          <w:tab w:val="left" w:pos="360"/>
        </w:tabs>
        <w:overflowPunct w:val="0"/>
        <w:autoSpaceDE w:val="0"/>
        <w:autoSpaceDN w:val="0"/>
        <w:adjustRightInd w:val="0"/>
        <w:jc w:val="both"/>
        <w:textAlignment w:val="baseline"/>
        <w:rPr>
          <w:rFonts w:ascii="Book Antiqua" w:hAnsi="Book Antiqua"/>
        </w:rPr>
      </w:pPr>
    </w:p>
    <w:p w:rsidR="00F81C95" w:rsidRPr="00F81C95" w:rsidRDefault="00F81C95" w:rsidP="00F81C95">
      <w:pPr>
        <w:numPr>
          <w:ilvl w:val="2"/>
          <w:numId w:val="1"/>
        </w:numPr>
        <w:tabs>
          <w:tab w:val="left" w:pos="360"/>
        </w:tabs>
        <w:overflowPunct w:val="0"/>
        <w:autoSpaceDE w:val="0"/>
        <w:autoSpaceDN w:val="0"/>
        <w:adjustRightInd w:val="0"/>
        <w:ind w:left="0" w:firstLine="0"/>
        <w:jc w:val="both"/>
        <w:textAlignment w:val="baseline"/>
        <w:rPr>
          <w:rFonts w:ascii="Book Antiqua" w:hAnsi="Book Antiqua"/>
        </w:rPr>
      </w:pPr>
      <w:r w:rsidRPr="00F81C95">
        <w:rPr>
          <w:rFonts w:ascii="Book Antiqua" w:hAnsi="Book Antiqua" w:cs="Arial"/>
        </w:rPr>
        <w:t>T</w:t>
      </w:r>
      <w:r w:rsidRPr="00F81C95">
        <w:rPr>
          <w:rFonts w:ascii="Book Antiqua" w:hAnsi="Book Antiqua"/>
        </w:rPr>
        <w:t xml:space="preserve">he making of the decision of the First-tier Tribunal did not involve an error on a point of law. </w:t>
      </w:r>
      <w:r w:rsidR="00646638">
        <w:rPr>
          <w:rFonts w:ascii="Book Antiqua" w:hAnsi="Book Antiqua"/>
        </w:rPr>
        <w:t>I</w:t>
      </w:r>
      <w:r w:rsidRPr="00F81C95">
        <w:rPr>
          <w:rFonts w:ascii="Book Antiqua" w:hAnsi="Book Antiqua"/>
        </w:rPr>
        <w:t xml:space="preserve"> do not set aside the decision. The decision to dismiss the appeal stands</w:t>
      </w:r>
      <w:r w:rsidRPr="00F81C95">
        <w:rPr>
          <w:rFonts w:ascii="Book Antiqua" w:hAnsi="Book Antiqua" w:cs="Arial"/>
        </w:rPr>
        <w:t>.</w:t>
      </w:r>
    </w:p>
    <w:p w:rsidR="00B713E0" w:rsidRDefault="00B713E0" w:rsidP="006B156F">
      <w:pPr>
        <w:rPr>
          <w:rFonts w:ascii="Book Antiqua" w:hAnsi="Book Antiqua" w:cs="Arial"/>
        </w:rPr>
      </w:pPr>
    </w:p>
    <w:p w:rsidR="00A11E74" w:rsidRDefault="00A11E74" w:rsidP="00BD5E1A">
      <w:pPr>
        <w:rPr>
          <w:rFonts w:ascii="Book Antiqua" w:hAnsi="Book Antiqua" w:cs="Arial"/>
        </w:rPr>
      </w:pPr>
    </w:p>
    <w:p w:rsidR="001F2716" w:rsidRPr="00F97703" w:rsidRDefault="00780F86" w:rsidP="00BD5E1A">
      <w:pPr>
        <w:rPr>
          <w:rFonts w:ascii="Book Antiqua" w:hAnsi="Book Antiqua" w:cs="Arial"/>
        </w:rPr>
      </w:pPr>
      <w:r w:rsidRPr="00F97703">
        <w:rPr>
          <w:rFonts w:ascii="Book Antiqua" w:hAnsi="Book Antiqua" w:cs="Arial"/>
        </w:rPr>
        <w:t>Signed</w:t>
      </w:r>
      <w:r w:rsidRPr="00F97703">
        <w:rPr>
          <w:rFonts w:ascii="Book Antiqua" w:hAnsi="Book Antiqua" w:cs="Arial"/>
        </w:rPr>
        <w:tab/>
      </w:r>
      <w:r w:rsidR="00465F03" w:rsidRPr="005927AB">
        <w:rPr>
          <w:noProof/>
          <w:sz w:val="20"/>
          <w:szCs w:val="20"/>
        </w:rPr>
        <w:drawing>
          <wp:inline distT="0" distB="0" distL="0" distR="0">
            <wp:extent cx="12573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546100"/>
                    </a:xfrm>
                    <a:prstGeom prst="rect">
                      <a:avLst/>
                    </a:prstGeom>
                    <a:noFill/>
                    <a:ln>
                      <a:noFill/>
                    </a:ln>
                  </pic:spPr>
                </pic:pic>
              </a:graphicData>
            </a:graphic>
          </wp:inline>
        </w:drawing>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r w:rsidRPr="00F97703">
        <w:rPr>
          <w:rFonts w:ascii="Book Antiqua" w:hAnsi="Book Antiqua" w:cs="Arial"/>
        </w:rPr>
        <w:tab/>
      </w:r>
    </w:p>
    <w:p w:rsidR="00B95326" w:rsidRPr="00F97703" w:rsidRDefault="00640E33" w:rsidP="00BD5E1A">
      <w:pPr>
        <w:tabs>
          <w:tab w:val="left" w:pos="2520"/>
        </w:tabs>
        <w:rPr>
          <w:rFonts w:ascii="Book Antiqua" w:hAnsi="Book Antiqua" w:cs="Arial"/>
          <w:color w:val="000000"/>
        </w:rPr>
      </w:pPr>
      <w:r>
        <w:rPr>
          <w:rFonts w:ascii="Book Antiqua" w:hAnsi="Book Antiqua" w:cs="Arial"/>
          <w:color w:val="000000"/>
        </w:rPr>
        <w:t xml:space="preserve">Upper Tribunal </w:t>
      </w:r>
      <w:r w:rsidR="00D9111A" w:rsidRPr="00F97703">
        <w:rPr>
          <w:rFonts w:ascii="Book Antiqua" w:hAnsi="Book Antiqua" w:cs="Arial"/>
          <w:color w:val="000000"/>
        </w:rPr>
        <w:t>Judge</w:t>
      </w:r>
      <w:r w:rsidR="001B2F75" w:rsidRPr="00F97703">
        <w:rPr>
          <w:rFonts w:ascii="Book Antiqua" w:hAnsi="Book Antiqua" w:cs="Arial"/>
          <w:color w:val="000000"/>
        </w:rPr>
        <w:t xml:space="preserve"> </w:t>
      </w:r>
      <w:r>
        <w:rPr>
          <w:rFonts w:ascii="Book Antiqua" w:hAnsi="Book Antiqua" w:cs="Arial"/>
          <w:color w:val="000000"/>
        </w:rPr>
        <w:t>Kebede</w:t>
      </w:r>
      <w:r w:rsidR="004D2C44">
        <w:rPr>
          <w:rFonts w:ascii="Book Antiqua" w:hAnsi="Book Antiqua" w:cs="Arial"/>
          <w:color w:val="000000"/>
        </w:rPr>
        <w:t xml:space="preserve"> </w:t>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r>
      <w:r w:rsidR="00BD5E1A">
        <w:rPr>
          <w:rFonts w:ascii="Book Antiqua" w:hAnsi="Book Antiqua" w:cs="Arial"/>
          <w:color w:val="000000"/>
        </w:rPr>
        <w:tab/>
        <w:t xml:space="preserve">Dated: </w:t>
      </w:r>
      <w:r w:rsidR="00A620F3">
        <w:rPr>
          <w:rFonts w:ascii="Book Antiqua" w:hAnsi="Book Antiqua" w:cs="Arial"/>
          <w:color w:val="000000"/>
        </w:rPr>
        <w:t xml:space="preserve"> </w:t>
      </w:r>
      <w:r w:rsidR="00606000">
        <w:rPr>
          <w:rFonts w:ascii="Book Antiqua" w:hAnsi="Book Antiqua" w:cs="Arial"/>
          <w:color w:val="000000"/>
        </w:rPr>
        <w:t>23 July 2018</w:t>
      </w:r>
    </w:p>
    <w:sectPr w:rsidR="00B95326" w:rsidRPr="00F97703" w:rsidSect="00776E97">
      <w:headerReference w:type="default" r:id="rId9"/>
      <w:footerReference w:type="defaul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3295" w:rsidRDefault="00CF3295">
      <w:r>
        <w:separator/>
      </w:r>
    </w:p>
  </w:endnote>
  <w:endnote w:type="continuationSeparator" w:id="0">
    <w:p w:rsidR="00CF3295" w:rsidRDefault="00CF3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C2" w:rsidRPr="00593795" w:rsidRDefault="00487CC2" w:rsidP="00593795">
    <w:pPr>
      <w:pStyle w:val="Footer"/>
      <w:jc w:val="center"/>
      <w:rPr>
        <w:rFonts w:ascii="Arial" w:hAnsi="Arial" w:cs="Arial"/>
        <w:sz w:val="16"/>
        <w:szCs w:val="16"/>
      </w:rPr>
    </w:pPr>
    <w:r w:rsidRPr="00593795">
      <w:rPr>
        <w:rStyle w:val="PageNumber"/>
        <w:rFonts w:ascii="Arial" w:hAnsi="Arial" w:cs="Arial"/>
        <w:sz w:val="16"/>
        <w:szCs w:val="16"/>
      </w:rPr>
      <w:fldChar w:fldCharType="begin"/>
    </w:r>
    <w:r w:rsidRPr="00593795">
      <w:rPr>
        <w:rStyle w:val="PageNumber"/>
        <w:rFonts w:ascii="Arial" w:hAnsi="Arial" w:cs="Arial"/>
        <w:sz w:val="16"/>
        <w:szCs w:val="16"/>
      </w:rPr>
      <w:instrText xml:space="preserve"> PAGE </w:instrText>
    </w:r>
    <w:r w:rsidRPr="00593795">
      <w:rPr>
        <w:rStyle w:val="PageNumber"/>
        <w:rFonts w:ascii="Arial" w:hAnsi="Arial" w:cs="Arial"/>
        <w:sz w:val="16"/>
        <w:szCs w:val="16"/>
      </w:rPr>
      <w:fldChar w:fldCharType="separate"/>
    </w:r>
    <w:r w:rsidR="003B0E98">
      <w:rPr>
        <w:rStyle w:val="PageNumber"/>
        <w:rFonts w:ascii="Arial" w:hAnsi="Arial" w:cs="Arial"/>
        <w:noProof/>
        <w:sz w:val="16"/>
        <w:szCs w:val="16"/>
      </w:rPr>
      <w:t>4</w:t>
    </w:r>
    <w:r w:rsidRPr="00593795">
      <w:rPr>
        <w:rStyle w:val="PageNumber"/>
        <w:rFonts w:ascii="Arial" w:hAnsi="Arial"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7CC2" w:rsidRPr="00090CF9" w:rsidRDefault="00487CC2" w:rsidP="00090CF9">
    <w:pPr>
      <w:jc w:val="center"/>
      <w:rPr>
        <w:rFonts w:ascii="Arial" w:hAnsi="Arial" w:cs="Arial"/>
        <w:b/>
      </w:rPr>
    </w:pPr>
    <w:r w:rsidRPr="00090CF9">
      <w:rPr>
        <w:rFonts w:ascii="Arial" w:hAnsi="Arial" w:cs="Arial"/>
        <w:b/>
        <w:spacing w:val="-6"/>
      </w:rPr>
      <w:t>©</w:t>
    </w:r>
    <w:r>
      <w:rPr>
        <w:rFonts w:ascii="Arial" w:hAnsi="Arial"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3295" w:rsidRDefault="00CF3295">
      <w:r>
        <w:separator/>
      </w:r>
    </w:p>
  </w:footnote>
  <w:footnote w:type="continuationSeparator" w:id="0">
    <w:p w:rsidR="00CF3295" w:rsidRDefault="00CF3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963" w:rsidRDefault="00487CC2" w:rsidP="00593795">
    <w:pPr>
      <w:pStyle w:val="Header"/>
      <w:jc w:val="right"/>
      <w:rPr>
        <w:rFonts w:ascii="Arial" w:hAnsi="Arial" w:cs="Arial"/>
        <w:sz w:val="16"/>
        <w:szCs w:val="16"/>
      </w:rPr>
    </w:pPr>
    <w:r>
      <w:rPr>
        <w:rFonts w:ascii="Arial" w:hAnsi="Arial" w:cs="Arial"/>
        <w:sz w:val="16"/>
        <w:szCs w:val="16"/>
      </w:rPr>
      <w:t>Appeal Number</w:t>
    </w:r>
    <w:r w:rsidR="00851D0D">
      <w:rPr>
        <w:rFonts w:ascii="Arial" w:hAnsi="Arial" w:cs="Arial"/>
        <w:sz w:val="16"/>
        <w:szCs w:val="16"/>
      </w:rPr>
      <w:t>s</w:t>
    </w:r>
    <w:r>
      <w:rPr>
        <w:rFonts w:ascii="Arial" w:hAnsi="Arial" w:cs="Arial"/>
        <w:sz w:val="16"/>
        <w:szCs w:val="16"/>
      </w:rPr>
      <w:t>: HU</w:t>
    </w:r>
    <w:r w:rsidR="00851D0D">
      <w:rPr>
        <w:rFonts w:ascii="Arial" w:hAnsi="Arial" w:cs="Arial"/>
        <w:sz w:val="16"/>
        <w:szCs w:val="16"/>
      </w:rPr>
      <w:t>/16863</w:t>
    </w:r>
    <w:r>
      <w:rPr>
        <w:rFonts w:ascii="Arial" w:hAnsi="Arial" w:cs="Arial"/>
        <w:sz w:val="16"/>
        <w:szCs w:val="16"/>
      </w:rPr>
      <w:t>/20</w:t>
    </w:r>
    <w:r w:rsidR="00EF4963">
      <w:rPr>
        <w:rFonts w:ascii="Arial" w:hAnsi="Arial" w:cs="Arial"/>
        <w:sz w:val="16"/>
        <w:szCs w:val="16"/>
      </w:rPr>
      <w:t>16</w:t>
    </w:r>
  </w:p>
  <w:p w:rsidR="00EF4963" w:rsidRDefault="00EF4963" w:rsidP="00593795">
    <w:pPr>
      <w:pStyle w:val="Header"/>
      <w:jc w:val="right"/>
      <w:rPr>
        <w:rFonts w:ascii="Arial" w:hAnsi="Arial" w:cs="Arial"/>
        <w:sz w:val="16"/>
        <w:szCs w:val="16"/>
      </w:rPr>
    </w:pPr>
    <w:r>
      <w:rPr>
        <w:rFonts w:ascii="Arial" w:hAnsi="Arial" w:cs="Arial"/>
        <w:sz w:val="16"/>
        <w:szCs w:val="16"/>
      </w:rPr>
      <w:t xml:space="preserve"> HU/16889/2016</w:t>
    </w:r>
  </w:p>
  <w:p w:rsidR="00487CC2" w:rsidRPr="003C5CE5" w:rsidRDefault="00851D0D" w:rsidP="00593795">
    <w:pPr>
      <w:pStyle w:val="Header"/>
      <w:jc w:val="right"/>
      <w:rPr>
        <w:rFonts w:ascii="Arial" w:hAnsi="Arial" w:cs="Arial"/>
        <w:sz w:val="16"/>
        <w:szCs w:val="16"/>
      </w:rPr>
    </w:pPr>
    <w:r>
      <w:rPr>
        <w:rFonts w:ascii="Arial" w:hAnsi="Arial" w:cs="Arial"/>
        <w:sz w:val="16"/>
        <w:szCs w:val="16"/>
      </w:rPr>
      <w:t xml:space="preserve"> HU/16896/2016</w:t>
    </w:r>
    <w:r w:rsidR="00487CC2">
      <w:rPr>
        <w:rFonts w:ascii="Arial" w:hAnsi="Arial" w:cs="Arial"/>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15A2A"/>
    <w:multiLevelType w:val="hybridMultilevel"/>
    <w:tmpl w:val="1C8A267A"/>
    <w:lvl w:ilvl="0" w:tplc="A6CA352A">
      <w:start w:val="1"/>
      <w:numFmt w:val="decimal"/>
      <w:lvlText w:val="%1."/>
      <w:lvlJc w:val="left"/>
      <w:pPr>
        <w:tabs>
          <w:tab w:val="num" w:pos="0"/>
        </w:tabs>
        <w:ind w:left="0" w:firstLine="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3B1D1830"/>
    <w:multiLevelType w:val="hybridMultilevel"/>
    <w:tmpl w:val="5BE6EDBA"/>
    <w:lvl w:ilvl="0" w:tplc="0809000F">
      <w:start w:val="1"/>
      <w:numFmt w:val="decimal"/>
      <w:lvlText w:val="%1."/>
      <w:lvlJc w:val="left"/>
      <w:pPr>
        <w:ind w:left="644"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15:restartNumberingAfterBreak="0">
    <w:nsid w:val="3F6E32C4"/>
    <w:multiLevelType w:val="multilevel"/>
    <w:tmpl w:val="8152B12E"/>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2C209C"/>
    <w:multiLevelType w:val="hybridMultilevel"/>
    <w:tmpl w:val="35AEBF0E"/>
    <w:lvl w:ilvl="0" w:tplc="F1E0E48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504F33FD"/>
    <w:multiLevelType w:val="hybridMultilevel"/>
    <w:tmpl w:val="573C14EC"/>
    <w:lvl w:ilvl="0" w:tplc="8506D9DE">
      <w:start w:val="1"/>
      <w:numFmt w:val="decimal"/>
      <w:lvlText w:val="%1."/>
      <w:lvlJc w:val="left"/>
      <w:pPr>
        <w:tabs>
          <w:tab w:val="num" w:pos="720"/>
        </w:tabs>
        <w:ind w:left="720" w:hanging="360"/>
      </w:pPr>
      <w:rPr>
        <w:rFonts w:hint="default"/>
        <w:sz w:val="24"/>
        <w:szCs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50DE1122"/>
    <w:multiLevelType w:val="multilevel"/>
    <w:tmpl w:val="0B7AA4DC"/>
    <w:lvl w:ilvl="0">
      <w:start w:val="1"/>
      <w:numFmt w:val="upperRoman"/>
      <w:lvlText w:val="%1."/>
      <w:legacy w:legacy="1" w:legacySpace="0" w:legacyIndent="360"/>
      <w:lvlJc w:val="left"/>
      <w:pPr>
        <w:ind w:left="360" w:hanging="360"/>
      </w:pPr>
    </w:lvl>
    <w:lvl w:ilvl="1">
      <w:start w:val="1"/>
      <w:numFmt w:val="upperLetter"/>
      <w:lvlText w:val="%2."/>
      <w:legacy w:legacy="1" w:legacySpace="0" w:legacyIndent="360"/>
      <w:lvlJc w:val="left"/>
      <w:pPr>
        <w:ind w:left="720" w:hanging="360"/>
      </w:pPr>
    </w:lvl>
    <w:lvl w:ilvl="2">
      <w:start w:val="1"/>
      <w:numFmt w:val="decimal"/>
      <w:lvlText w:val="%3."/>
      <w:legacy w:legacy="1" w:legacySpace="0" w:legacyIndent="360"/>
      <w:lvlJc w:val="left"/>
      <w:pPr>
        <w:ind w:left="720" w:hanging="360"/>
      </w:pPr>
    </w:lvl>
    <w:lvl w:ilvl="3">
      <w:start w:val="1"/>
      <w:numFmt w:val="lowerRoman"/>
      <w:lvlText w:val="%4."/>
      <w:legacy w:legacy="1" w:legacySpace="0" w:legacyIndent="360"/>
      <w:lvlJc w:val="left"/>
      <w:pPr>
        <w:ind w:left="1440" w:hanging="360"/>
      </w:pPr>
    </w:lvl>
    <w:lvl w:ilvl="4">
      <w:start w:val="1"/>
      <w:numFmt w:val="lowerLetter"/>
      <w:lvlText w:val="%5."/>
      <w:legacy w:legacy="1" w:legacySpace="0" w:legacyIndent="360"/>
      <w:lvlJc w:val="left"/>
      <w:pPr>
        <w:ind w:left="1800" w:hanging="360"/>
      </w:pPr>
    </w:lvl>
    <w:lvl w:ilvl="5">
      <w:start w:val="1"/>
      <w:numFmt w:val="decimal"/>
      <w:lvlText w:val="%6)"/>
      <w:legacy w:legacy="1" w:legacySpace="0" w:legacyIndent="360"/>
      <w:lvlJc w:val="left"/>
      <w:pPr>
        <w:ind w:left="2160" w:hanging="360"/>
      </w:pPr>
    </w:lvl>
    <w:lvl w:ilvl="6">
      <w:start w:val="1"/>
      <w:numFmt w:val="lowerRoman"/>
      <w:lvlText w:val="%7)"/>
      <w:legacy w:legacy="1" w:legacySpace="0" w:legacyIndent="360"/>
      <w:lvlJc w:val="left"/>
      <w:pPr>
        <w:ind w:left="2520" w:hanging="360"/>
      </w:pPr>
    </w:lvl>
    <w:lvl w:ilvl="7">
      <w:start w:val="1"/>
      <w:numFmt w:val="lowerLetter"/>
      <w:lvlText w:val="%8)"/>
      <w:legacy w:legacy="1" w:legacySpace="0" w:legacyIndent="360"/>
      <w:lvlJc w:val="left"/>
      <w:pPr>
        <w:ind w:left="2880" w:hanging="360"/>
      </w:pPr>
    </w:lvl>
    <w:lvl w:ilvl="8">
      <w:start w:val="1"/>
      <w:numFmt w:val="decimal"/>
      <w:lvlText w:val="(%9)"/>
      <w:legacy w:legacy="1" w:legacySpace="0" w:legacyIndent="360"/>
      <w:lvlJc w:val="left"/>
      <w:pPr>
        <w:ind w:left="3240" w:hanging="360"/>
      </w:pPr>
    </w:lvl>
  </w:abstractNum>
  <w:abstractNum w:abstractNumId="6" w15:restartNumberingAfterBreak="0">
    <w:nsid w:val="55932E6F"/>
    <w:multiLevelType w:val="hybridMultilevel"/>
    <w:tmpl w:val="7400BEEA"/>
    <w:lvl w:ilvl="0" w:tplc="EA323CD0">
      <w:start w:val="1"/>
      <w:numFmt w:val="lowerRoman"/>
      <w:lvlText w:val="(%1)"/>
      <w:lvlJc w:val="left"/>
      <w:pPr>
        <w:tabs>
          <w:tab w:val="num" w:pos="1854"/>
        </w:tabs>
        <w:ind w:left="1854" w:hanging="72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abstractNum w:abstractNumId="7" w15:restartNumberingAfterBreak="0">
    <w:nsid w:val="5FFF7752"/>
    <w:multiLevelType w:val="hybridMultilevel"/>
    <w:tmpl w:val="C002C370"/>
    <w:lvl w:ilvl="0" w:tplc="4EF0DC8E">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1583B7C"/>
    <w:multiLevelType w:val="hybridMultilevel"/>
    <w:tmpl w:val="3D8A5D58"/>
    <w:lvl w:ilvl="0" w:tplc="489E5CDE">
      <w:start w:val="1"/>
      <w:numFmt w:val="lowerLetter"/>
      <w:lvlText w:val="(%1)"/>
      <w:lvlJc w:val="left"/>
      <w:pPr>
        <w:tabs>
          <w:tab w:val="num" w:pos="1494"/>
        </w:tabs>
        <w:ind w:left="1494" w:hanging="360"/>
      </w:pPr>
      <w:rPr>
        <w:rFonts w:hint="default"/>
      </w:rPr>
    </w:lvl>
    <w:lvl w:ilvl="1" w:tplc="08090019" w:tentative="1">
      <w:start w:val="1"/>
      <w:numFmt w:val="lowerLetter"/>
      <w:lvlText w:val="%2."/>
      <w:lvlJc w:val="left"/>
      <w:pPr>
        <w:tabs>
          <w:tab w:val="num" w:pos="2214"/>
        </w:tabs>
        <w:ind w:left="2214" w:hanging="360"/>
      </w:pPr>
    </w:lvl>
    <w:lvl w:ilvl="2" w:tplc="0809001B" w:tentative="1">
      <w:start w:val="1"/>
      <w:numFmt w:val="lowerRoman"/>
      <w:lvlText w:val="%3."/>
      <w:lvlJc w:val="right"/>
      <w:pPr>
        <w:tabs>
          <w:tab w:val="num" w:pos="2934"/>
        </w:tabs>
        <w:ind w:left="2934" w:hanging="180"/>
      </w:pPr>
    </w:lvl>
    <w:lvl w:ilvl="3" w:tplc="0809000F" w:tentative="1">
      <w:start w:val="1"/>
      <w:numFmt w:val="decimal"/>
      <w:lvlText w:val="%4."/>
      <w:lvlJc w:val="left"/>
      <w:pPr>
        <w:tabs>
          <w:tab w:val="num" w:pos="3654"/>
        </w:tabs>
        <w:ind w:left="3654" w:hanging="360"/>
      </w:pPr>
    </w:lvl>
    <w:lvl w:ilvl="4" w:tplc="08090019" w:tentative="1">
      <w:start w:val="1"/>
      <w:numFmt w:val="lowerLetter"/>
      <w:lvlText w:val="%5."/>
      <w:lvlJc w:val="left"/>
      <w:pPr>
        <w:tabs>
          <w:tab w:val="num" w:pos="4374"/>
        </w:tabs>
        <w:ind w:left="4374" w:hanging="360"/>
      </w:pPr>
    </w:lvl>
    <w:lvl w:ilvl="5" w:tplc="0809001B" w:tentative="1">
      <w:start w:val="1"/>
      <w:numFmt w:val="lowerRoman"/>
      <w:lvlText w:val="%6."/>
      <w:lvlJc w:val="right"/>
      <w:pPr>
        <w:tabs>
          <w:tab w:val="num" w:pos="5094"/>
        </w:tabs>
        <w:ind w:left="5094" w:hanging="180"/>
      </w:pPr>
    </w:lvl>
    <w:lvl w:ilvl="6" w:tplc="0809000F" w:tentative="1">
      <w:start w:val="1"/>
      <w:numFmt w:val="decimal"/>
      <w:lvlText w:val="%7."/>
      <w:lvlJc w:val="left"/>
      <w:pPr>
        <w:tabs>
          <w:tab w:val="num" w:pos="5814"/>
        </w:tabs>
        <w:ind w:left="5814" w:hanging="360"/>
      </w:pPr>
    </w:lvl>
    <w:lvl w:ilvl="7" w:tplc="08090019" w:tentative="1">
      <w:start w:val="1"/>
      <w:numFmt w:val="lowerLetter"/>
      <w:lvlText w:val="%8."/>
      <w:lvlJc w:val="left"/>
      <w:pPr>
        <w:tabs>
          <w:tab w:val="num" w:pos="6534"/>
        </w:tabs>
        <w:ind w:left="6534" w:hanging="360"/>
      </w:pPr>
    </w:lvl>
    <w:lvl w:ilvl="8" w:tplc="0809001B" w:tentative="1">
      <w:start w:val="1"/>
      <w:numFmt w:val="lowerRoman"/>
      <w:lvlText w:val="%9."/>
      <w:lvlJc w:val="right"/>
      <w:pPr>
        <w:tabs>
          <w:tab w:val="num" w:pos="7254"/>
        </w:tabs>
        <w:ind w:left="7254" w:hanging="180"/>
      </w:pPr>
    </w:lvl>
  </w:abstractNum>
  <w:num w:numId="1">
    <w:abstractNumId w:val="5"/>
  </w:num>
  <w:num w:numId="2">
    <w:abstractNumId w:val="7"/>
  </w:num>
  <w:num w:numId="3">
    <w:abstractNumId w:val="8"/>
  </w:num>
  <w:num w:numId="4">
    <w:abstractNumId w:val="1"/>
  </w:num>
  <w:num w:numId="5">
    <w:abstractNumId w:val="3"/>
  </w:num>
  <w:num w:numId="6">
    <w:abstractNumId w:val="0"/>
  </w:num>
  <w:num w:numId="7">
    <w:abstractNumId w:val="4"/>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032"/>
    <w:rsid w:val="00000621"/>
    <w:rsid w:val="0000248D"/>
    <w:rsid w:val="00002D6D"/>
    <w:rsid w:val="000036C2"/>
    <w:rsid w:val="00004C85"/>
    <w:rsid w:val="00011746"/>
    <w:rsid w:val="00011C31"/>
    <w:rsid w:val="00015849"/>
    <w:rsid w:val="00021488"/>
    <w:rsid w:val="000226E0"/>
    <w:rsid w:val="00026F3F"/>
    <w:rsid w:val="00033D3D"/>
    <w:rsid w:val="00051CD1"/>
    <w:rsid w:val="00055E41"/>
    <w:rsid w:val="00062F02"/>
    <w:rsid w:val="00063CE2"/>
    <w:rsid w:val="000652CE"/>
    <w:rsid w:val="00066AB9"/>
    <w:rsid w:val="00067603"/>
    <w:rsid w:val="00071A7E"/>
    <w:rsid w:val="0007234C"/>
    <w:rsid w:val="000746C0"/>
    <w:rsid w:val="00074D1D"/>
    <w:rsid w:val="00086414"/>
    <w:rsid w:val="00087109"/>
    <w:rsid w:val="00087F0D"/>
    <w:rsid w:val="00090CF9"/>
    <w:rsid w:val="00092580"/>
    <w:rsid w:val="000936D1"/>
    <w:rsid w:val="00093D4D"/>
    <w:rsid w:val="000A1B34"/>
    <w:rsid w:val="000A7F0C"/>
    <w:rsid w:val="000B07E8"/>
    <w:rsid w:val="000B3589"/>
    <w:rsid w:val="000C1182"/>
    <w:rsid w:val="000C2DDE"/>
    <w:rsid w:val="000D164B"/>
    <w:rsid w:val="000D5D94"/>
    <w:rsid w:val="000E5E5C"/>
    <w:rsid w:val="000E719C"/>
    <w:rsid w:val="000F0F07"/>
    <w:rsid w:val="000F1A0E"/>
    <w:rsid w:val="000F43B8"/>
    <w:rsid w:val="000F4687"/>
    <w:rsid w:val="000F646B"/>
    <w:rsid w:val="001049CE"/>
    <w:rsid w:val="00104CC5"/>
    <w:rsid w:val="00105972"/>
    <w:rsid w:val="0010645C"/>
    <w:rsid w:val="00110709"/>
    <w:rsid w:val="00116582"/>
    <w:rsid w:val="001165A7"/>
    <w:rsid w:val="001327CB"/>
    <w:rsid w:val="00134C10"/>
    <w:rsid w:val="00136A6A"/>
    <w:rsid w:val="001453C4"/>
    <w:rsid w:val="00146D13"/>
    <w:rsid w:val="0015126F"/>
    <w:rsid w:val="00152B5E"/>
    <w:rsid w:val="00153D1E"/>
    <w:rsid w:val="00155B80"/>
    <w:rsid w:val="0015618E"/>
    <w:rsid w:val="00160D20"/>
    <w:rsid w:val="00160DF3"/>
    <w:rsid w:val="00163092"/>
    <w:rsid w:val="00164FE9"/>
    <w:rsid w:val="00165339"/>
    <w:rsid w:val="00167D3A"/>
    <w:rsid w:val="00171FD8"/>
    <w:rsid w:val="00172A23"/>
    <w:rsid w:val="00173A95"/>
    <w:rsid w:val="00174E77"/>
    <w:rsid w:val="00181C7C"/>
    <w:rsid w:val="00187BC5"/>
    <w:rsid w:val="00192800"/>
    <w:rsid w:val="00197529"/>
    <w:rsid w:val="001A3082"/>
    <w:rsid w:val="001A54ED"/>
    <w:rsid w:val="001A5929"/>
    <w:rsid w:val="001A6048"/>
    <w:rsid w:val="001A696D"/>
    <w:rsid w:val="001A7F3B"/>
    <w:rsid w:val="001B186A"/>
    <w:rsid w:val="001B2F75"/>
    <w:rsid w:val="001B54B3"/>
    <w:rsid w:val="001B63E1"/>
    <w:rsid w:val="001C3786"/>
    <w:rsid w:val="001C4525"/>
    <w:rsid w:val="001C4588"/>
    <w:rsid w:val="001C7878"/>
    <w:rsid w:val="001D0BD3"/>
    <w:rsid w:val="001D1426"/>
    <w:rsid w:val="001D227D"/>
    <w:rsid w:val="001D49D5"/>
    <w:rsid w:val="001D5FB5"/>
    <w:rsid w:val="001E640E"/>
    <w:rsid w:val="001F15C4"/>
    <w:rsid w:val="001F198C"/>
    <w:rsid w:val="001F2716"/>
    <w:rsid w:val="001F2C71"/>
    <w:rsid w:val="001F4EF7"/>
    <w:rsid w:val="00200DB9"/>
    <w:rsid w:val="0020698F"/>
    <w:rsid w:val="00207617"/>
    <w:rsid w:val="002143C8"/>
    <w:rsid w:val="0021496A"/>
    <w:rsid w:val="002149B8"/>
    <w:rsid w:val="002164F8"/>
    <w:rsid w:val="00220A2E"/>
    <w:rsid w:val="00220FD2"/>
    <w:rsid w:val="00222EE7"/>
    <w:rsid w:val="002251D6"/>
    <w:rsid w:val="0023134B"/>
    <w:rsid w:val="00234210"/>
    <w:rsid w:val="00236553"/>
    <w:rsid w:val="00242E82"/>
    <w:rsid w:val="0024661D"/>
    <w:rsid w:val="00247569"/>
    <w:rsid w:val="00256AB9"/>
    <w:rsid w:val="00262A71"/>
    <w:rsid w:val="00267FA4"/>
    <w:rsid w:val="00270E13"/>
    <w:rsid w:val="00281CBB"/>
    <w:rsid w:val="00282AC2"/>
    <w:rsid w:val="00282DCE"/>
    <w:rsid w:val="00282EDA"/>
    <w:rsid w:val="00283659"/>
    <w:rsid w:val="0029030D"/>
    <w:rsid w:val="0029285B"/>
    <w:rsid w:val="002A2090"/>
    <w:rsid w:val="002A6CE9"/>
    <w:rsid w:val="002B504D"/>
    <w:rsid w:val="002B568E"/>
    <w:rsid w:val="002C38C2"/>
    <w:rsid w:val="002C4B53"/>
    <w:rsid w:val="002C5AD0"/>
    <w:rsid w:val="002C6BD4"/>
    <w:rsid w:val="002D2D66"/>
    <w:rsid w:val="002D46F4"/>
    <w:rsid w:val="002D68BF"/>
    <w:rsid w:val="002E03E1"/>
    <w:rsid w:val="002E1891"/>
    <w:rsid w:val="002E6273"/>
    <w:rsid w:val="002F33F4"/>
    <w:rsid w:val="002F6B98"/>
    <w:rsid w:val="003018F4"/>
    <w:rsid w:val="00302336"/>
    <w:rsid w:val="00311761"/>
    <w:rsid w:val="0032223A"/>
    <w:rsid w:val="003256E4"/>
    <w:rsid w:val="003329C1"/>
    <w:rsid w:val="00332C81"/>
    <w:rsid w:val="00333AE6"/>
    <w:rsid w:val="00336CBF"/>
    <w:rsid w:val="00336F6A"/>
    <w:rsid w:val="00341C12"/>
    <w:rsid w:val="00343FE3"/>
    <w:rsid w:val="00346802"/>
    <w:rsid w:val="00350622"/>
    <w:rsid w:val="003544C3"/>
    <w:rsid w:val="003546C8"/>
    <w:rsid w:val="0036316A"/>
    <w:rsid w:val="00365FE4"/>
    <w:rsid w:val="003666F7"/>
    <w:rsid w:val="0036686D"/>
    <w:rsid w:val="00366E59"/>
    <w:rsid w:val="00366F64"/>
    <w:rsid w:val="0037168F"/>
    <w:rsid w:val="00371A78"/>
    <w:rsid w:val="00371C0A"/>
    <w:rsid w:val="00374948"/>
    <w:rsid w:val="0037557F"/>
    <w:rsid w:val="00380ED0"/>
    <w:rsid w:val="0038485D"/>
    <w:rsid w:val="00385B02"/>
    <w:rsid w:val="0038721B"/>
    <w:rsid w:val="00392B76"/>
    <w:rsid w:val="00393263"/>
    <w:rsid w:val="00393E8F"/>
    <w:rsid w:val="00396816"/>
    <w:rsid w:val="003A1CC4"/>
    <w:rsid w:val="003A3958"/>
    <w:rsid w:val="003A3F8B"/>
    <w:rsid w:val="003A7CF2"/>
    <w:rsid w:val="003B0A9A"/>
    <w:rsid w:val="003B0E98"/>
    <w:rsid w:val="003B58DD"/>
    <w:rsid w:val="003C2AEE"/>
    <w:rsid w:val="003C4E33"/>
    <w:rsid w:val="003C579D"/>
    <w:rsid w:val="003C5CE5"/>
    <w:rsid w:val="003D1DBC"/>
    <w:rsid w:val="003D2B84"/>
    <w:rsid w:val="003D5B60"/>
    <w:rsid w:val="003D6760"/>
    <w:rsid w:val="003D7E20"/>
    <w:rsid w:val="003E267B"/>
    <w:rsid w:val="003E7CD1"/>
    <w:rsid w:val="003F11AB"/>
    <w:rsid w:val="003F1EA7"/>
    <w:rsid w:val="003F2270"/>
    <w:rsid w:val="003F741B"/>
    <w:rsid w:val="00402B9E"/>
    <w:rsid w:val="00407193"/>
    <w:rsid w:val="00407E88"/>
    <w:rsid w:val="00412215"/>
    <w:rsid w:val="0041482A"/>
    <w:rsid w:val="004176AD"/>
    <w:rsid w:val="00422992"/>
    <w:rsid w:val="00423AD9"/>
    <w:rsid w:val="004249CB"/>
    <w:rsid w:val="00424C87"/>
    <w:rsid w:val="004301F6"/>
    <w:rsid w:val="00430298"/>
    <w:rsid w:val="00430893"/>
    <w:rsid w:val="00431D92"/>
    <w:rsid w:val="00432A5D"/>
    <w:rsid w:val="0043684E"/>
    <w:rsid w:val="00437B14"/>
    <w:rsid w:val="0044127D"/>
    <w:rsid w:val="0044174A"/>
    <w:rsid w:val="00442BC9"/>
    <w:rsid w:val="0044437D"/>
    <w:rsid w:val="004448DB"/>
    <w:rsid w:val="00445B1E"/>
    <w:rsid w:val="00446C9A"/>
    <w:rsid w:val="00452F2B"/>
    <w:rsid w:val="00453F19"/>
    <w:rsid w:val="00454DEC"/>
    <w:rsid w:val="00454F04"/>
    <w:rsid w:val="0046215C"/>
    <w:rsid w:val="0046435F"/>
    <w:rsid w:val="00465F03"/>
    <w:rsid w:val="00470118"/>
    <w:rsid w:val="00477193"/>
    <w:rsid w:val="0047781F"/>
    <w:rsid w:val="00477AFC"/>
    <w:rsid w:val="00480184"/>
    <w:rsid w:val="00487CC2"/>
    <w:rsid w:val="00491236"/>
    <w:rsid w:val="004947A5"/>
    <w:rsid w:val="004A1848"/>
    <w:rsid w:val="004A6F4A"/>
    <w:rsid w:val="004B0E57"/>
    <w:rsid w:val="004B1D2E"/>
    <w:rsid w:val="004B1F6E"/>
    <w:rsid w:val="004B482E"/>
    <w:rsid w:val="004B710B"/>
    <w:rsid w:val="004B7DEC"/>
    <w:rsid w:val="004D2C44"/>
    <w:rsid w:val="004E19AB"/>
    <w:rsid w:val="004E4717"/>
    <w:rsid w:val="004E6D17"/>
    <w:rsid w:val="004F2068"/>
    <w:rsid w:val="004F3091"/>
    <w:rsid w:val="004F6939"/>
    <w:rsid w:val="00502397"/>
    <w:rsid w:val="00503506"/>
    <w:rsid w:val="005035E7"/>
    <w:rsid w:val="00506A75"/>
    <w:rsid w:val="00507FEC"/>
    <w:rsid w:val="00510F0E"/>
    <w:rsid w:val="00511437"/>
    <w:rsid w:val="0052171C"/>
    <w:rsid w:val="005221FE"/>
    <w:rsid w:val="00523E27"/>
    <w:rsid w:val="0053164F"/>
    <w:rsid w:val="0053212E"/>
    <w:rsid w:val="0053292B"/>
    <w:rsid w:val="00536E45"/>
    <w:rsid w:val="0053748B"/>
    <w:rsid w:val="00540CDC"/>
    <w:rsid w:val="00541EBF"/>
    <w:rsid w:val="0054264C"/>
    <w:rsid w:val="00544BD3"/>
    <w:rsid w:val="005464B7"/>
    <w:rsid w:val="005479E1"/>
    <w:rsid w:val="00553E0A"/>
    <w:rsid w:val="00556979"/>
    <w:rsid w:val="005570FD"/>
    <w:rsid w:val="005575EA"/>
    <w:rsid w:val="005620F8"/>
    <w:rsid w:val="005632CF"/>
    <w:rsid w:val="00564950"/>
    <w:rsid w:val="00567473"/>
    <w:rsid w:val="00570EF1"/>
    <w:rsid w:val="00571B9D"/>
    <w:rsid w:val="0057790C"/>
    <w:rsid w:val="005821C9"/>
    <w:rsid w:val="005833CC"/>
    <w:rsid w:val="00583A24"/>
    <w:rsid w:val="00585DE6"/>
    <w:rsid w:val="00586E06"/>
    <w:rsid w:val="00593795"/>
    <w:rsid w:val="00593821"/>
    <w:rsid w:val="00596763"/>
    <w:rsid w:val="00596910"/>
    <w:rsid w:val="005973F1"/>
    <w:rsid w:val="005A2630"/>
    <w:rsid w:val="005A549B"/>
    <w:rsid w:val="005A6C64"/>
    <w:rsid w:val="005A75FF"/>
    <w:rsid w:val="005C62FC"/>
    <w:rsid w:val="005D10AB"/>
    <w:rsid w:val="005D2FF3"/>
    <w:rsid w:val="005D3962"/>
    <w:rsid w:val="005D5FBC"/>
    <w:rsid w:val="005D6A3A"/>
    <w:rsid w:val="005E0500"/>
    <w:rsid w:val="005E0D25"/>
    <w:rsid w:val="005E10AB"/>
    <w:rsid w:val="005E162C"/>
    <w:rsid w:val="00601D8F"/>
    <w:rsid w:val="00606000"/>
    <w:rsid w:val="00606204"/>
    <w:rsid w:val="00610923"/>
    <w:rsid w:val="00612049"/>
    <w:rsid w:val="00616E68"/>
    <w:rsid w:val="00617497"/>
    <w:rsid w:val="0062445F"/>
    <w:rsid w:val="0062647D"/>
    <w:rsid w:val="006317AE"/>
    <w:rsid w:val="00640E33"/>
    <w:rsid w:val="00644AEE"/>
    <w:rsid w:val="00646638"/>
    <w:rsid w:val="0064674E"/>
    <w:rsid w:val="00653E97"/>
    <w:rsid w:val="00657855"/>
    <w:rsid w:val="00660216"/>
    <w:rsid w:val="00665619"/>
    <w:rsid w:val="006664A5"/>
    <w:rsid w:val="00667698"/>
    <w:rsid w:val="00670A2E"/>
    <w:rsid w:val="00672EBF"/>
    <w:rsid w:val="0068267E"/>
    <w:rsid w:val="006837F1"/>
    <w:rsid w:val="00684584"/>
    <w:rsid w:val="006846EC"/>
    <w:rsid w:val="00684A74"/>
    <w:rsid w:val="00687E25"/>
    <w:rsid w:val="00690B8A"/>
    <w:rsid w:val="00694C6E"/>
    <w:rsid w:val="006A1202"/>
    <w:rsid w:val="006A1EC1"/>
    <w:rsid w:val="006A52AA"/>
    <w:rsid w:val="006A5697"/>
    <w:rsid w:val="006B156F"/>
    <w:rsid w:val="006B4F84"/>
    <w:rsid w:val="006B7FD1"/>
    <w:rsid w:val="006C3BBC"/>
    <w:rsid w:val="006C47F1"/>
    <w:rsid w:val="006D0484"/>
    <w:rsid w:val="006D0FA5"/>
    <w:rsid w:val="006D35AB"/>
    <w:rsid w:val="006D4779"/>
    <w:rsid w:val="006D7FD6"/>
    <w:rsid w:val="006E0FC0"/>
    <w:rsid w:val="006E3766"/>
    <w:rsid w:val="006F2CF1"/>
    <w:rsid w:val="006F5CD6"/>
    <w:rsid w:val="006F682E"/>
    <w:rsid w:val="007038ED"/>
    <w:rsid w:val="00703BC3"/>
    <w:rsid w:val="00704B61"/>
    <w:rsid w:val="00705447"/>
    <w:rsid w:val="007124EB"/>
    <w:rsid w:val="00723DE4"/>
    <w:rsid w:val="00732F0F"/>
    <w:rsid w:val="007334B3"/>
    <w:rsid w:val="00734483"/>
    <w:rsid w:val="007347D5"/>
    <w:rsid w:val="00734A21"/>
    <w:rsid w:val="00734F57"/>
    <w:rsid w:val="00735D0C"/>
    <w:rsid w:val="00736965"/>
    <w:rsid w:val="00737228"/>
    <w:rsid w:val="007372FE"/>
    <w:rsid w:val="00737B23"/>
    <w:rsid w:val="00740937"/>
    <w:rsid w:val="00750BE2"/>
    <w:rsid w:val="007519F5"/>
    <w:rsid w:val="007552A9"/>
    <w:rsid w:val="007558F3"/>
    <w:rsid w:val="00761858"/>
    <w:rsid w:val="007673D9"/>
    <w:rsid w:val="00767D59"/>
    <w:rsid w:val="0077091B"/>
    <w:rsid w:val="007735F3"/>
    <w:rsid w:val="00773662"/>
    <w:rsid w:val="00776E97"/>
    <w:rsid w:val="00780F86"/>
    <w:rsid w:val="00784460"/>
    <w:rsid w:val="00784766"/>
    <w:rsid w:val="00784D03"/>
    <w:rsid w:val="007900C6"/>
    <w:rsid w:val="00790858"/>
    <w:rsid w:val="007912AD"/>
    <w:rsid w:val="007937AD"/>
    <w:rsid w:val="007A025E"/>
    <w:rsid w:val="007A6D5A"/>
    <w:rsid w:val="007B0824"/>
    <w:rsid w:val="007B5D3C"/>
    <w:rsid w:val="007B605B"/>
    <w:rsid w:val="007C04C5"/>
    <w:rsid w:val="007C494A"/>
    <w:rsid w:val="007D0627"/>
    <w:rsid w:val="007D2C69"/>
    <w:rsid w:val="007D460F"/>
    <w:rsid w:val="007D4655"/>
    <w:rsid w:val="007D53FE"/>
    <w:rsid w:val="007D6925"/>
    <w:rsid w:val="007E1EFF"/>
    <w:rsid w:val="007E309C"/>
    <w:rsid w:val="007E7C35"/>
    <w:rsid w:val="007F0EA2"/>
    <w:rsid w:val="007F61F9"/>
    <w:rsid w:val="00801570"/>
    <w:rsid w:val="008051FE"/>
    <w:rsid w:val="00805333"/>
    <w:rsid w:val="00810321"/>
    <w:rsid w:val="00810E14"/>
    <w:rsid w:val="00813853"/>
    <w:rsid w:val="008213C2"/>
    <w:rsid w:val="0082152A"/>
    <w:rsid w:val="00821B72"/>
    <w:rsid w:val="00823EF2"/>
    <w:rsid w:val="008240A5"/>
    <w:rsid w:val="00825C03"/>
    <w:rsid w:val="00827390"/>
    <w:rsid w:val="008303B8"/>
    <w:rsid w:val="0083106E"/>
    <w:rsid w:val="00833DCE"/>
    <w:rsid w:val="00833E76"/>
    <w:rsid w:val="00835884"/>
    <w:rsid w:val="0083718D"/>
    <w:rsid w:val="00840B15"/>
    <w:rsid w:val="00842D0E"/>
    <w:rsid w:val="00844B58"/>
    <w:rsid w:val="00845F2F"/>
    <w:rsid w:val="008468BA"/>
    <w:rsid w:val="0085067D"/>
    <w:rsid w:val="00851D0D"/>
    <w:rsid w:val="00852906"/>
    <w:rsid w:val="00854576"/>
    <w:rsid w:val="00863494"/>
    <w:rsid w:val="008652B1"/>
    <w:rsid w:val="00870316"/>
    <w:rsid w:val="00871D34"/>
    <w:rsid w:val="00872118"/>
    <w:rsid w:val="00880AF2"/>
    <w:rsid w:val="0088159D"/>
    <w:rsid w:val="008927FA"/>
    <w:rsid w:val="00894921"/>
    <w:rsid w:val="008A0A37"/>
    <w:rsid w:val="008A270E"/>
    <w:rsid w:val="008A42EB"/>
    <w:rsid w:val="008A6A1D"/>
    <w:rsid w:val="008B1281"/>
    <w:rsid w:val="008B270C"/>
    <w:rsid w:val="008B4CD2"/>
    <w:rsid w:val="008B5078"/>
    <w:rsid w:val="008B5E6B"/>
    <w:rsid w:val="008C0830"/>
    <w:rsid w:val="008C1C30"/>
    <w:rsid w:val="008C3D24"/>
    <w:rsid w:val="008C3D3D"/>
    <w:rsid w:val="008C62AF"/>
    <w:rsid w:val="008D1F45"/>
    <w:rsid w:val="008D3A00"/>
    <w:rsid w:val="008D4131"/>
    <w:rsid w:val="008D4E65"/>
    <w:rsid w:val="008E1EB2"/>
    <w:rsid w:val="008E5D38"/>
    <w:rsid w:val="008F03C7"/>
    <w:rsid w:val="008F1932"/>
    <w:rsid w:val="008F7DA5"/>
    <w:rsid w:val="00905071"/>
    <w:rsid w:val="00905DD1"/>
    <w:rsid w:val="00906378"/>
    <w:rsid w:val="00906ACE"/>
    <w:rsid w:val="0090798B"/>
    <w:rsid w:val="00907F6E"/>
    <w:rsid w:val="00916341"/>
    <w:rsid w:val="00916D0D"/>
    <w:rsid w:val="00921062"/>
    <w:rsid w:val="00922D1D"/>
    <w:rsid w:val="00925AB2"/>
    <w:rsid w:val="0092605B"/>
    <w:rsid w:val="00930688"/>
    <w:rsid w:val="009307C2"/>
    <w:rsid w:val="00932205"/>
    <w:rsid w:val="0093611C"/>
    <w:rsid w:val="00943606"/>
    <w:rsid w:val="00944906"/>
    <w:rsid w:val="0094736D"/>
    <w:rsid w:val="009529C1"/>
    <w:rsid w:val="00952B45"/>
    <w:rsid w:val="0096178A"/>
    <w:rsid w:val="00963B9A"/>
    <w:rsid w:val="009722BC"/>
    <w:rsid w:val="009727A3"/>
    <w:rsid w:val="00973E82"/>
    <w:rsid w:val="00981BC8"/>
    <w:rsid w:val="00987774"/>
    <w:rsid w:val="00990F01"/>
    <w:rsid w:val="00992CEA"/>
    <w:rsid w:val="00994EA2"/>
    <w:rsid w:val="00997DF6"/>
    <w:rsid w:val="009A0F4B"/>
    <w:rsid w:val="009A11E8"/>
    <w:rsid w:val="009A216E"/>
    <w:rsid w:val="009A4DF6"/>
    <w:rsid w:val="009A5BD4"/>
    <w:rsid w:val="009A777F"/>
    <w:rsid w:val="009B04B8"/>
    <w:rsid w:val="009B61F7"/>
    <w:rsid w:val="009B7562"/>
    <w:rsid w:val="009C4408"/>
    <w:rsid w:val="009D4CC0"/>
    <w:rsid w:val="009E698E"/>
    <w:rsid w:val="009F5220"/>
    <w:rsid w:val="00A1087F"/>
    <w:rsid w:val="00A10D06"/>
    <w:rsid w:val="00A11E74"/>
    <w:rsid w:val="00A15234"/>
    <w:rsid w:val="00A201AB"/>
    <w:rsid w:val="00A23175"/>
    <w:rsid w:val="00A2598A"/>
    <w:rsid w:val="00A25C07"/>
    <w:rsid w:val="00A26815"/>
    <w:rsid w:val="00A27BB5"/>
    <w:rsid w:val="00A306FD"/>
    <w:rsid w:val="00A31C8B"/>
    <w:rsid w:val="00A3342A"/>
    <w:rsid w:val="00A35F2F"/>
    <w:rsid w:val="00A40AA9"/>
    <w:rsid w:val="00A42D56"/>
    <w:rsid w:val="00A50602"/>
    <w:rsid w:val="00A509FA"/>
    <w:rsid w:val="00A535F2"/>
    <w:rsid w:val="00A547C7"/>
    <w:rsid w:val="00A5522C"/>
    <w:rsid w:val="00A56F6E"/>
    <w:rsid w:val="00A60DBF"/>
    <w:rsid w:val="00A620F3"/>
    <w:rsid w:val="00A65FB6"/>
    <w:rsid w:val="00A70033"/>
    <w:rsid w:val="00A7004B"/>
    <w:rsid w:val="00A75144"/>
    <w:rsid w:val="00A77968"/>
    <w:rsid w:val="00A845DC"/>
    <w:rsid w:val="00A86E3D"/>
    <w:rsid w:val="00A91607"/>
    <w:rsid w:val="00A92D0C"/>
    <w:rsid w:val="00A93A69"/>
    <w:rsid w:val="00A9490A"/>
    <w:rsid w:val="00AA6623"/>
    <w:rsid w:val="00AA7CE8"/>
    <w:rsid w:val="00AB0D46"/>
    <w:rsid w:val="00AB1460"/>
    <w:rsid w:val="00AB326B"/>
    <w:rsid w:val="00AB37BD"/>
    <w:rsid w:val="00AB3AA2"/>
    <w:rsid w:val="00AB4983"/>
    <w:rsid w:val="00AC047C"/>
    <w:rsid w:val="00AC0DFD"/>
    <w:rsid w:val="00AC5900"/>
    <w:rsid w:val="00AC6A11"/>
    <w:rsid w:val="00AC6FEE"/>
    <w:rsid w:val="00AD0015"/>
    <w:rsid w:val="00AD241A"/>
    <w:rsid w:val="00AD2ADB"/>
    <w:rsid w:val="00AD4321"/>
    <w:rsid w:val="00AE074F"/>
    <w:rsid w:val="00AE1C49"/>
    <w:rsid w:val="00AE7C44"/>
    <w:rsid w:val="00AF205D"/>
    <w:rsid w:val="00AF21FC"/>
    <w:rsid w:val="00AF463C"/>
    <w:rsid w:val="00AF65BE"/>
    <w:rsid w:val="00B03E85"/>
    <w:rsid w:val="00B20325"/>
    <w:rsid w:val="00B22A28"/>
    <w:rsid w:val="00B26AA2"/>
    <w:rsid w:val="00B32C36"/>
    <w:rsid w:val="00B341EB"/>
    <w:rsid w:val="00B3524D"/>
    <w:rsid w:val="00B35A48"/>
    <w:rsid w:val="00B37799"/>
    <w:rsid w:val="00B40F69"/>
    <w:rsid w:val="00B4378C"/>
    <w:rsid w:val="00B46616"/>
    <w:rsid w:val="00B5192E"/>
    <w:rsid w:val="00B55AD6"/>
    <w:rsid w:val="00B56079"/>
    <w:rsid w:val="00B574ED"/>
    <w:rsid w:val="00B632DE"/>
    <w:rsid w:val="00B63BE9"/>
    <w:rsid w:val="00B65FB5"/>
    <w:rsid w:val="00B7040A"/>
    <w:rsid w:val="00B70A41"/>
    <w:rsid w:val="00B713E0"/>
    <w:rsid w:val="00B76F13"/>
    <w:rsid w:val="00B819D2"/>
    <w:rsid w:val="00B83391"/>
    <w:rsid w:val="00B8366F"/>
    <w:rsid w:val="00B866FB"/>
    <w:rsid w:val="00B90224"/>
    <w:rsid w:val="00B93289"/>
    <w:rsid w:val="00B94048"/>
    <w:rsid w:val="00B95326"/>
    <w:rsid w:val="00B95CE3"/>
    <w:rsid w:val="00B961C7"/>
    <w:rsid w:val="00BA18CB"/>
    <w:rsid w:val="00BA21B9"/>
    <w:rsid w:val="00BA580B"/>
    <w:rsid w:val="00BB19BC"/>
    <w:rsid w:val="00BB4670"/>
    <w:rsid w:val="00BB5BEB"/>
    <w:rsid w:val="00BC0709"/>
    <w:rsid w:val="00BD08D1"/>
    <w:rsid w:val="00BD4196"/>
    <w:rsid w:val="00BD5E1A"/>
    <w:rsid w:val="00BE3C66"/>
    <w:rsid w:val="00BE4FEE"/>
    <w:rsid w:val="00BF1816"/>
    <w:rsid w:val="00BF22CA"/>
    <w:rsid w:val="00BF23BB"/>
    <w:rsid w:val="00BF3876"/>
    <w:rsid w:val="00BF6700"/>
    <w:rsid w:val="00C01112"/>
    <w:rsid w:val="00C04F75"/>
    <w:rsid w:val="00C05201"/>
    <w:rsid w:val="00C12495"/>
    <w:rsid w:val="00C12F97"/>
    <w:rsid w:val="00C16E5C"/>
    <w:rsid w:val="00C20F17"/>
    <w:rsid w:val="00C20F94"/>
    <w:rsid w:val="00C219D6"/>
    <w:rsid w:val="00C220D7"/>
    <w:rsid w:val="00C239D8"/>
    <w:rsid w:val="00C26032"/>
    <w:rsid w:val="00C2793E"/>
    <w:rsid w:val="00C345E1"/>
    <w:rsid w:val="00C40530"/>
    <w:rsid w:val="00C4083F"/>
    <w:rsid w:val="00C4094F"/>
    <w:rsid w:val="00C43BFD"/>
    <w:rsid w:val="00C445A3"/>
    <w:rsid w:val="00C50C08"/>
    <w:rsid w:val="00C50C4C"/>
    <w:rsid w:val="00C52F9C"/>
    <w:rsid w:val="00C5486A"/>
    <w:rsid w:val="00C553B9"/>
    <w:rsid w:val="00C56D95"/>
    <w:rsid w:val="00C647A6"/>
    <w:rsid w:val="00C67BF6"/>
    <w:rsid w:val="00C73663"/>
    <w:rsid w:val="00C74C76"/>
    <w:rsid w:val="00C801EE"/>
    <w:rsid w:val="00C80FDA"/>
    <w:rsid w:val="00C87AB0"/>
    <w:rsid w:val="00C92F1A"/>
    <w:rsid w:val="00CA00CA"/>
    <w:rsid w:val="00CA1C12"/>
    <w:rsid w:val="00CA1CC0"/>
    <w:rsid w:val="00CB3EF4"/>
    <w:rsid w:val="00CB5800"/>
    <w:rsid w:val="00CB5C3E"/>
    <w:rsid w:val="00CB6E35"/>
    <w:rsid w:val="00CC4902"/>
    <w:rsid w:val="00CC58A1"/>
    <w:rsid w:val="00CC693D"/>
    <w:rsid w:val="00CC7C76"/>
    <w:rsid w:val="00CD2116"/>
    <w:rsid w:val="00CD4467"/>
    <w:rsid w:val="00CD75B5"/>
    <w:rsid w:val="00CD76A9"/>
    <w:rsid w:val="00CE1A46"/>
    <w:rsid w:val="00CF19BC"/>
    <w:rsid w:val="00CF2BCD"/>
    <w:rsid w:val="00CF2D17"/>
    <w:rsid w:val="00CF3295"/>
    <w:rsid w:val="00CF5F08"/>
    <w:rsid w:val="00CF6508"/>
    <w:rsid w:val="00CF68D9"/>
    <w:rsid w:val="00CF6E05"/>
    <w:rsid w:val="00CF75E7"/>
    <w:rsid w:val="00D03DBB"/>
    <w:rsid w:val="00D0401B"/>
    <w:rsid w:val="00D17935"/>
    <w:rsid w:val="00D17DC4"/>
    <w:rsid w:val="00D20757"/>
    <w:rsid w:val="00D20C3B"/>
    <w:rsid w:val="00D21355"/>
    <w:rsid w:val="00D22636"/>
    <w:rsid w:val="00D226AA"/>
    <w:rsid w:val="00D30EF3"/>
    <w:rsid w:val="00D37190"/>
    <w:rsid w:val="00D37657"/>
    <w:rsid w:val="00D3776E"/>
    <w:rsid w:val="00D37C81"/>
    <w:rsid w:val="00D40FD9"/>
    <w:rsid w:val="00D42B44"/>
    <w:rsid w:val="00D42DD2"/>
    <w:rsid w:val="00D43216"/>
    <w:rsid w:val="00D435AE"/>
    <w:rsid w:val="00D436C2"/>
    <w:rsid w:val="00D43D8A"/>
    <w:rsid w:val="00D50660"/>
    <w:rsid w:val="00D53769"/>
    <w:rsid w:val="00D562C5"/>
    <w:rsid w:val="00D5793C"/>
    <w:rsid w:val="00D57B17"/>
    <w:rsid w:val="00D631C2"/>
    <w:rsid w:val="00D63592"/>
    <w:rsid w:val="00D645AE"/>
    <w:rsid w:val="00D647F1"/>
    <w:rsid w:val="00D73452"/>
    <w:rsid w:val="00D756B8"/>
    <w:rsid w:val="00D75888"/>
    <w:rsid w:val="00D75AC7"/>
    <w:rsid w:val="00D77CC4"/>
    <w:rsid w:val="00D824BA"/>
    <w:rsid w:val="00D83B22"/>
    <w:rsid w:val="00D85C13"/>
    <w:rsid w:val="00D87845"/>
    <w:rsid w:val="00D9111A"/>
    <w:rsid w:val="00D91BE3"/>
    <w:rsid w:val="00D94AFC"/>
    <w:rsid w:val="00D970A5"/>
    <w:rsid w:val="00DA742E"/>
    <w:rsid w:val="00DA75F3"/>
    <w:rsid w:val="00DB20FF"/>
    <w:rsid w:val="00DB2F95"/>
    <w:rsid w:val="00DB6898"/>
    <w:rsid w:val="00DB70AE"/>
    <w:rsid w:val="00DC03BB"/>
    <w:rsid w:val="00DC5808"/>
    <w:rsid w:val="00DC71C4"/>
    <w:rsid w:val="00DD2CA0"/>
    <w:rsid w:val="00DD5071"/>
    <w:rsid w:val="00DD566C"/>
    <w:rsid w:val="00DD57EB"/>
    <w:rsid w:val="00DD5C39"/>
    <w:rsid w:val="00DD7829"/>
    <w:rsid w:val="00DE21D5"/>
    <w:rsid w:val="00DE7DB7"/>
    <w:rsid w:val="00DF1555"/>
    <w:rsid w:val="00DF355A"/>
    <w:rsid w:val="00DF39C9"/>
    <w:rsid w:val="00DF3DA3"/>
    <w:rsid w:val="00DF51C0"/>
    <w:rsid w:val="00DF599C"/>
    <w:rsid w:val="00E00A0A"/>
    <w:rsid w:val="00E012F3"/>
    <w:rsid w:val="00E01823"/>
    <w:rsid w:val="00E01BDE"/>
    <w:rsid w:val="00E066DE"/>
    <w:rsid w:val="00E07F57"/>
    <w:rsid w:val="00E17748"/>
    <w:rsid w:val="00E177AA"/>
    <w:rsid w:val="00E20347"/>
    <w:rsid w:val="00E230DB"/>
    <w:rsid w:val="00E24E10"/>
    <w:rsid w:val="00E250B3"/>
    <w:rsid w:val="00E30683"/>
    <w:rsid w:val="00E33708"/>
    <w:rsid w:val="00E348B9"/>
    <w:rsid w:val="00E408F4"/>
    <w:rsid w:val="00E41672"/>
    <w:rsid w:val="00E453D8"/>
    <w:rsid w:val="00E50BCE"/>
    <w:rsid w:val="00E574BF"/>
    <w:rsid w:val="00E57679"/>
    <w:rsid w:val="00E60B0D"/>
    <w:rsid w:val="00E61292"/>
    <w:rsid w:val="00E66C27"/>
    <w:rsid w:val="00E765FA"/>
    <w:rsid w:val="00E7682E"/>
    <w:rsid w:val="00E76D6D"/>
    <w:rsid w:val="00E77C4D"/>
    <w:rsid w:val="00E80AD9"/>
    <w:rsid w:val="00E80EA8"/>
    <w:rsid w:val="00E81D01"/>
    <w:rsid w:val="00E82E6C"/>
    <w:rsid w:val="00E91BC5"/>
    <w:rsid w:val="00E92D30"/>
    <w:rsid w:val="00E94CCF"/>
    <w:rsid w:val="00E94DAE"/>
    <w:rsid w:val="00E95D15"/>
    <w:rsid w:val="00E96C1D"/>
    <w:rsid w:val="00EA102E"/>
    <w:rsid w:val="00EA1B32"/>
    <w:rsid w:val="00EA45AA"/>
    <w:rsid w:val="00EA7966"/>
    <w:rsid w:val="00EB0DDB"/>
    <w:rsid w:val="00EB20A5"/>
    <w:rsid w:val="00EB2855"/>
    <w:rsid w:val="00EB61A4"/>
    <w:rsid w:val="00EC058E"/>
    <w:rsid w:val="00EC49AA"/>
    <w:rsid w:val="00ED00C1"/>
    <w:rsid w:val="00ED0704"/>
    <w:rsid w:val="00ED53FF"/>
    <w:rsid w:val="00ED6EF9"/>
    <w:rsid w:val="00EE02DB"/>
    <w:rsid w:val="00EE1DD9"/>
    <w:rsid w:val="00EE3444"/>
    <w:rsid w:val="00EE45D8"/>
    <w:rsid w:val="00EE6371"/>
    <w:rsid w:val="00EF33F8"/>
    <w:rsid w:val="00EF4963"/>
    <w:rsid w:val="00F103CB"/>
    <w:rsid w:val="00F10896"/>
    <w:rsid w:val="00F14F27"/>
    <w:rsid w:val="00F22EDA"/>
    <w:rsid w:val="00F25F2F"/>
    <w:rsid w:val="00F266FF"/>
    <w:rsid w:val="00F26D00"/>
    <w:rsid w:val="00F31037"/>
    <w:rsid w:val="00F35A3A"/>
    <w:rsid w:val="00F378D1"/>
    <w:rsid w:val="00F44B2A"/>
    <w:rsid w:val="00F53186"/>
    <w:rsid w:val="00F56508"/>
    <w:rsid w:val="00F61685"/>
    <w:rsid w:val="00F76DB7"/>
    <w:rsid w:val="00F80E6B"/>
    <w:rsid w:val="00F81C95"/>
    <w:rsid w:val="00F91260"/>
    <w:rsid w:val="00F966BD"/>
    <w:rsid w:val="00F97703"/>
    <w:rsid w:val="00FB227F"/>
    <w:rsid w:val="00FB2BEA"/>
    <w:rsid w:val="00FB30A5"/>
    <w:rsid w:val="00FB4231"/>
    <w:rsid w:val="00FB712C"/>
    <w:rsid w:val="00FD2966"/>
    <w:rsid w:val="00FD48B4"/>
    <w:rsid w:val="00FE5523"/>
    <w:rsid w:val="00FF2BF9"/>
    <w:rsid w:val="00FF4B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A85CC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qFormat/>
    <w:rsid w:val="00DF599C"/>
    <w:pPr>
      <w:spacing w:after="120" w:line="288" w:lineRule="atLeast"/>
      <w:outlineLvl w:val="0"/>
    </w:pPr>
    <w:rPr>
      <w:b/>
      <w:bCs/>
      <w:color w:val="000000"/>
      <w:kern w:val="36"/>
      <w:sz w:val="50"/>
      <w:szCs w:val="5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DocumentMap">
    <w:name w:val="Document Map"/>
    <w:basedOn w:val="Normal"/>
    <w:semiHidden/>
    <w:rsid w:val="000652CE"/>
    <w:pPr>
      <w:shd w:val="clear" w:color="auto" w:fill="000080"/>
    </w:pPr>
    <w:rPr>
      <w:rFonts w:ascii="Tahoma" w:hAnsi="Tahoma" w:cs="Tahoma"/>
      <w:sz w:val="20"/>
      <w:szCs w:val="20"/>
    </w:rPr>
  </w:style>
  <w:style w:type="character" w:customStyle="1" w:styleId="legdslegrhslegp3text">
    <w:name w:val="legds legrhs legp3text"/>
    <w:basedOn w:val="DefaultParagraphFont"/>
    <w:rsid w:val="00E80EA8"/>
  </w:style>
  <w:style w:type="paragraph" w:customStyle="1" w:styleId="Default">
    <w:name w:val="Default"/>
    <w:rsid w:val="00F80E6B"/>
    <w:pPr>
      <w:autoSpaceDE w:val="0"/>
      <w:autoSpaceDN w:val="0"/>
      <w:adjustRightInd w:val="0"/>
    </w:pPr>
    <w:rPr>
      <w:rFonts w:ascii="Arial" w:hAnsi="Arial" w:cs="Arial"/>
      <w:color w:val="000000"/>
      <w:sz w:val="24"/>
      <w:szCs w:val="24"/>
    </w:rPr>
  </w:style>
  <w:style w:type="paragraph" w:customStyle="1" w:styleId="Level1">
    <w:name w:val="Level 1"/>
    <w:basedOn w:val="Normal"/>
    <w:rsid w:val="00F81C95"/>
    <w:pPr>
      <w:widowControl w:val="0"/>
    </w:pPr>
    <w:rPr>
      <w:szCs w:val="20"/>
    </w:rPr>
  </w:style>
  <w:style w:type="paragraph" w:styleId="NormalWeb">
    <w:name w:val="Normal (Web)"/>
    <w:basedOn w:val="Normal"/>
    <w:rsid w:val="00CB5C3E"/>
    <w:pPr>
      <w:spacing w:before="100" w:beforeAutospacing="1" w:after="100" w:afterAutospacing="1"/>
    </w:pPr>
  </w:style>
  <w:style w:type="character" w:styleId="HTMLCite">
    <w:name w:val="HTML Cite"/>
    <w:rsid w:val="00CB5C3E"/>
    <w:rPr>
      <w:i/>
      <w:iCs/>
    </w:rPr>
  </w:style>
  <w:style w:type="paragraph" w:styleId="ListParagraph">
    <w:name w:val="List Paragraph"/>
    <w:basedOn w:val="Normal"/>
    <w:uiPriority w:val="34"/>
    <w:qFormat/>
    <w:rsid w:val="0043029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801208">
      <w:bodyDiv w:val="1"/>
      <w:marLeft w:val="0"/>
      <w:marRight w:val="0"/>
      <w:marTop w:val="0"/>
      <w:marBottom w:val="0"/>
      <w:divBdr>
        <w:top w:val="none" w:sz="0" w:space="0" w:color="auto"/>
        <w:left w:val="none" w:sz="0" w:space="0" w:color="auto"/>
        <w:bottom w:val="none" w:sz="0" w:space="0" w:color="auto"/>
        <w:right w:val="none" w:sz="0" w:space="0" w:color="auto"/>
      </w:divBdr>
      <w:divsChild>
        <w:div w:id="1121146941">
          <w:marLeft w:val="0"/>
          <w:marRight w:val="0"/>
          <w:marTop w:val="0"/>
          <w:marBottom w:val="0"/>
          <w:divBdr>
            <w:top w:val="none" w:sz="0" w:space="0" w:color="auto"/>
            <w:left w:val="none" w:sz="0" w:space="0" w:color="auto"/>
            <w:bottom w:val="none" w:sz="0" w:space="0" w:color="auto"/>
            <w:right w:val="none" w:sz="0" w:space="0" w:color="auto"/>
          </w:divBdr>
          <w:divsChild>
            <w:div w:id="961497912">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423333962">
      <w:bodyDiv w:val="1"/>
      <w:marLeft w:val="0"/>
      <w:marRight w:val="0"/>
      <w:marTop w:val="0"/>
      <w:marBottom w:val="0"/>
      <w:divBdr>
        <w:top w:val="none" w:sz="0" w:space="0" w:color="auto"/>
        <w:left w:val="none" w:sz="0" w:space="0" w:color="auto"/>
        <w:bottom w:val="none" w:sz="0" w:space="0" w:color="auto"/>
        <w:right w:val="none" w:sz="0" w:space="0" w:color="auto"/>
      </w:divBdr>
      <w:divsChild>
        <w:div w:id="900409959">
          <w:marLeft w:val="0"/>
          <w:marRight w:val="0"/>
          <w:marTop w:val="0"/>
          <w:marBottom w:val="0"/>
          <w:divBdr>
            <w:top w:val="none" w:sz="0" w:space="0" w:color="auto"/>
            <w:left w:val="none" w:sz="0" w:space="0" w:color="auto"/>
            <w:bottom w:val="none" w:sz="0" w:space="0" w:color="auto"/>
            <w:right w:val="none" w:sz="0" w:space="0" w:color="auto"/>
          </w:divBdr>
          <w:divsChild>
            <w:div w:id="1308128079">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824278442">
      <w:bodyDiv w:val="1"/>
      <w:marLeft w:val="0"/>
      <w:marRight w:val="0"/>
      <w:marTop w:val="0"/>
      <w:marBottom w:val="0"/>
      <w:divBdr>
        <w:top w:val="none" w:sz="0" w:space="0" w:color="auto"/>
        <w:left w:val="none" w:sz="0" w:space="0" w:color="auto"/>
        <w:bottom w:val="none" w:sz="0" w:space="0" w:color="auto"/>
        <w:right w:val="none" w:sz="0" w:space="0" w:color="auto"/>
      </w:divBdr>
      <w:divsChild>
        <w:div w:id="283999157">
          <w:marLeft w:val="0"/>
          <w:marRight w:val="0"/>
          <w:marTop w:val="0"/>
          <w:marBottom w:val="0"/>
          <w:divBdr>
            <w:top w:val="none" w:sz="0" w:space="0" w:color="auto"/>
            <w:left w:val="none" w:sz="0" w:space="0" w:color="auto"/>
            <w:bottom w:val="none" w:sz="0" w:space="0" w:color="auto"/>
            <w:right w:val="none" w:sz="0" w:space="0" w:color="auto"/>
          </w:divBdr>
          <w:divsChild>
            <w:div w:id="1174997403">
              <w:marLeft w:val="0"/>
              <w:marRight w:val="0"/>
              <w:marTop w:val="0"/>
              <w:marBottom w:val="0"/>
              <w:divBdr>
                <w:top w:val="single" w:sz="2" w:space="0" w:color="FFFFFF"/>
                <w:left w:val="single" w:sz="6" w:space="0" w:color="FFFFFF"/>
                <w:bottom w:val="single" w:sz="6" w:space="0" w:color="FFFFFF"/>
                <w:right w:val="single" w:sz="6" w:space="0" w:color="FFFFFF"/>
              </w:divBdr>
            </w:div>
          </w:divsChild>
        </w:div>
      </w:divsChild>
    </w:div>
    <w:div w:id="1920212052">
      <w:bodyDiv w:val="1"/>
      <w:marLeft w:val="0"/>
      <w:marRight w:val="0"/>
      <w:marTop w:val="0"/>
      <w:marBottom w:val="0"/>
      <w:divBdr>
        <w:top w:val="none" w:sz="0" w:space="0" w:color="auto"/>
        <w:left w:val="none" w:sz="0" w:space="0" w:color="auto"/>
        <w:bottom w:val="none" w:sz="0" w:space="0" w:color="auto"/>
        <w:right w:val="none" w:sz="0" w:space="0" w:color="auto"/>
      </w:divBdr>
    </w:div>
    <w:div w:id="1935048361">
      <w:bodyDiv w:val="1"/>
      <w:marLeft w:val="0"/>
      <w:marRight w:val="0"/>
      <w:marTop w:val="0"/>
      <w:marBottom w:val="0"/>
      <w:divBdr>
        <w:top w:val="none" w:sz="0" w:space="0" w:color="auto"/>
        <w:left w:val="none" w:sz="0" w:space="0" w:color="auto"/>
        <w:bottom w:val="none" w:sz="0" w:space="0" w:color="auto"/>
        <w:right w:val="none" w:sz="0" w:space="0" w:color="auto"/>
      </w:divBdr>
    </w:div>
    <w:div w:id="1960647736">
      <w:bodyDiv w:val="1"/>
      <w:marLeft w:val="0"/>
      <w:marRight w:val="0"/>
      <w:marTop w:val="0"/>
      <w:marBottom w:val="0"/>
      <w:divBdr>
        <w:top w:val="none" w:sz="0" w:space="0" w:color="auto"/>
        <w:left w:val="none" w:sz="0" w:space="0" w:color="auto"/>
        <w:bottom w:val="none" w:sz="0" w:space="0" w:color="auto"/>
        <w:right w:val="none" w:sz="0" w:space="0" w:color="auto"/>
      </w:divBdr>
      <w:divsChild>
        <w:div w:id="526142479">
          <w:marLeft w:val="0"/>
          <w:marRight w:val="0"/>
          <w:marTop w:val="0"/>
          <w:marBottom w:val="0"/>
          <w:divBdr>
            <w:top w:val="none" w:sz="0" w:space="0" w:color="auto"/>
            <w:left w:val="none" w:sz="0" w:space="0" w:color="auto"/>
            <w:bottom w:val="none" w:sz="0" w:space="0" w:color="auto"/>
            <w:right w:val="none" w:sz="0" w:space="0" w:color="auto"/>
          </w:divBdr>
          <w:divsChild>
            <w:div w:id="1146631606">
              <w:marLeft w:val="0"/>
              <w:marRight w:val="0"/>
              <w:marTop w:val="0"/>
              <w:marBottom w:val="0"/>
              <w:divBdr>
                <w:top w:val="none" w:sz="0" w:space="0" w:color="auto"/>
                <w:left w:val="none" w:sz="0" w:space="0" w:color="auto"/>
                <w:bottom w:val="none" w:sz="0" w:space="0" w:color="auto"/>
                <w:right w:val="none" w:sz="0" w:space="0" w:color="auto"/>
              </w:divBdr>
              <w:divsChild>
                <w:div w:id="1428888436">
                  <w:marLeft w:val="0"/>
                  <w:marRight w:val="0"/>
                  <w:marTop w:val="0"/>
                  <w:marBottom w:val="0"/>
                  <w:divBdr>
                    <w:top w:val="none" w:sz="0" w:space="0" w:color="auto"/>
                    <w:left w:val="none" w:sz="0" w:space="0" w:color="auto"/>
                    <w:bottom w:val="none" w:sz="0" w:space="0" w:color="auto"/>
                    <w:right w:val="none" w:sz="0" w:space="0" w:color="auto"/>
                  </w:divBdr>
                  <w:divsChild>
                    <w:div w:id="244073966">
                      <w:marLeft w:val="0"/>
                      <w:marRight w:val="0"/>
                      <w:marTop w:val="0"/>
                      <w:marBottom w:val="0"/>
                      <w:divBdr>
                        <w:top w:val="none" w:sz="0" w:space="0" w:color="auto"/>
                        <w:left w:val="none" w:sz="0" w:space="0" w:color="auto"/>
                        <w:bottom w:val="none" w:sz="0" w:space="0" w:color="auto"/>
                        <w:right w:val="none" w:sz="0" w:space="0" w:color="auto"/>
                      </w:divBdr>
                      <w:divsChild>
                        <w:div w:id="496501687">
                          <w:marLeft w:val="0"/>
                          <w:marRight w:val="0"/>
                          <w:marTop w:val="0"/>
                          <w:marBottom w:val="0"/>
                          <w:divBdr>
                            <w:top w:val="none" w:sz="0" w:space="0" w:color="auto"/>
                            <w:left w:val="none" w:sz="0" w:space="0" w:color="auto"/>
                            <w:bottom w:val="none" w:sz="0" w:space="0" w:color="auto"/>
                            <w:right w:val="none" w:sz="0" w:space="0" w:color="auto"/>
                          </w:divBdr>
                          <w:divsChild>
                            <w:div w:id="233590550">
                              <w:marLeft w:val="0"/>
                              <w:marRight w:val="0"/>
                              <w:marTop w:val="0"/>
                              <w:marBottom w:val="0"/>
                              <w:divBdr>
                                <w:top w:val="none" w:sz="0" w:space="0" w:color="auto"/>
                                <w:left w:val="none" w:sz="0" w:space="0" w:color="auto"/>
                                <w:bottom w:val="none" w:sz="0" w:space="0" w:color="auto"/>
                                <w:right w:val="none" w:sz="0" w:space="0" w:color="auto"/>
                              </w:divBdr>
                              <w:divsChild>
                                <w:div w:id="864945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1471</Words>
  <Characters>7080</Characters>
  <Application>Microsoft Office Word</Application>
  <DocSecurity>0</DocSecurity>
  <Lines>59</Lines>
  <Paragraphs>17</Paragraphs>
  <ScaleCrop>false</ScaleCrop>
  <Company/>
  <LinksUpToDate>false</LinksUpToDate>
  <CharactersWithSpaces>8534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2018-08-10T13:20:00Z</dcterms:created>
  <dcterms:modified xsi:type="dcterms:W3CDTF">2018-08-10T13:20:00Z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