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9A40E" w14:textId="625E4F7E" w:rsidR="00D94AFC" w:rsidRPr="00F5664C" w:rsidRDefault="00DC383C" w:rsidP="006A0F1E">
      <w:pPr>
        <w:jc w:val="center"/>
        <w:rPr>
          <w:rFonts w:ascii="Book Antiqua" w:hAnsi="Book Antiqua" w:cs="Arial"/>
          <w:sz w:val="16"/>
          <w:szCs w:val="16"/>
        </w:rPr>
      </w:pPr>
      <w:r>
        <w:rPr>
          <w:noProof/>
        </w:rPr>
        <w:drawing>
          <wp:inline distT="0" distB="0" distL="0" distR="0" wp14:anchorId="13DF0294" wp14:editId="3691007D">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25737AFA" w14:textId="6E422D89"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5A419685" w14:textId="77777777" w:rsidR="007B0824" w:rsidRPr="00EE1995"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EE1995" w:rsidRPr="00EE1995">
        <w:rPr>
          <w:rFonts w:ascii="Book Antiqua" w:hAnsi="Book Antiqua" w:cs="Arial"/>
          <w:caps/>
        </w:rPr>
        <w:t>HU/17014/2016</w:t>
      </w:r>
      <w:bookmarkEnd w:id="0"/>
    </w:p>
    <w:p w14:paraId="21385405" w14:textId="77777777" w:rsidR="00C345E1" w:rsidRPr="00F5664C" w:rsidRDefault="00C345E1" w:rsidP="00C345E1">
      <w:pPr>
        <w:jc w:val="center"/>
        <w:rPr>
          <w:rFonts w:ascii="Book Antiqua" w:hAnsi="Book Antiqua" w:cs="Arial"/>
        </w:rPr>
      </w:pPr>
    </w:p>
    <w:p w14:paraId="08FC0648" w14:textId="77777777" w:rsidR="00C345E1" w:rsidRPr="00F5664C" w:rsidRDefault="00C345E1" w:rsidP="00C345E1">
      <w:pPr>
        <w:jc w:val="center"/>
        <w:rPr>
          <w:rFonts w:ascii="Book Antiqua" w:hAnsi="Book Antiqua" w:cs="Arial"/>
        </w:rPr>
      </w:pPr>
    </w:p>
    <w:p w14:paraId="4789B00D"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46BB509E" w14:textId="3F892A88" w:rsidR="00C345E1" w:rsidRDefault="00C345E1" w:rsidP="006A0F1E">
      <w:pPr>
        <w:rPr>
          <w:rFonts w:ascii="Book Antiqua" w:hAnsi="Book Antiqua" w:cs="Arial"/>
          <w:b/>
          <w:u w:val="single"/>
        </w:rPr>
      </w:pPr>
    </w:p>
    <w:p w14:paraId="0C317BAD" w14:textId="77777777" w:rsidR="00DC7486" w:rsidRPr="00F5664C" w:rsidRDefault="00DC7486" w:rsidP="006A0F1E">
      <w:pP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BD0DAE" w14:paraId="2B883D76" w14:textId="77777777" w:rsidTr="00BD0DAE">
        <w:tc>
          <w:tcPr>
            <w:tcW w:w="6048" w:type="dxa"/>
            <w:shd w:val="clear" w:color="auto" w:fill="auto"/>
          </w:tcPr>
          <w:p w14:paraId="1B10A1BB" w14:textId="77777777" w:rsidR="00D22636" w:rsidRPr="00BD0DAE" w:rsidRDefault="00D22636" w:rsidP="00BD0DAE">
            <w:pPr>
              <w:jc w:val="both"/>
              <w:rPr>
                <w:rFonts w:ascii="Book Antiqua" w:hAnsi="Book Antiqua" w:cs="Arial"/>
                <w:b/>
              </w:rPr>
            </w:pPr>
            <w:r w:rsidRPr="00BD0DAE">
              <w:rPr>
                <w:rFonts w:ascii="Book Antiqua" w:hAnsi="Book Antiqua" w:cs="Arial"/>
                <w:b/>
              </w:rPr>
              <w:t xml:space="preserve">Heard at </w:t>
            </w:r>
            <w:r w:rsidR="00EE1995" w:rsidRPr="00BD0DAE">
              <w:rPr>
                <w:rFonts w:ascii="Book Antiqua" w:hAnsi="Book Antiqua" w:cs="Arial"/>
                <w:b/>
              </w:rPr>
              <w:t>Field House</w:t>
            </w:r>
          </w:p>
        </w:tc>
        <w:tc>
          <w:tcPr>
            <w:tcW w:w="3960" w:type="dxa"/>
            <w:shd w:val="clear" w:color="auto" w:fill="auto"/>
          </w:tcPr>
          <w:p w14:paraId="68193EB9" w14:textId="77777777" w:rsidR="00D22636" w:rsidRPr="00BD0DAE" w:rsidRDefault="009D2749" w:rsidP="00BD0DAE">
            <w:pPr>
              <w:jc w:val="both"/>
              <w:rPr>
                <w:rFonts w:ascii="Book Antiqua" w:hAnsi="Book Antiqua" w:cs="Arial"/>
                <w:b/>
              </w:rPr>
            </w:pPr>
            <w:r w:rsidRPr="00BD0DAE">
              <w:rPr>
                <w:rFonts w:ascii="Book Antiqua" w:hAnsi="Book Antiqua" w:cs="Arial"/>
                <w:b/>
              </w:rPr>
              <w:t>Decision &amp; Reasons</w:t>
            </w:r>
            <w:r w:rsidR="00283659" w:rsidRPr="00BD0DAE">
              <w:rPr>
                <w:rFonts w:ascii="Book Antiqua" w:hAnsi="Book Antiqua" w:cs="Arial"/>
                <w:b/>
              </w:rPr>
              <w:t xml:space="preserve"> Promulgated</w:t>
            </w:r>
          </w:p>
        </w:tc>
      </w:tr>
      <w:tr w:rsidR="00D22636" w:rsidRPr="00BD0DAE" w14:paraId="7B2B5B60" w14:textId="77777777" w:rsidTr="00BD0DAE">
        <w:tc>
          <w:tcPr>
            <w:tcW w:w="6048" w:type="dxa"/>
            <w:shd w:val="clear" w:color="auto" w:fill="auto"/>
          </w:tcPr>
          <w:p w14:paraId="24AAB42E" w14:textId="77777777" w:rsidR="00D22636" w:rsidRPr="00BD0DAE" w:rsidRDefault="00D22636" w:rsidP="00BD0DAE">
            <w:pPr>
              <w:jc w:val="both"/>
              <w:rPr>
                <w:rFonts w:ascii="Book Antiqua" w:hAnsi="Book Antiqua" w:cs="Arial"/>
                <w:b/>
              </w:rPr>
            </w:pPr>
            <w:r w:rsidRPr="00BD0DAE">
              <w:rPr>
                <w:rFonts w:ascii="Book Antiqua" w:hAnsi="Book Antiqua" w:cs="Arial"/>
                <w:b/>
              </w:rPr>
              <w:t xml:space="preserve">On </w:t>
            </w:r>
            <w:r w:rsidR="00EE1995" w:rsidRPr="00BD0DAE">
              <w:rPr>
                <w:rFonts w:ascii="Book Antiqua" w:hAnsi="Book Antiqua" w:cs="Arial"/>
                <w:b/>
              </w:rPr>
              <w:t>6</w:t>
            </w:r>
            <w:r w:rsidR="00EE1995" w:rsidRPr="00BD0DAE">
              <w:rPr>
                <w:rFonts w:ascii="Book Antiqua" w:hAnsi="Book Antiqua" w:cs="Arial"/>
                <w:b/>
                <w:vertAlign w:val="superscript"/>
              </w:rPr>
              <w:t>th</w:t>
            </w:r>
            <w:r w:rsidR="00EE1995" w:rsidRPr="00BD0DAE">
              <w:rPr>
                <w:rFonts w:ascii="Book Antiqua" w:hAnsi="Book Antiqua" w:cs="Arial"/>
                <w:b/>
              </w:rPr>
              <w:t xml:space="preserve"> June 2018</w:t>
            </w:r>
          </w:p>
        </w:tc>
        <w:tc>
          <w:tcPr>
            <w:tcW w:w="3960" w:type="dxa"/>
            <w:shd w:val="clear" w:color="auto" w:fill="auto"/>
          </w:tcPr>
          <w:p w14:paraId="43CF1A28" w14:textId="7134C7EE" w:rsidR="00D22636" w:rsidRPr="00BD0DAE" w:rsidRDefault="006A0F1E" w:rsidP="00BD0DAE">
            <w:pPr>
              <w:jc w:val="both"/>
              <w:rPr>
                <w:rFonts w:ascii="Book Antiqua" w:hAnsi="Book Antiqua" w:cs="Arial"/>
                <w:b/>
              </w:rPr>
            </w:pPr>
            <w:r>
              <w:rPr>
                <w:rFonts w:ascii="Book Antiqua" w:hAnsi="Book Antiqua" w:cs="Arial"/>
                <w:b/>
              </w:rPr>
              <w:t xml:space="preserve">On </w:t>
            </w:r>
            <w:r w:rsidRPr="006A0F1E">
              <w:rPr>
                <w:rFonts w:ascii="Book Antiqua" w:hAnsi="Book Antiqua" w:cs="Arial"/>
                <w:b/>
              </w:rPr>
              <w:t>25</w:t>
            </w:r>
            <w:r w:rsidRPr="006A0F1E">
              <w:rPr>
                <w:rFonts w:ascii="Book Antiqua" w:hAnsi="Book Antiqua" w:cs="Arial"/>
                <w:b/>
                <w:vertAlign w:val="superscript"/>
              </w:rPr>
              <w:t>th</w:t>
            </w:r>
            <w:r w:rsidRPr="006A0F1E">
              <w:rPr>
                <w:rFonts w:ascii="Book Antiqua" w:hAnsi="Book Antiqua" w:cs="Arial"/>
                <w:b/>
              </w:rPr>
              <w:t xml:space="preserve"> June 2018</w:t>
            </w:r>
          </w:p>
        </w:tc>
      </w:tr>
      <w:tr w:rsidR="00D22636" w:rsidRPr="00BD0DAE" w14:paraId="3D1AE55B" w14:textId="77777777" w:rsidTr="00BD0DAE">
        <w:tc>
          <w:tcPr>
            <w:tcW w:w="6048" w:type="dxa"/>
            <w:shd w:val="clear" w:color="auto" w:fill="auto"/>
          </w:tcPr>
          <w:p w14:paraId="495D72D4" w14:textId="77777777" w:rsidR="00D22636" w:rsidRPr="00BD0DAE" w:rsidRDefault="00D22636" w:rsidP="00BD0DAE">
            <w:pPr>
              <w:jc w:val="both"/>
              <w:rPr>
                <w:rFonts w:ascii="Book Antiqua" w:hAnsi="Book Antiqua" w:cs="Arial"/>
                <w:b/>
              </w:rPr>
            </w:pPr>
          </w:p>
        </w:tc>
        <w:tc>
          <w:tcPr>
            <w:tcW w:w="3960" w:type="dxa"/>
            <w:shd w:val="clear" w:color="auto" w:fill="auto"/>
          </w:tcPr>
          <w:p w14:paraId="210AF9B9" w14:textId="14CC5284" w:rsidR="00D22636" w:rsidRPr="00BD0DAE" w:rsidRDefault="00D22636" w:rsidP="00BD0DAE">
            <w:pPr>
              <w:jc w:val="both"/>
              <w:rPr>
                <w:rFonts w:ascii="Book Antiqua" w:hAnsi="Book Antiqua" w:cs="Arial"/>
                <w:b/>
              </w:rPr>
            </w:pPr>
          </w:p>
        </w:tc>
      </w:tr>
    </w:tbl>
    <w:p w14:paraId="109936EC" w14:textId="799BDEE6" w:rsidR="00A15234" w:rsidRPr="00F5664C" w:rsidRDefault="00A15234" w:rsidP="006A0F1E">
      <w:pPr>
        <w:rPr>
          <w:rFonts w:ascii="Book Antiqua" w:hAnsi="Book Antiqua" w:cs="Arial"/>
        </w:rPr>
      </w:pPr>
    </w:p>
    <w:p w14:paraId="60DCB5F4"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0E3D30A7" w14:textId="77777777" w:rsidR="00A15234" w:rsidRPr="00F5664C" w:rsidRDefault="00A15234" w:rsidP="00A15234">
      <w:pPr>
        <w:jc w:val="center"/>
        <w:rPr>
          <w:rFonts w:ascii="Book Antiqua" w:hAnsi="Book Antiqua" w:cs="Arial"/>
          <w:b/>
        </w:rPr>
      </w:pPr>
    </w:p>
    <w:p w14:paraId="5C80366E" w14:textId="77777777" w:rsidR="00A845DC" w:rsidRDefault="003B0789"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GRIMES</w:t>
      </w:r>
    </w:p>
    <w:p w14:paraId="3DB509E7" w14:textId="41CAA1FB" w:rsidR="00B16F58" w:rsidRDefault="00B16F58" w:rsidP="00A15234">
      <w:pPr>
        <w:jc w:val="center"/>
        <w:rPr>
          <w:rFonts w:ascii="Book Antiqua" w:hAnsi="Book Antiqua" w:cs="Arial"/>
          <w:b/>
        </w:rPr>
      </w:pPr>
    </w:p>
    <w:p w14:paraId="15B501E3" w14:textId="77777777" w:rsidR="00DC7486" w:rsidRPr="00F5664C" w:rsidRDefault="00DC7486" w:rsidP="00A15234">
      <w:pPr>
        <w:jc w:val="center"/>
        <w:rPr>
          <w:rFonts w:ascii="Book Antiqua" w:hAnsi="Book Antiqua" w:cs="Arial"/>
          <w:b/>
        </w:rPr>
      </w:pPr>
    </w:p>
    <w:p w14:paraId="6549CAFE"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5AFD5793" w14:textId="77777777" w:rsidR="00A845DC" w:rsidRPr="00F5664C" w:rsidRDefault="00A845DC" w:rsidP="00A15234">
      <w:pPr>
        <w:jc w:val="center"/>
        <w:rPr>
          <w:rFonts w:ascii="Book Antiqua" w:hAnsi="Book Antiqua" w:cs="Arial"/>
          <w:b/>
        </w:rPr>
      </w:pPr>
    </w:p>
    <w:p w14:paraId="4415926C" w14:textId="77777777" w:rsidR="00742A8D" w:rsidRDefault="00EE1995" w:rsidP="00742A8D">
      <w:pPr>
        <w:jc w:val="center"/>
        <w:rPr>
          <w:rFonts w:ascii="Book Antiqua" w:hAnsi="Book Antiqua" w:cs="Arial"/>
          <w:b/>
          <w:caps/>
        </w:rPr>
      </w:pPr>
      <w:r>
        <w:rPr>
          <w:rFonts w:ascii="Book Antiqua" w:hAnsi="Book Antiqua" w:cs="Arial"/>
          <w:b/>
          <w:caps/>
        </w:rPr>
        <w:t>Mr Adebola Taiwo Adebowale</w:t>
      </w:r>
    </w:p>
    <w:p w14:paraId="0A9F01EB" w14:textId="77777777" w:rsidR="009D2749" w:rsidRDefault="009D2749" w:rsidP="009D2749">
      <w:pPr>
        <w:jc w:val="center"/>
        <w:rPr>
          <w:rFonts w:ascii="Book Antiqua" w:hAnsi="Book Antiqua" w:cs="Arial"/>
          <w:b/>
          <w:caps/>
        </w:rPr>
      </w:pPr>
      <w:r w:rsidRPr="009D2749">
        <w:rPr>
          <w:rFonts w:ascii="Book Antiqua" w:hAnsi="Book Antiqua" w:cs="Arial"/>
          <w:b/>
          <w:caps/>
        </w:rPr>
        <w:t xml:space="preserve">(ANONYMITY DIRECTION </w:t>
      </w:r>
      <w:bookmarkStart w:id="1" w:name="Text21"/>
      <w:r w:rsidR="00F0302B">
        <w:rPr>
          <w:rFonts w:ascii="Book Antiqua" w:hAnsi="Book Antiqua" w:cs="Arial"/>
          <w:b/>
          <w:caps/>
        </w:rPr>
        <w:fldChar w:fldCharType="begin">
          <w:ffData>
            <w:name w:val="Text21"/>
            <w:enabled/>
            <w:calcOnExit w:val="0"/>
            <w:textInput>
              <w:default w:val="NOT MADE"/>
            </w:textInput>
          </w:ffData>
        </w:fldChar>
      </w:r>
      <w:r w:rsidR="00F0302B">
        <w:rPr>
          <w:rFonts w:ascii="Book Antiqua" w:hAnsi="Book Antiqua" w:cs="Arial"/>
          <w:b/>
          <w:caps/>
        </w:rPr>
        <w:instrText xml:space="preserve"> FORMTEXT </w:instrText>
      </w:r>
      <w:r w:rsidR="00F0302B">
        <w:rPr>
          <w:rFonts w:ascii="Book Antiqua" w:hAnsi="Book Antiqua" w:cs="Arial"/>
          <w:b/>
          <w:caps/>
        </w:rPr>
      </w:r>
      <w:r w:rsidR="00F0302B">
        <w:rPr>
          <w:rFonts w:ascii="Book Antiqua" w:hAnsi="Book Antiqua" w:cs="Arial"/>
          <w:b/>
          <w:caps/>
        </w:rPr>
        <w:fldChar w:fldCharType="separate"/>
      </w:r>
      <w:r w:rsidR="00F0302B">
        <w:rPr>
          <w:rFonts w:ascii="Book Antiqua" w:hAnsi="Book Antiqua" w:cs="Arial"/>
          <w:b/>
          <w:caps/>
          <w:noProof/>
        </w:rPr>
        <w:t>NOT MADE</w:t>
      </w:r>
      <w:r w:rsidR="00F0302B">
        <w:rPr>
          <w:rFonts w:ascii="Book Antiqua" w:hAnsi="Book Antiqua" w:cs="Arial"/>
          <w:b/>
          <w:caps/>
        </w:rPr>
        <w:fldChar w:fldCharType="end"/>
      </w:r>
      <w:bookmarkEnd w:id="1"/>
      <w:r w:rsidRPr="009D2749">
        <w:rPr>
          <w:rFonts w:ascii="Book Antiqua" w:hAnsi="Book Antiqua" w:cs="Arial"/>
          <w:b/>
          <w:caps/>
        </w:rPr>
        <w:t>)</w:t>
      </w:r>
    </w:p>
    <w:p w14:paraId="11194F31"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7B94B489"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12DEDEB6" w14:textId="77777777" w:rsidR="00DD5071" w:rsidRPr="00F5664C" w:rsidRDefault="00DD5071" w:rsidP="00704B61">
      <w:pPr>
        <w:jc w:val="center"/>
        <w:rPr>
          <w:rFonts w:ascii="Book Antiqua" w:hAnsi="Book Antiqua" w:cs="Arial"/>
          <w:b/>
        </w:rPr>
      </w:pPr>
    </w:p>
    <w:p w14:paraId="0B12B82C"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2"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2"/>
    </w:p>
    <w:p w14:paraId="68303178"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1BE6BF5C" w14:textId="4EAAA845" w:rsidR="00DD5071" w:rsidRDefault="00DD5071" w:rsidP="00DD5071">
      <w:pPr>
        <w:rPr>
          <w:rFonts w:ascii="Book Antiqua" w:hAnsi="Book Antiqua" w:cs="Arial"/>
          <w:u w:val="single"/>
        </w:rPr>
      </w:pPr>
    </w:p>
    <w:p w14:paraId="04063829" w14:textId="77777777" w:rsidR="00DC7486" w:rsidRPr="00F5664C" w:rsidRDefault="00DC7486" w:rsidP="00DD5071">
      <w:pPr>
        <w:rPr>
          <w:rFonts w:ascii="Book Antiqua" w:hAnsi="Book Antiqua" w:cs="Arial"/>
          <w:u w:val="single"/>
        </w:rPr>
      </w:pPr>
    </w:p>
    <w:p w14:paraId="7E47DC13"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1F230E1D"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A726FF">
        <w:rPr>
          <w:rFonts w:ascii="Book Antiqua" w:hAnsi="Book Antiqua" w:cs="Arial"/>
        </w:rPr>
        <w:t xml:space="preserve">Mr A </w:t>
      </w:r>
      <w:proofErr w:type="spellStart"/>
      <w:r w:rsidR="00A726FF">
        <w:rPr>
          <w:rFonts w:ascii="Book Antiqua" w:hAnsi="Book Antiqua" w:cs="Arial"/>
        </w:rPr>
        <w:t>Ariyo</w:t>
      </w:r>
      <w:proofErr w:type="spellEnd"/>
      <w:r w:rsidR="00A726FF">
        <w:rPr>
          <w:rFonts w:ascii="Book Antiqua" w:hAnsi="Book Antiqua" w:cs="Arial"/>
        </w:rPr>
        <w:t xml:space="preserve">, </w:t>
      </w:r>
      <w:r w:rsidR="00AC40D1">
        <w:rPr>
          <w:rFonts w:ascii="Book Antiqua" w:hAnsi="Book Antiqua" w:cs="Arial"/>
        </w:rPr>
        <w:t>Apex Solicitors</w:t>
      </w:r>
    </w:p>
    <w:p w14:paraId="1EE130A0"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AC40D1">
        <w:rPr>
          <w:rFonts w:ascii="Book Antiqua" w:hAnsi="Book Antiqua" w:cs="Arial"/>
        </w:rPr>
        <w:t xml:space="preserve">Mr P Deller, </w:t>
      </w:r>
      <w:r w:rsidR="00F20B30">
        <w:rPr>
          <w:rFonts w:ascii="Book Antiqua" w:hAnsi="Book Antiqua" w:cs="Arial"/>
        </w:rPr>
        <w:t xml:space="preserve">Senior </w:t>
      </w:r>
      <w:r w:rsidR="00AC40D1">
        <w:rPr>
          <w:rFonts w:ascii="Book Antiqua" w:hAnsi="Book Antiqua" w:cs="Arial"/>
        </w:rPr>
        <w:t>Home Office Presenting Officer</w:t>
      </w:r>
    </w:p>
    <w:p w14:paraId="4013258B" w14:textId="383E88E9" w:rsidR="00DE7DB7" w:rsidRDefault="00DE7DB7" w:rsidP="00402B9E">
      <w:pPr>
        <w:tabs>
          <w:tab w:val="left" w:pos="2520"/>
        </w:tabs>
        <w:jc w:val="center"/>
        <w:rPr>
          <w:rFonts w:ascii="Book Antiqua" w:hAnsi="Book Antiqua" w:cs="Arial"/>
        </w:rPr>
      </w:pPr>
    </w:p>
    <w:p w14:paraId="52173493" w14:textId="77777777" w:rsidR="00DC7486" w:rsidRPr="00F5664C" w:rsidRDefault="00DC7486" w:rsidP="00402B9E">
      <w:pPr>
        <w:tabs>
          <w:tab w:val="left" w:pos="2520"/>
        </w:tabs>
        <w:jc w:val="center"/>
        <w:rPr>
          <w:rFonts w:ascii="Book Antiqua" w:hAnsi="Book Antiqua" w:cs="Arial"/>
        </w:rPr>
      </w:pPr>
    </w:p>
    <w:p w14:paraId="399420E9" w14:textId="77777777" w:rsidR="00DE7DB7" w:rsidRPr="00F5664C" w:rsidRDefault="009D274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0134551B" w14:textId="77777777" w:rsidR="00DC2ABF" w:rsidRDefault="00F20B30" w:rsidP="00DC7486">
      <w:pPr>
        <w:pStyle w:val="p"/>
        <w:spacing w:before="160"/>
      </w:pPr>
      <w:r>
        <w:t xml:space="preserve">The Appellant, a national of Nigeria, appealed to the First-tier Tribunal against a decision </w:t>
      </w:r>
      <w:r w:rsidR="00A726FF">
        <w:t xml:space="preserve">of </w:t>
      </w:r>
      <w:r>
        <w:t xml:space="preserve">the Secretary of State </w:t>
      </w:r>
      <w:r w:rsidR="00A726FF">
        <w:t>of 23</w:t>
      </w:r>
      <w:r w:rsidR="00A726FF" w:rsidRPr="00F20B30">
        <w:rPr>
          <w:vertAlign w:val="superscript"/>
        </w:rPr>
        <w:t>rd</w:t>
      </w:r>
      <w:r w:rsidR="00A726FF">
        <w:t xml:space="preserve"> June 2016 </w:t>
      </w:r>
      <w:r>
        <w:t xml:space="preserve">to refuse his application for indefinite leave to remain as the spouse of a person settled in the UK.  First-tier Tribunal Judge </w:t>
      </w:r>
      <w:proofErr w:type="spellStart"/>
      <w:r>
        <w:t>Kainth</w:t>
      </w:r>
      <w:proofErr w:type="spellEnd"/>
      <w:r>
        <w:t xml:space="preserve"> dismissed the appeal in a decision dated 24</w:t>
      </w:r>
      <w:r w:rsidRPr="00F20B30">
        <w:rPr>
          <w:vertAlign w:val="superscript"/>
        </w:rPr>
        <w:t>th</w:t>
      </w:r>
      <w:r>
        <w:t xml:space="preserve"> </w:t>
      </w:r>
      <w:r w:rsidR="00C8200D">
        <w:t>November 2017.  The Appellant now appeals to this Tribunal with permission granted by Designated Judge Macdonald on 23</w:t>
      </w:r>
      <w:r w:rsidR="00C8200D" w:rsidRPr="00C8200D">
        <w:rPr>
          <w:vertAlign w:val="superscript"/>
        </w:rPr>
        <w:t>rd</w:t>
      </w:r>
      <w:r w:rsidR="00C8200D">
        <w:t xml:space="preserve"> April 2018.</w:t>
      </w:r>
    </w:p>
    <w:p w14:paraId="4FB19C8A" w14:textId="77777777" w:rsidR="00C8200D" w:rsidRDefault="00C8200D" w:rsidP="00DC7486">
      <w:pPr>
        <w:pStyle w:val="p"/>
        <w:spacing w:before="160"/>
      </w:pPr>
      <w:r>
        <w:t xml:space="preserve">At the hearing before me Mr Deller accepted that the decision made by First-tier Tribunal Judge </w:t>
      </w:r>
      <w:proofErr w:type="spellStart"/>
      <w:r>
        <w:t>Kainth</w:t>
      </w:r>
      <w:proofErr w:type="spellEnd"/>
      <w:r>
        <w:t xml:space="preserve"> was not sustainable.  He pointed to a number of issues which he considered undermined the decision.  I agree with his analysis.</w:t>
      </w:r>
    </w:p>
    <w:p w14:paraId="6BCF3FA7" w14:textId="77777777" w:rsidR="00A54B5A" w:rsidRDefault="00A726FF" w:rsidP="00DC7486">
      <w:pPr>
        <w:pStyle w:val="p"/>
        <w:spacing w:before="160"/>
      </w:pPr>
      <w:r>
        <w:lastRenderedPageBreak/>
        <w:t>The Appellant applied for indefinite leave to remain as a spouse on 19</w:t>
      </w:r>
      <w:r w:rsidRPr="00A726FF">
        <w:rPr>
          <w:vertAlign w:val="superscript"/>
        </w:rPr>
        <w:t>th</w:t>
      </w:r>
      <w:r>
        <w:t xml:space="preserve"> October 2013. As the Appellant had previously been granted leave to remain as a spouse on 24 October 2011, before the introduction of Appendix FM of the Immigration Rules, the application made in October 2013 was considered under paragraph 287 of the Immigration Rules. The Secretary of State raised a number of issues in the Reasons for Refusal letter </w:t>
      </w:r>
      <w:r w:rsidR="00A54B5A">
        <w:t>including the maintenance requirements</w:t>
      </w:r>
      <w:r>
        <w:t>. The Secretary of State went</w:t>
      </w:r>
      <w:r w:rsidR="00A54B5A">
        <w:t xml:space="preserve"> on to consider that paragraph 322 of the Immigration Rules applied because the Appellant was convicted of using a controlled article to commit fraud for which he was sentenced to ten months’ imprisonment.  In the view of the Secretary of State this brought the Appellant within provisions of paragraph 322(1</w:t>
      </w:r>
      <w:r w:rsidR="00E1500E">
        <w:t>C</w:t>
      </w:r>
      <w:r>
        <w:t>) (</w:t>
      </w:r>
      <w:r w:rsidR="00E1500E">
        <w:t>iii) of the Immigration Rules.</w:t>
      </w:r>
      <w:r>
        <w:t xml:space="preserve"> In the Reasons for Refusal letter the Secretary of State then went on to consider the appeal within the terms of Appendix FM. </w:t>
      </w:r>
    </w:p>
    <w:p w14:paraId="08C9DB7D" w14:textId="77777777" w:rsidR="004C6D65" w:rsidRDefault="004564CC" w:rsidP="00DC7486">
      <w:pPr>
        <w:pStyle w:val="p"/>
        <w:spacing w:before="160"/>
      </w:pPr>
      <w:r>
        <w:t>I</w:t>
      </w:r>
      <w:r w:rsidR="00A726FF">
        <w:t xml:space="preserve">n considering this appeal the judge should have considered the Appellant's position in relation to the Immigration Rules first. </w:t>
      </w:r>
      <w:r>
        <w:t xml:space="preserve"> The starting point in this case would have been an analysis of paragraph 287 of the Immigration Rules.  Although it is noted at paragraph 11 of the decision that the Appellant’s representative </w:t>
      </w:r>
      <w:r w:rsidR="00187285">
        <w:t xml:space="preserve">conceded that the Appellant could not meet paragraph 287 </w:t>
      </w:r>
      <w:r w:rsidR="00F00498">
        <w:t xml:space="preserve">it is not clear on what basis this concession was made. </w:t>
      </w:r>
    </w:p>
    <w:p w14:paraId="42F5FA97" w14:textId="77777777" w:rsidR="00BE366A" w:rsidRDefault="00187285" w:rsidP="00DC7486">
      <w:pPr>
        <w:pStyle w:val="p"/>
        <w:spacing w:before="160"/>
      </w:pPr>
      <w:r>
        <w:t xml:space="preserve">More importantly, the judge did not undertake any analysis of Appendix FM of the Immigration Rules.  At paragraph 17 the judge noted that the Presenting Officer had argued that the decision complies with Appendix FM and the Immigration Rules and that the Appellant’s representative had argued the contrary position.  The judge noted this in the context of the third question of </w:t>
      </w:r>
      <w:proofErr w:type="spellStart"/>
      <w:r w:rsidRPr="00187285">
        <w:rPr>
          <w:b/>
          <w:u w:val="single"/>
        </w:rPr>
        <w:t>Razgar</w:t>
      </w:r>
      <w:proofErr w:type="spellEnd"/>
      <w:r w:rsidR="00BE366A">
        <w:t>.</w:t>
      </w:r>
    </w:p>
    <w:p w14:paraId="719B44D3" w14:textId="77777777" w:rsidR="00CA24E9" w:rsidRDefault="00187285" w:rsidP="00DC7486">
      <w:pPr>
        <w:pStyle w:val="p"/>
        <w:spacing w:before="160"/>
      </w:pPr>
      <w:r>
        <w:t xml:space="preserve">However, it appears that the judge undertook no analysis of Appendix FM in order to determine whether the Appellant met the requirements of Appendix FM before going on to undertake a freestanding analysis of Article 8.  </w:t>
      </w:r>
      <w:r w:rsidR="009F51D5">
        <w:t xml:space="preserve">Mr Deller pointed out that the Appellant may not have met the provisions of Appendix FM in relation to indefinite leave to remain on the basis of his conviction but the appeal nonetheless should have been considered </w:t>
      </w:r>
      <w:r w:rsidR="00CA24E9">
        <w:t>in terms of whether he could qualify for a further period of 30 months under Appendix FM despite his conviction. The judge undertook no analysis of Appendix FM.</w:t>
      </w:r>
    </w:p>
    <w:p w14:paraId="6CAC47EA" w14:textId="77777777" w:rsidR="00BE366A" w:rsidRDefault="00F00498" w:rsidP="00DC7486">
      <w:pPr>
        <w:pStyle w:val="p"/>
        <w:spacing w:before="160"/>
      </w:pPr>
      <w:r>
        <w:t xml:space="preserve">In my6 view there is also a further issue in the decision in at the judge made a number of findings of fact at paragraphs 12-13 and then at paragraph 14 he accepted that </w:t>
      </w:r>
      <w:r w:rsidR="00CA24E9">
        <w:t xml:space="preserve">there was </w:t>
      </w:r>
      <w:r>
        <w:t>“</w:t>
      </w:r>
      <w:r w:rsidR="00CA24E9">
        <w:t>limited family life</w:t>
      </w:r>
      <w:r>
        <w:t>”</w:t>
      </w:r>
      <w:r w:rsidR="00CA24E9">
        <w:t xml:space="preserve"> and therefore the first </w:t>
      </w:r>
      <w:proofErr w:type="spellStart"/>
      <w:r w:rsidR="00CA24E9" w:rsidRPr="00CA24E9">
        <w:rPr>
          <w:b/>
          <w:u w:val="single"/>
        </w:rPr>
        <w:t>Razgar</w:t>
      </w:r>
      <w:proofErr w:type="spellEnd"/>
      <w:r w:rsidR="00CA24E9">
        <w:t xml:space="preserve"> question had been met.  However, the judge gave no reasons for finding that there was limited family life.  It is also not clear what the judge meant by limited family life.  Having found that there was limited family life, the judge went on to consider the rest of Article 8 through the </w:t>
      </w:r>
      <w:proofErr w:type="spellStart"/>
      <w:r w:rsidR="00CA24E9" w:rsidRPr="00CA24E9">
        <w:rPr>
          <w:b/>
          <w:u w:val="single"/>
        </w:rPr>
        <w:t>Razgar</w:t>
      </w:r>
      <w:proofErr w:type="spellEnd"/>
      <w:r w:rsidR="00CA24E9">
        <w:t xml:space="preserve"> steps</w:t>
      </w:r>
      <w:r>
        <w:t xml:space="preserve"> and finished with a </w:t>
      </w:r>
      <w:r w:rsidR="00CA24E9">
        <w:t>proportionality assessment</w:t>
      </w:r>
      <w:r w:rsidR="00BE366A">
        <w:t>.</w:t>
      </w:r>
    </w:p>
    <w:p w14:paraId="284FC030" w14:textId="77777777" w:rsidR="00B66638" w:rsidRDefault="00CA24E9" w:rsidP="00DC7486">
      <w:pPr>
        <w:pStyle w:val="p"/>
        <w:spacing w:before="160"/>
      </w:pPr>
      <w:r>
        <w:t>However, the judge effectively concluded that the marriage was not genuine and subsisting.  It is therefore unclear in light of the later findings how the judge could sustain a finding that the Appellant had limited family life at paragraph 14.  I accept therefore that there is an apparent inconsistency between the finding at paragraph 14 and the later finding</w:t>
      </w:r>
      <w:r w:rsidR="00F00498">
        <w:t>s</w:t>
      </w:r>
      <w:r>
        <w:t xml:space="preserve"> at paragraph</w:t>
      </w:r>
      <w:r w:rsidR="00B66638">
        <w:t>s</w:t>
      </w:r>
      <w:r>
        <w:t xml:space="preserve"> 20</w:t>
      </w:r>
      <w:r w:rsidR="00B66638">
        <w:t xml:space="preserve"> and 21.  The judge appears to have endeavoured to conduct an assessment in relation to Appendix FM at paragraphs 19 </w:t>
      </w:r>
      <w:r w:rsidR="00B66638">
        <w:lastRenderedPageBreak/>
        <w:t>to 20.  However, the basis on which the judge has decided that the Appellant did not meet Appendix FM is not entirely clear.</w:t>
      </w:r>
      <w:r w:rsidR="00F00498">
        <w:t xml:space="preserve"> As set out above, the judge should have started with an assessment of the Appellant's appeal under the Immigration Rules. </w:t>
      </w:r>
      <w:r w:rsidR="00AF5672">
        <w:t xml:space="preserve">If the Appellant met the requirements this would have determined the Article 8 issue and if he had not this would have been a significant factor to be weighed against him in the proportionality assessment. A lack of clear findings on the applicability of the Immigration Rules inhibits a proper proportionality assessment. </w:t>
      </w:r>
    </w:p>
    <w:p w14:paraId="168CC5BC" w14:textId="77777777" w:rsidR="00AF5672" w:rsidRDefault="00BE366A" w:rsidP="00DC7486">
      <w:pPr>
        <w:pStyle w:val="p"/>
        <w:spacing w:before="160"/>
      </w:pPr>
      <w:r>
        <w:t>In my view, the error in the judge’s approach to the assessment of the issues to be determined in this appeal is material in that it goes to the fundamental issue in dispute.  In these circumstances I set aside the decision of the First-tier Tribunal.</w:t>
      </w:r>
    </w:p>
    <w:p w14:paraId="318A7E09" w14:textId="77777777" w:rsidR="00AF5672" w:rsidRPr="00CA24E9" w:rsidRDefault="00AF5672" w:rsidP="00DC7486">
      <w:pPr>
        <w:pStyle w:val="p"/>
        <w:spacing w:before="160"/>
      </w:pPr>
      <w:r>
        <w:t>The parties agreed with my view that, in</w:t>
      </w:r>
      <w:r w:rsidR="00BE366A" w:rsidRPr="00AF5672">
        <w:t xml:space="preserve"> light of the nature and extent of the findings of fact to be made </w:t>
      </w:r>
      <w:r w:rsidRPr="00AF5672">
        <w:t xml:space="preserve">in order for the decision in the appeal to be re-made, having regard to the overriding objective in rule 2, it is appropriate to remit the case to the First-tier Tribunal. </w:t>
      </w:r>
    </w:p>
    <w:p w14:paraId="2911F6B6" w14:textId="77777777" w:rsidR="009D2749" w:rsidRPr="009D2749" w:rsidRDefault="009D2749" w:rsidP="00DC7486">
      <w:pPr>
        <w:spacing w:before="160"/>
        <w:jc w:val="both"/>
        <w:rPr>
          <w:rFonts w:ascii="Book Antiqua" w:hAnsi="Book Antiqua" w:cs="Arial"/>
          <w:b/>
          <w:u w:val="single"/>
        </w:rPr>
      </w:pPr>
      <w:r w:rsidRPr="009D2749">
        <w:rPr>
          <w:rFonts w:ascii="Book Antiqua" w:hAnsi="Book Antiqua" w:cs="Arial"/>
          <w:b/>
          <w:u w:val="single"/>
        </w:rPr>
        <w:t>Notice of Decision</w:t>
      </w:r>
    </w:p>
    <w:p w14:paraId="78F1935B" w14:textId="77777777" w:rsidR="00E934DD" w:rsidRDefault="009D2749" w:rsidP="00DC7486">
      <w:pPr>
        <w:pStyle w:val="t"/>
        <w:spacing w:before="160"/>
      </w:pPr>
      <w:r w:rsidRPr="00BE366A">
        <w:t xml:space="preserve">The </w:t>
      </w:r>
      <w:r w:rsidR="00BE366A">
        <w:t xml:space="preserve">decision of the First-tier Tribunal Judge contains a material error of law.  </w:t>
      </w:r>
    </w:p>
    <w:p w14:paraId="60A006BF" w14:textId="77777777" w:rsidR="00E934DD" w:rsidRDefault="00BE366A" w:rsidP="00DC7486">
      <w:pPr>
        <w:pStyle w:val="t"/>
        <w:spacing w:before="160"/>
      </w:pPr>
      <w:r>
        <w:t xml:space="preserve">I set that decision aside in its entirety. </w:t>
      </w:r>
    </w:p>
    <w:p w14:paraId="21EF170A" w14:textId="77777777" w:rsidR="009D2749" w:rsidRPr="00BE366A" w:rsidRDefault="00BE366A" w:rsidP="00DC7486">
      <w:pPr>
        <w:pStyle w:val="t"/>
        <w:spacing w:before="160"/>
      </w:pPr>
      <w:r>
        <w:t>I remit the decision to the First-tier Tribunal</w:t>
      </w:r>
      <w:r w:rsidR="00F0302B">
        <w:t xml:space="preserve"> to be heard by a different judge.</w:t>
      </w:r>
    </w:p>
    <w:p w14:paraId="5FAA355F" w14:textId="77777777" w:rsidR="009D2749" w:rsidRPr="009D2749" w:rsidRDefault="009D2749" w:rsidP="00DC7486">
      <w:pPr>
        <w:spacing w:before="160"/>
        <w:jc w:val="both"/>
        <w:rPr>
          <w:rFonts w:ascii="Book Antiqua" w:hAnsi="Book Antiqua" w:cs="Arial"/>
        </w:rPr>
      </w:pPr>
      <w:r w:rsidRPr="009D2749">
        <w:rPr>
          <w:rFonts w:ascii="Book Antiqua" w:hAnsi="Book Antiqua" w:cs="Arial"/>
        </w:rPr>
        <w:t>No anonymity direction is made.</w:t>
      </w:r>
    </w:p>
    <w:p w14:paraId="1FCE7207" w14:textId="77777777" w:rsidR="009D2749" w:rsidRPr="009D2749" w:rsidRDefault="009D2749" w:rsidP="009D2749">
      <w:pPr>
        <w:jc w:val="both"/>
        <w:rPr>
          <w:rFonts w:ascii="Book Antiqua" w:hAnsi="Book Antiqua" w:cs="Arial"/>
        </w:rPr>
      </w:pPr>
    </w:p>
    <w:p w14:paraId="6D65D59D" w14:textId="722A6EFD" w:rsidR="009D2749" w:rsidRPr="00F5664C" w:rsidRDefault="009D2749" w:rsidP="000369F5">
      <w:pPr>
        <w:tabs>
          <w:tab w:val="left" w:pos="2520"/>
        </w:tabs>
        <w:jc w:val="both"/>
        <w:rPr>
          <w:rFonts w:ascii="Book Antiqua" w:hAnsi="Book Antiqua" w:cs="Arial"/>
        </w:rPr>
      </w:pPr>
    </w:p>
    <w:p w14:paraId="76C0C88A"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E934DD">
        <w:rPr>
          <w:rFonts w:ascii="Book Antiqua" w:hAnsi="Book Antiqua" w:cs="Arial"/>
        </w:rPr>
        <w:t>: 22</w:t>
      </w:r>
      <w:r w:rsidR="00E934DD" w:rsidRPr="00E934DD">
        <w:rPr>
          <w:rFonts w:ascii="Book Antiqua" w:hAnsi="Book Antiqua" w:cs="Arial"/>
          <w:vertAlign w:val="superscript"/>
        </w:rPr>
        <w:t>nd</w:t>
      </w:r>
      <w:r w:rsidR="00E934DD">
        <w:rPr>
          <w:rFonts w:ascii="Book Antiqua" w:hAnsi="Book Antiqua" w:cs="Arial"/>
        </w:rPr>
        <w:t xml:space="preserve"> June 2018</w:t>
      </w:r>
    </w:p>
    <w:p w14:paraId="5CDA5489" w14:textId="77777777" w:rsidR="001F2716" w:rsidRPr="00F5664C" w:rsidRDefault="001F2716" w:rsidP="000369F5">
      <w:pPr>
        <w:tabs>
          <w:tab w:val="left" w:pos="2520"/>
        </w:tabs>
        <w:jc w:val="both"/>
        <w:rPr>
          <w:rFonts w:ascii="Book Antiqua" w:hAnsi="Book Antiqua" w:cs="Arial"/>
        </w:rPr>
      </w:pPr>
    </w:p>
    <w:p w14:paraId="3092C6E5" w14:textId="77777777" w:rsidR="005B7789" w:rsidRPr="009D2749" w:rsidRDefault="00841DE1" w:rsidP="000369F5">
      <w:pPr>
        <w:tabs>
          <w:tab w:val="left" w:pos="2520"/>
        </w:tabs>
        <w:jc w:val="both"/>
        <w:rPr>
          <w:rFonts w:ascii="Book Antiqua" w:hAnsi="Book Antiqua" w:cs="Arial"/>
        </w:rPr>
      </w:pPr>
      <w:r w:rsidRPr="009D2749">
        <w:rPr>
          <w:rFonts w:ascii="Book Antiqua" w:hAnsi="Book Antiqua" w:cs="Arial"/>
        </w:rPr>
        <w:t xml:space="preserve">Deputy Upper Tribunal </w:t>
      </w:r>
      <w:r w:rsidR="00AC5CF6" w:rsidRPr="009D2749">
        <w:rPr>
          <w:rFonts w:ascii="Book Antiqua" w:hAnsi="Book Antiqua" w:cs="Arial"/>
        </w:rPr>
        <w:t>Judge</w:t>
      </w:r>
      <w:r w:rsidR="00B16F58" w:rsidRPr="009D2749">
        <w:rPr>
          <w:rFonts w:ascii="Book Antiqua" w:hAnsi="Book Antiqua" w:cs="Arial"/>
        </w:rPr>
        <w:t xml:space="preserve"> Grimes</w:t>
      </w:r>
    </w:p>
    <w:p w14:paraId="09E5004F" w14:textId="687A818F" w:rsidR="009D2749" w:rsidRDefault="009D2749" w:rsidP="000369F5">
      <w:pPr>
        <w:tabs>
          <w:tab w:val="left" w:pos="2520"/>
        </w:tabs>
        <w:jc w:val="both"/>
        <w:rPr>
          <w:rFonts w:ascii="Book Antiqua" w:hAnsi="Book Antiqua" w:cs="Arial"/>
        </w:rPr>
      </w:pPr>
    </w:p>
    <w:p w14:paraId="3EC940A9" w14:textId="038AC2EC" w:rsidR="00DC7486" w:rsidRDefault="00DC7486" w:rsidP="000369F5">
      <w:pPr>
        <w:tabs>
          <w:tab w:val="left" w:pos="2520"/>
        </w:tabs>
        <w:jc w:val="both"/>
        <w:rPr>
          <w:rFonts w:ascii="Book Antiqua" w:hAnsi="Book Antiqua" w:cs="Arial"/>
        </w:rPr>
      </w:pPr>
    </w:p>
    <w:p w14:paraId="7D6476E7" w14:textId="1DA21C94" w:rsidR="00DC7486" w:rsidRDefault="00DC7486" w:rsidP="000369F5">
      <w:pPr>
        <w:tabs>
          <w:tab w:val="left" w:pos="2520"/>
        </w:tabs>
        <w:jc w:val="both"/>
        <w:rPr>
          <w:rFonts w:ascii="Book Antiqua" w:hAnsi="Book Antiqua" w:cs="Arial"/>
        </w:rPr>
      </w:pPr>
    </w:p>
    <w:p w14:paraId="6F2F1CAD" w14:textId="77777777" w:rsidR="00DC7486" w:rsidRDefault="00DC7486" w:rsidP="000369F5">
      <w:pPr>
        <w:tabs>
          <w:tab w:val="left" w:pos="2520"/>
        </w:tabs>
        <w:jc w:val="both"/>
        <w:rPr>
          <w:rFonts w:ascii="Book Antiqua" w:hAnsi="Book Antiqua" w:cs="Arial"/>
        </w:rPr>
      </w:pPr>
    </w:p>
    <w:p w14:paraId="31498442" w14:textId="77777777" w:rsidR="009D2749" w:rsidRPr="009D2749" w:rsidRDefault="009D2749" w:rsidP="009D2749">
      <w:pPr>
        <w:jc w:val="both"/>
        <w:rPr>
          <w:rFonts w:ascii="Book Antiqua" w:hAnsi="Book Antiqua" w:cs="Arial"/>
          <w:b/>
          <w:u w:val="single"/>
        </w:rPr>
      </w:pPr>
      <w:r w:rsidRPr="009D2749">
        <w:rPr>
          <w:rFonts w:ascii="Book Antiqua" w:hAnsi="Book Antiqua" w:cs="Arial"/>
          <w:b/>
          <w:u w:val="single"/>
        </w:rPr>
        <w:t>TO THE RESPONDENT</w:t>
      </w:r>
    </w:p>
    <w:p w14:paraId="6C639C3C" w14:textId="77777777" w:rsidR="009D2749" w:rsidRPr="009D2749" w:rsidRDefault="009D2749" w:rsidP="009D2749">
      <w:pPr>
        <w:ind w:left="567" w:hanging="567"/>
        <w:jc w:val="both"/>
        <w:rPr>
          <w:rFonts w:ascii="Book Antiqua" w:hAnsi="Book Antiqua" w:cs="Arial"/>
        </w:rPr>
      </w:pPr>
      <w:r w:rsidRPr="009D2749">
        <w:rPr>
          <w:rFonts w:ascii="Book Antiqua" w:hAnsi="Book Antiqua" w:cs="Arial"/>
          <w:b/>
          <w:u w:val="single"/>
        </w:rPr>
        <w:t>FEE AWARD</w:t>
      </w:r>
    </w:p>
    <w:p w14:paraId="3B1A569C" w14:textId="77777777" w:rsidR="009D2749" w:rsidRPr="009D2749" w:rsidRDefault="009D2749" w:rsidP="00DC7486">
      <w:pPr>
        <w:spacing w:before="160"/>
        <w:jc w:val="both"/>
        <w:rPr>
          <w:rFonts w:ascii="Book Antiqua" w:hAnsi="Book Antiqua" w:cs="Arial"/>
        </w:rPr>
      </w:pPr>
      <w:r w:rsidRPr="009D2749">
        <w:rPr>
          <w:rFonts w:ascii="Book Antiqua" w:hAnsi="Book Antiqua" w:cs="Arial"/>
        </w:rPr>
        <w:t xml:space="preserve">As </w:t>
      </w:r>
      <w:r w:rsidR="002678AD">
        <w:rPr>
          <w:rFonts w:ascii="Book Antiqua" w:hAnsi="Book Antiqua" w:cs="Arial"/>
        </w:rPr>
        <w:t xml:space="preserve">this matter is yet to be determined the </w:t>
      </w:r>
      <w:r w:rsidR="00E934DD">
        <w:rPr>
          <w:rFonts w:ascii="Book Antiqua" w:hAnsi="Book Antiqua" w:cs="Arial"/>
        </w:rPr>
        <w:t>issue of</w:t>
      </w:r>
      <w:r w:rsidR="002678AD">
        <w:rPr>
          <w:rFonts w:ascii="Book Antiqua" w:hAnsi="Book Antiqua" w:cs="Arial"/>
        </w:rPr>
        <w:t xml:space="preserve"> a</w:t>
      </w:r>
      <w:r w:rsidRPr="009D2749">
        <w:rPr>
          <w:rFonts w:ascii="Book Antiqua" w:hAnsi="Book Antiqua" w:cs="Arial"/>
        </w:rPr>
        <w:t xml:space="preserve"> fee award </w:t>
      </w:r>
      <w:r w:rsidR="002678AD">
        <w:rPr>
          <w:rFonts w:ascii="Book Antiqua" w:hAnsi="Book Antiqua" w:cs="Arial"/>
        </w:rPr>
        <w:t>is a matter for the First-tier Tribunal Judge upon remittal.</w:t>
      </w:r>
    </w:p>
    <w:p w14:paraId="7C798206" w14:textId="77777777" w:rsidR="009D2749" w:rsidRPr="009D2749" w:rsidRDefault="009D2749" w:rsidP="009D2749">
      <w:pPr>
        <w:jc w:val="both"/>
        <w:rPr>
          <w:rFonts w:ascii="Book Antiqua" w:hAnsi="Book Antiqua" w:cs="Arial"/>
        </w:rPr>
      </w:pPr>
    </w:p>
    <w:p w14:paraId="6CD86AEB" w14:textId="77777777" w:rsidR="009D2749" w:rsidRDefault="009D2749" w:rsidP="009D2749">
      <w:pPr>
        <w:jc w:val="both"/>
        <w:rPr>
          <w:rFonts w:ascii="Book Antiqua" w:hAnsi="Book Antiqua" w:cs="Arial"/>
        </w:rPr>
      </w:pPr>
    </w:p>
    <w:p w14:paraId="458A97C8" w14:textId="77777777" w:rsidR="009D2749" w:rsidRDefault="009D2749" w:rsidP="009D274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E934DD" w:rsidRPr="00F5664C">
        <w:rPr>
          <w:rFonts w:ascii="Book Antiqua" w:hAnsi="Book Antiqua" w:cs="Arial"/>
        </w:rPr>
        <w:tab/>
        <w:t>Date</w:t>
      </w:r>
      <w:r w:rsidR="00E934DD">
        <w:rPr>
          <w:rFonts w:ascii="Book Antiqua" w:hAnsi="Book Antiqua" w:cs="Arial"/>
        </w:rPr>
        <w:t>: 22</w:t>
      </w:r>
      <w:r w:rsidR="00E934DD" w:rsidRPr="00E934DD">
        <w:rPr>
          <w:rFonts w:ascii="Book Antiqua" w:hAnsi="Book Antiqua" w:cs="Arial"/>
          <w:vertAlign w:val="superscript"/>
        </w:rPr>
        <w:t>nd</w:t>
      </w:r>
      <w:r w:rsidR="00E934DD">
        <w:rPr>
          <w:rFonts w:ascii="Book Antiqua" w:hAnsi="Book Antiqua" w:cs="Arial"/>
        </w:rPr>
        <w:t xml:space="preserve"> June 2018</w:t>
      </w:r>
    </w:p>
    <w:p w14:paraId="70EDA866" w14:textId="77777777" w:rsidR="00E934DD" w:rsidRPr="00F5664C" w:rsidRDefault="00E934DD" w:rsidP="009D2749">
      <w:pPr>
        <w:tabs>
          <w:tab w:val="left" w:pos="2520"/>
        </w:tabs>
        <w:jc w:val="both"/>
        <w:rPr>
          <w:rFonts w:ascii="Book Antiqua" w:hAnsi="Book Antiqua" w:cs="Arial"/>
        </w:rPr>
      </w:pPr>
    </w:p>
    <w:p w14:paraId="1B95682D" w14:textId="77777777" w:rsidR="009D2749" w:rsidRDefault="009D2749" w:rsidP="009D2749">
      <w:pPr>
        <w:tabs>
          <w:tab w:val="left" w:pos="2520"/>
        </w:tabs>
        <w:jc w:val="both"/>
        <w:rPr>
          <w:rFonts w:ascii="Book Antiqua" w:hAnsi="Book Antiqua" w:cs="Arial"/>
        </w:rPr>
      </w:pPr>
      <w:r>
        <w:rPr>
          <w:rFonts w:ascii="Book Antiqua" w:hAnsi="Book Antiqua" w:cs="Arial"/>
        </w:rPr>
        <w:t xml:space="preserve">Deputy Upper Tribunal </w:t>
      </w:r>
      <w:r w:rsidRPr="00F5664C">
        <w:rPr>
          <w:rFonts w:ascii="Book Antiqua" w:hAnsi="Book Antiqua" w:cs="Arial"/>
        </w:rPr>
        <w:t>Judge Grimes</w:t>
      </w:r>
    </w:p>
    <w:p w14:paraId="4DCA4909" w14:textId="77777777" w:rsidR="005B7789" w:rsidRPr="00F5664C" w:rsidRDefault="005B7789" w:rsidP="000369F5">
      <w:pPr>
        <w:tabs>
          <w:tab w:val="left" w:pos="2520"/>
        </w:tabs>
        <w:jc w:val="both"/>
        <w:rPr>
          <w:rFonts w:ascii="Book Antiqua" w:hAnsi="Book Antiqua" w:cs="Arial"/>
        </w:rPr>
        <w:sectPr w:rsidR="005B7789" w:rsidRPr="00F5664C" w:rsidSect="006A0F1E">
          <w:headerReference w:type="default" r:id="rId8"/>
          <w:footerReference w:type="default" r:id="rId9"/>
          <w:headerReference w:type="first" r:id="rId10"/>
          <w:footerReference w:type="first" r:id="rId11"/>
          <w:pgSz w:w="11906" w:h="16838" w:code="9"/>
          <w:pgMar w:top="1361" w:right="1134" w:bottom="1361" w:left="1134" w:header="709" w:footer="709" w:gutter="0"/>
          <w:cols w:space="708"/>
          <w:titlePg/>
          <w:docGrid w:linePitch="360"/>
        </w:sectPr>
      </w:pPr>
    </w:p>
    <w:p w14:paraId="6AE728A9" w14:textId="77777777" w:rsidR="005B7789" w:rsidRPr="00F5664C" w:rsidRDefault="005B7789" w:rsidP="005B7789">
      <w:pPr>
        <w:tabs>
          <w:tab w:val="left" w:pos="2520"/>
        </w:tabs>
        <w:ind w:left="540" w:hanging="540"/>
        <w:jc w:val="both"/>
        <w:rPr>
          <w:rFonts w:ascii="Book Antiqua" w:hAnsi="Book Antiqua" w:cs="Arial"/>
        </w:rPr>
      </w:pPr>
    </w:p>
    <w:p w14:paraId="410FBD53" w14:textId="77777777" w:rsidR="005B7789" w:rsidRPr="00F5664C" w:rsidRDefault="005B7789" w:rsidP="000369F5">
      <w:pPr>
        <w:tabs>
          <w:tab w:val="left" w:pos="2520"/>
        </w:tabs>
        <w:jc w:val="both"/>
        <w:rPr>
          <w:rFonts w:ascii="Book Antiqua" w:hAnsi="Book Antiqua" w:cs="Arial"/>
        </w:rPr>
      </w:pPr>
    </w:p>
    <w:sectPr w:rsidR="005B7789" w:rsidRPr="00F5664C" w:rsidSect="006A0F1E">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63895" w14:textId="77777777" w:rsidR="00BD0DAE" w:rsidRDefault="00BD0DAE">
      <w:r>
        <w:separator/>
      </w:r>
    </w:p>
  </w:endnote>
  <w:endnote w:type="continuationSeparator" w:id="0">
    <w:p w14:paraId="7893D59D" w14:textId="77777777" w:rsidR="00BD0DAE" w:rsidRDefault="00BD0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8B643" w14:textId="0B6F620D" w:rsidR="00E934DD" w:rsidRPr="00F5664C" w:rsidRDefault="00E934DD"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44634E">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E7D43" w14:textId="77777777" w:rsidR="00E934DD" w:rsidRPr="00F5664C" w:rsidRDefault="00E934DD"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2B10B" w14:textId="77777777" w:rsidR="00BD0DAE" w:rsidRDefault="00BD0DAE">
      <w:r>
        <w:separator/>
      </w:r>
    </w:p>
  </w:footnote>
  <w:footnote w:type="continuationSeparator" w:id="0">
    <w:p w14:paraId="44B994D0" w14:textId="77777777" w:rsidR="00BD0DAE" w:rsidRDefault="00BD0D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E9DF2" w14:textId="77777777" w:rsidR="00E934DD" w:rsidRPr="00EE1995" w:rsidRDefault="00E934DD"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EE1995">
      <w:rPr>
        <w:rFonts w:ascii="Book Antiqua" w:hAnsi="Book Antiqua" w:cs="Arial"/>
        <w:sz w:val="16"/>
        <w:szCs w:val="16"/>
      </w:rPr>
      <w:t>HU/17014/2016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864F3" w14:textId="77777777" w:rsidR="00E934DD" w:rsidRPr="00F5664C" w:rsidRDefault="00E934DD">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E55E0354"/>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9B85690"/>
    <w:multiLevelType w:val="multilevel"/>
    <w:tmpl w:val="0158D73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BAE264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A96"/>
    <w:rsid w:val="00000621"/>
    <w:rsid w:val="000036C2"/>
    <w:rsid w:val="00013787"/>
    <w:rsid w:val="00033D3D"/>
    <w:rsid w:val="000369F5"/>
    <w:rsid w:val="00071A7E"/>
    <w:rsid w:val="000746C0"/>
    <w:rsid w:val="00074D1D"/>
    <w:rsid w:val="00092580"/>
    <w:rsid w:val="000D5D94"/>
    <w:rsid w:val="000E4659"/>
    <w:rsid w:val="000F5F98"/>
    <w:rsid w:val="001165A7"/>
    <w:rsid w:val="00142356"/>
    <w:rsid w:val="00151487"/>
    <w:rsid w:val="00151BB7"/>
    <w:rsid w:val="00155D8A"/>
    <w:rsid w:val="0016457F"/>
    <w:rsid w:val="00167D3A"/>
    <w:rsid w:val="00187285"/>
    <w:rsid w:val="001A1E2C"/>
    <w:rsid w:val="001D10F8"/>
    <w:rsid w:val="001F2716"/>
    <w:rsid w:val="0020133A"/>
    <w:rsid w:val="00207617"/>
    <w:rsid w:val="00231182"/>
    <w:rsid w:val="00245C32"/>
    <w:rsid w:val="002678AD"/>
    <w:rsid w:val="00283659"/>
    <w:rsid w:val="0029387B"/>
    <w:rsid w:val="002C13D4"/>
    <w:rsid w:val="002C4E73"/>
    <w:rsid w:val="002D4B9A"/>
    <w:rsid w:val="002D68BF"/>
    <w:rsid w:val="00335420"/>
    <w:rsid w:val="00336CBF"/>
    <w:rsid w:val="00344C81"/>
    <w:rsid w:val="003546C8"/>
    <w:rsid w:val="003649EF"/>
    <w:rsid w:val="003813D8"/>
    <w:rsid w:val="003A7CF2"/>
    <w:rsid w:val="003B0789"/>
    <w:rsid w:val="003C5CE5"/>
    <w:rsid w:val="003E267B"/>
    <w:rsid w:val="003E7CD1"/>
    <w:rsid w:val="003F3D22"/>
    <w:rsid w:val="00402B9E"/>
    <w:rsid w:val="00423932"/>
    <w:rsid w:val="004249CB"/>
    <w:rsid w:val="0044127D"/>
    <w:rsid w:val="004448DB"/>
    <w:rsid w:val="0044634E"/>
    <w:rsid w:val="00446C9A"/>
    <w:rsid w:val="00454D06"/>
    <w:rsid w:val="004564CC"/>
    <w:rsid w:val="00477193"/>
    <w:rsid w:val="00483264"/>
    <w:rsid w:val="0049353B"/>
    <w:rsid w:val="004A1848"/>
    <w:rsid w:val="004A3012"/>
    <w:rsid w:val="004C6D65"/>
    <w:rsid w:val="00507FEC"/>
    <w:rsid w:val="00510F0E"/>
    <w:rsid w:val="005479E1"/>
    <w:rsid w:val="005570FD"/>
    <w:rsid w:val="005575EA"/>
    <w:rsid w:val="0057790C"/>
    <w:rsid w:val="00593795"/>
    <w:rsid w:val="005A75FF"/>
    <w:rsid w:val="005B7789"/>
    <w:rsid w:val="005F21D1"/>
    <w:rsid w:val="006232B3"/>
    <w:rsid w:val="0065791C"/>
    <w:rsid w:val="00664DD7"/>
    <w:rsid w:val="006808FA"/>
    <w:rsid w:val="00690B8A"/>
    <w:rsid w:val="006A0F1E"/>
    <w:rsid w:val="006B5AB6"/>
    <w:rsid w:val="006D1DFA"/>
    <w:rsid w:val="006D506B"/>
    <w:rsid w:val="006E3C90"/>
    <w:rsid w:val="006F0EE5"/>
    <w:rsid w:val="00704B61"/>
    <w:rsid w:val="00723AE3"/>
    <w:rsid w:val="00742A8D"/>
    <w:rsid w:val="007552A9"/>
    <w:rsid w:val="00761858"/>
    <w:rsid w:val="00767D59"/>
    <w:rsid w:val="00776E97"/>
    <w:rsid w:val="00780FD7"/>
    <w:rsid w:val="007912AD"/>
    <w:rsid w:val="007A1F28"/>
    <w:rsid w:val="007B0824"/>
    <w:rsid w:val="007F64D9"/>
    <w:rsid w:val="008303B8"/>
    <w:rsid w:val="00833DCE"/>
    <w:rsid w:val="00841DE1"/>
    <w:rsid w:val="00842418"/>
    <w:rsid w:val="00871D34"/>
    <w:rsid w:val="008B270C"/>
    <w:rsid w:val="008C3D3D"/>
    <w:rsid w:val="008D4131"/>
    <w:rsid w:val="008F1932"/>
    <w:rsid w:val="008F294D"/>
    <w:rsid w:val="00921062"/>
    <w:rsid w:val="0093083E"/>
    <w:rsid w:val="00966ECF"/>
    <w:rsid w:val="009727A3"/>
    <w:rsid w:val="00987774"/>
    <w:rsid w:val="009A11E8"/>
    <w:rsid w:val="009D2749"/>
    <w:rsid w:val="009E4E62"/>
    <w:rsid w:val="009F51D5"/>
    <w:rsid w:val="009F5220"/>
    <w:rsid w:val="009F7C4D"/>
    <w:rsid w:val="00A15234"/>
    <w:rsid w:val="00A201AB"/>
    <w:rsid w:val="00A31C8B"/>
    <w:rsid w:val="00A547BD"/>
    <w:rsid w:val="00A54B5A"/>
    <w:rsid w:val="00A726FF"/>
    <w:rsid w:val="00A845DC"/>
    <w:rsid w:val="00A97AEE"/>
    <w:rsid w:val="00AC40D1"/>
    <w:rsid w:val="00AC5CF6"/>
    <w:rsid w:val="00AE03A5"/>
    <w:rsid w:val="00AF5672"/>
    <w:rsid w:val="00B02627"/>
    <w:rsid w:val="00B144FA"/>
    <w:rsid w:val="00B16F58"/>
    <w:rsid w:val="00B22ECB"/>
    <w:rsid w:val="00B30648"/>
    <w:rsid w:val="00B3524D"/>
    <w:rsid w:val="00B40F69"/>
    <w:rsid w:val="00B46616"/>
    <w:rsid w:val="00B610E3"/>
    <w:rsid w:val="00B61205"/>
    <w:rsid w:val="00B617C4"/>
    <w:rsid w:val="00B626FA"/>
    <w:rsid w:val="00B66638"/>
    <w:rsid w:val="00B7040A"/>
    <w:rsid w:val="00B96FA0"/>
    <w:rsid w:val="00BD0DAE"/>
    <w:rsid w:val="00BD4196"/>
    <w:rsid w:val="00BE366A"/>
    <w:rsid w:val="00BF22CA"/>
    <w:rsid w:val="00C12DEF"/>
    <w:rsid w:val="00C26032"/>
    <w:rsid w:val="00C265B0"/>
    <w:rsid w:val="00C321B5"/>
    <w:rsid w:val="00C345E1"/>
    <w:rsid w:val="00C55DF4"/>
    <w:rsid w:val="00C8200D"/>
    <w:rsid w:val="00C977BA"/>
    <w:rsid w:val="00CA24E9"/>
    <w:rsid w:val="00CB6E35"/>
    <w:rsid w:val="00CE1A46"/>
    <w:rsid w:val="00CF253F"/>
    <w:rsid w:val="00CF56B4"/>
    <w:rsid w:val="00D20F09"/>
    <w:rsid w:val="00D22636"/>
    <w:rsid w:val="00D40FD9"/>
    <w:rsid w:val="00D53769"/>
    <w:rsid w:val="00D77591"/>
    <w:rsid w:val="00D85C13"/>
    <w:rsid w:val="00D91BE3"/>
    <w:rsid w:val="00D94106"/>
    <w:rsid w:val="00D94AFC"/>
    <w:rsid w:val="00DB70AE"/>
    <w:rsid w:val="00DB7231"/>
    <w:rsid w:val="00DC2ABF"/>
    <w:rsid w:val="00DC383C"/>
    <w:rsid w:val="00DC7486"/>
    <w:rsid w:val="00DD5071"/>
    <w:rsid w:val="00DD5C39"/>
    <w:rsid w:val="00DE26AF"/>
    <w:rsid w:val="00DE7DB7"/>
    <w:rsid w:val="00E00A0A"/>
    <w:rsid w:val="00E011F0"/>
    <w:rsid w:val="00E07F57"/>
    <w:rsid w:val="00E1500E"/>
    <w:rsid w:val="00E33E03"/>
    <w:rsid w:val="00E50BCE"/>
    <w:rsid w:val="00E61292"/>
    <w:rsid w:val="00E73A96"/>
    <w:rsid w:val="00E76309"/>
    <w:rsid w:val="00E77C4D"/>
    <w:rsid w:val="00E81D01"/>
    <w:rsid w:val="00E92A7C"/>
    <w:rsid w:val="00E934DD"/>
    <w:rsid w:val="00EE1995"/>
    <w:rsid w:val="00EE45D8"/>
    <w:rsid w:val="00F00498"/>
    <w:rsid w:val="00F004CD"/>
    <w:rsid w:val="00F0302B"/>
    <w:rsid w:val="00F20B30"/>
    <w:rsid w:val="00F22EDA"/>
    <w:rsid w:val="00F3224D"/>
    <w:rsid w:val="00F33E0E"/>
    <w:rsid w:val="00F5664C"/>
    <w:rsid w:val="00FB7E80"/>
    <w:rsid w:val="00FF71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0FBB6C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p">
    <w:name w:val="p"/>
    <w:basedOn w:val="Normal"/>
    <w:rsid w:val="00F20B30"/>
    <w:pPr>
      <w:numPr>
        <w:numId w:val="3"/>
      </w:numPr>
      <w:spacing w:before="240"/>
      <w:jc w:val="both"/>
    </w:pPr>
    <w:rPr>
      <w:rFonts w:ascii="Book Antiqua" w:hAnsi="Book Antiqua" w:cs="Arial"/>
    </w:rPr>
  </w:style>
  <w:style w:type="paragraph" w:customStyle="1" w:styleId="t">
    <w:name w:val="t"/>
    <w:basedOn w:val="Normal"/>
    <w:rsid w:val="00BE366A"/>
    <w:pPr>
      <w:jc w:val="both"/>
    </w:pPr>
    <w:rPr>
      <w:rFonts w:ascii="Book Antiqua" w:hAnsi="Book Antiqua" w:cs="Arial"/>
    </w:rPr>
  </w:style>
  <w:style w:type="paragraph" w:customStyle="1" w:styleId="Default">
    <w:name w:val="Default"/>
    <w:rsid w:val="00AF5672"/>
    <w:pPr>
      <w:autoSpaceDE w:val="0"/>
      <w:autoSpaceDN w:val="0"/>
      <w:adjustRightInd w:val="0"/>
    </w:pPr>
    <w:rPr>
      <w:rFonts w:ascii="Georgia" w:hAnsi="Georgia" w:cs="Georgia"/>
      <w:color w:val="000000"/>
      <w:sz w:val="24"/>
      <w:szCs w:val="24"/>
      <w:lang w:val="en-US" w:eastAsia="en-US"/>
    </w:rPr>
  </w:style>
  <w:style w:type="paragraph" w:customStyle="1" w:styleId="CM13">
    <w:name w:val="CM13"/>
    <w:basedOn w:val="Default"/>
    <w:next w:val="Default"/>
    <w:rsid w:val="00AF5672"/>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98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1064</Words>
  <Characters>5318</Characters>
  <Application>Microsoft Office Word</Application>
  <DocSecurity>0</DocSecurity>
  <Lines>44</Lines>
  <Paragraphs>12</Paragraphs>
  <ScaleCrop>false</ScaleCrop>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2018-07-16T14:00:00Z</dcterms:created>
  <dcterms:modified xsi:type="dcterms:W3CDTF">2018-07-16T14:00:00Z</dcterms:modified>
</cp:coreProperties>
</file>