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6A2276" w:rsidRDefault="0043610C" w:rsidP="00C321B5">
      <w:pPr>
        <w:jc w:val="center"/>
        <w:rPr>
          <w:rFonts w:ascii="Book Antiqua" w:hAnsi="Book Antiqua" w:cs="Arial"/>
          <w:sz w:val="16"/>
          <w:szCs w:val="16"/>
        </w:rPr>
      </w:pPr>
      <w:r w:rsidRPr="006A2276">
        <w:rPr>
          <w:noProof/>
          <w:sz w:val="16"/>
          <w:szCs w:val="16"/>
        </w:rPr>
        <w:drawing>
          <wp:inline distT="0" distB="0" distL="0" distR="0">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rsidR="006A2276" w:rsidRPr="006A2276" w:rsidRDefault="006A2276" w:rsidP="00C321B5">
      <w:pPr>
        <w:jc w:val="cente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156C3">
        <w:rPr>
          <w:rFonts w:ascii="Book Antiqua" w:hAnsi="Book Antiqua" w:cs="Arial"/>
          <w:b/>
        </w:rPr>
        <w:t>Tribunal</w:t>
      </w:r>
      <w:r w:rsidR="00C321B5" w:rsidRPr="00F5664C">
        <w:rPr>
          <w:rFonts w:ascii="Book Antiqua" w:hAnsi="Book Antiqua" w:cs="Arial"/>
          <w:b/>
        </w:rPr>
        <w:t xml:space="preserve"> </w:t>
      </w:r>
    </w:p>
    <w:p w:rsidR="007B0824" w:rsidRPr="001B67F3"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7A3ED6">
        <w:rPr>
          <w:rFonts w:ascii="Book Antiqua" w:hAnsi="Book Antiqua" w:cs="Arial"/>
          <w:b/>
        </w:rPr>
        <w:t>Appeal Number</w:t>
      </w:r>
      <w:r w:rsidR="00D53769" w:rsidRPr="007A3ED6">
        <w:rPr>
          <w:rFonts w:ascii="Book Antiqua" w:hAnsi="Book Antiqua" w:cs="Arial"/>
          <w:b/>
        </w:rPr>
        <w:t>:</w:t>
      </w:r>
      <w:r w:rsidR="00B3524D" w:rsidRPr="007A3ED6">
        <w:rPr>
          <w:rFonts w:ascii="Book Antiqua" w:hAnsi="Book Antiqua" w:cs="Arial"/>
          <w:b/>
        </w:rPr>
        <w:t xml:space="preserve"> </w:t>
      </w:r>
      <w:bookmarkStart w:id="0" w:name="_GoBack"/>
      <w:r w:rsidR="006837C1">
        <w:rPr>
          <w:rFonts w:ascii="Book Antiqua" w:hAnsi="Book Antiqua" w:cs="Arial"/>
          <w:b/>
          <w:caps/>
        </w:rPr>
        <w:t>HU</w:t>
      </w:r>
      <w:r w:rsidR="001B67F3" w:rsidRPr="007A3ED6">
        <w:rPr>
          <w:rFonts w:ascii="Book Antiqua" w:hAnsi="Book Antiqua" w:cs="Arial"/>
          <w:b/>
          <w:caps/>
        </w:rPr>
        <w:t>/</w:t>
      </w:r>
      <w:r w:rsidR="00F75129">
        <w:rPr>
          <w:rFonts w:ascii="Book Antiqua" w:hAnsi="Book Antiqua" w:cs="Arial"/>
          <w:b/>
          <w:caps/>
        </w:rPr>
        <w:t>17095</w:t>
      </w:r>
      <w:r w:rsidR="00FB050B" w:rsidRPr="007A3ED6">
        <w:rPr>
          <w:rFonts w:ascii="Book Antiqua" w:hAnsi="Book Antiqua" w:cs="Arial"/>
          <w:b/>
          <w:caps/>
        </w:rPr>
        <w:t>/201</w:t>
      </w:r>
      <w:r w:rsidR="006837C1">
        <w:rPr>
          <w:rFonts w:ascii="Book Antiqua" w:hAnsi="Book Antiqua" w:cs="Arial"/>
          <w:b/>
          <w:caps/>
        </w:rPr>
        <w:t>6</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237"/>
        <w:gridCol w:w="508"/>
        <w:gridCol w:w="3893"/>
      </w:tblGrid>
      <w:tr w:rsidR="00D22636" w:rsidRPr="00337EBB" w:rsidTr="0043610C">
        <w:tc>
          <w:tcPr>
            <w:tcW w:w="5353"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Heard at </w:t>
            </w:r>
            <w:r w:rsidR="00D27DD8">
              <w:rPr>
                <w:rFonts w:ascii="Book Antiqua" w:hAnsi="Book Antiqua" w:cs="Arial"/>
                <w:b/>
              </w:rPr>
              <w:t>Field House</w:t>
            </w:r>
            <w:r w:rsidR="001B67F3" w:rsidRPr="00337EBB">
              <w:rPr>
                <w:rFonts w:ascii="Book Antiqua" w:hAnsi="Book Antiqua" w:cs="Arial"/>
                <w:b/>
              </w:rPr>
              <w:t xml:space="preserve"> </w:t>
            </w:r>
          </w:p>
        </w:tc>
        <w:tc>
          <w:tcPr>
            <w:tcW w:w="4475" w:type="dxa"/>
            <w:gridSpan w:val="2"/>
            <w:shd w:val="clear" w:color="auto" w:fill="auto"/>
          </w:tcPr>
          <w:p w:rsidR="00D22636" w:rsidRPr="00337EBB" w:rsidRDefault="00283659" w:rsidP="00337EBB">
            <w:pPr>
              <w:jc w:val="both"/>
              <w:rPr>
                <w:rFonts w:ascii="Book Antiqua" w:hAnsi="Book Antiqua" w:cs="Arial"/>
                <w:b/>
              </w:rPr>
            </w:pPr>
            <w:r w:rsidRPr="00337EBB">
              <w:rPr>
                <w:rFonts w:ascii="Book Antiqua" w:hAnsi="Book Antiqua" w:cs="Arial"/>
                <w:b/>
              </w:rPr>
              <w:t>De</w:t>
            </w:r>
            <w:r w:rsidR="00864126" w:rsidRPr="00337EBB">
              <w:rPr>
                <w:rFonts w:ascii="Book Antiqua" w:hAnsi="Book Antiqua" w:cs="Arial"/>
                <w:b/>
              </w:rPr>
              <w:t>cision &amp; Reasons</w:t>
            </w:r>
            <w:r w:rsidRPr="00337EBB">
              <w:rPr>
                <w:rFonts w:ascii="Book Antiqua" w:hAnsi="Book Antiqua" w:cs="Arial"/>
                <w:b/>
              </w:rPr>
              <w:t xml:space="preserve"> Promulgated</w:t>
            </w:r>
          </w:p>
        </w:tc>
      </w:tr>
      <w:tr w:rsidR="00D22636" w:rsidRPr="00337EBB" w:rsidTr="0043610C">
        <w:tc>
          <w:tcPr>
            <w:tcW w:w="5353"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On </w:t>
            </w:r>
            <w:r w:rsidR="00E246FD">
              <w:rPr>
                <w:rFonts w:ascii="Book Antiqua" w:hAnsi="Book Antiqua" w:cs="Arial"/>
                <w:b/>
              </w:rPr>
              <w:t xml:space="preserve">July </w:t>
            </w:r>
            <w:r w:rsidR="00F75129">
              <w:rPr>
                <w:rFonts w:ascii="Book Antiqua" w:hAnsi="Book Antiqua" w:cs="Arial"/>
                <w:b/>
              </w:rPr>
              <w:t>16</w:t>
            </w:r>
            <w:r w:rsidR="00D82D08">
              <w:rPr>
                <w:rFonts w:ascii="Book Antiqua" w:hAnsi="Book Antiqua" w:cs="Arial"/>
                <w:b/>
              </w:rPr>
              <w:t>, 2018</w:t>
            </w:r>
            <w:r w:rsidR="001B67F3" w:rsidRPr="00337EBB">
              <w:rPr>
                <w:rFonts w:ascii="Book Antiqua" w:hAnsi="Book Antiqua" w:cs="Arial"/>
                <w:b/>
              </w:rPr>
              <w:t xml:space="preserve"> </w:t>
            </w:r>
          </w:p>
        </w:tc>
        <w:tc>
          <w:tcPr>
            <w:tcW w:w="4475" w:type="dxa"/>
            <w:gridSpan w:val="2"/>
            <w:shd w:val="clear" w:color="auto" w:fill="auto"/>
          </w:tcPr>
          <w:p w:rsidR="00D22636" w:rsidRPr="00337EBB" w:rsidRDefault="0043610C" w:rsidP="00337EBB">
            <w:pPr>
              <w:jc w:val="both"/>
              <w:rPr>
                <w:rFonts w:ascii="Book Antiqua" w:hAnsi="Book Antiqua" w:cs="Arial"/>
                <w:b/>
              </w:rPr>
            </w:pPr>
            <w:r>
              <w:rPr>
                <w:rFonts w:ascii="Book Antiqua" w:hAnsi="Book Antiqua" w:cs="Arial"/>
                <w:b/>
              </w:rPr>
              <w:t>On July 25</w:t>
            </w:r>
            <w:r w:rsidRPr="0043610C">
              <w:rPr>
                <w:rFonts w:ascii="Book Antiqua" w:hAnsi="Book Antiqua" w:cs="Arial"/>
                <w:b/>
                <w:vertAlign w:val="superscript"/>
              </w:rPr>
              <w:t>th</w:t>
            </w:r>
            <w:r>
              <w:rPr>
                <w:rFonts w:ascii="Book Antiqua" w:hAnsi="Book Antiqua" w:cs="Arial"/>
                <w:b/>
              </w:rPr>
              <w:t xml:space="preserve">, 2018 </w:t>
            </w:r>
          </w:p>
        </w:tc>
      </w:tr>
      <w:tr w:rsidR="00D22636" w:rsidRPr="00337EBB" w:rsidTr="0043610C">
        <w:tc>
          <w:tcPr>
            <w:tcW w:w="5868" w:type="dxa"/>
            <w:gridSpan w:val="2"/>
            <w:shd w:val="clear" w:color="auto" w:fill="auto"/>
          </w:tcPr>
          <w:p w:rsidR="00D22636" w:rsidRPr="00337EBB" w:rsidRDefault="00D22636" w:rsidP="00337EBB">
            <w:pPr>
              <w:jc w:val="both"/>
              <w:rPr>
                <w:rFonts w:ascii="Book Antiqua" w:hAnsi="Book Antiqua" w:cs="Arial"/>
                <w:b/>
              </w:rPr>
            </w:pPr>
          </w:p>
        </w:tc>
        <w:tc>
          <w:tcPr>
            <w:tcW w:w="3960" w:type="dxa"/>
            <w:shd w:val="clear" w:color="auto" w:fill="auto"/>
          </w:tcPr>
          <w:p w:rsidR="00D22636" w:rsidRPr="00337EBB" w:rsidRDefault="00D22636" w:rsidP="00337EBB">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0A32A2" w:rsidP="00A15234">
      <w:pPr>
        <w:jc w:val="center"/>
        <w:rPr>
          <w:rFonts w:ascii="Book Antiqua" w:hAnsi="Book Antiqua" w:cs="Arial"/>
          <w:b/>
        </w:rPr>
      </w:pPr>
      <w:r>
        <w:rPr>
          <w:rFonts w:ascii="Book Antiqua" w:hAnsi="Book Antiqua" w:cs="Arial"/>
          <w:b/>
        </w:rPr>
        <w:t xml:space="preserve">DEPUTY UPPER </w:t>
      </w:r>
      <w:r w:rsidR="00C156C3">
        <w:rPr>
          <w:rFonts w:ascii="Book Antiqua" w:hAnsi="Book Antiqua" w:cs="Arial"/>
          <w:b/>
        </w:rPr>
        <w:t>TRIBUNAL</w:t>
      </w:r>
      <w:r w:rsidR="00B16F58" w:rsidRPr="00F5664C">
        <w:rPr>
          <w:rFonts w:ascii="Book Antiqua" w:hAnsi="Book Antiqua" w:cs="Arial"/>
          <w:b/>
        </w:rPr>
        <w:t xml:space="preserve"> </w:t>
      </w:r>
      <w:r w:rsidR="00E1324B">
        <w:rPr>
          <w:rFonts w:ascii="Book Antiqua" w:hAnsi="Book Antiqua" w:cs="Arial"/>
          <w:b/>
        </w:rPr>
        <w:t>JUDGE</w:t>
      </w:r>
      <w:r w:rsidR="00B16F58" w:rsidRPr="00F5664C">
        <w:rPr>
          <w:rFonts w:ascii="Book Antiqua" w:hAnsi="Book Antiqua" w:cs="Arial"/>
          <w:b/>
        </w:rPr>
        <w:t xml:space="preserve"> </w:t>
      </w:r>
      <w:r w:rsidR="00376F8F">
        <w:rPr>
          <w:rFonts w:ascii="Book Antiqua" w:hAnsi="Book Antiqua" w:cs="Arial"/>
          <w:b/>
        </w:rPr>
        <w:t>ALIS</w:t>
      </w:r>
    </w:p>
    <w:p w:rsidR="001A1E2C" w:rsidRDefault="001A1E2C" w:rsidP="00A15234">
      <w:pPr>
        <w:jc w:val="center"/>
        <w:rPr>
          <w:rFonts w:ascii="Book Antiqua" w:hAnsi="Book Antiqua" w:cs="Arial"/>
          <w:b/>
        </w:rPr>
      </w:pP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927E80" w:rsidRDefault="00927E80" w:rsidP="00927E80">
      <w:pPr>
        <w:jc w:val="center"/>
        <w:rPr>
          <w:rFonts w:ascii="Book Antiqua" w:hAnsi="Book Antiqua" w:cs="Arial"/>
          <w:b/>
          <w:caps/>
        </w:rPr>
      </w:pPr>
      <w:r>
        <w:rPr>
          <w:rFonts w:ascii="Book Antiqua" w:hAnsi="Book Antiqua" w:cs="Arial"/>
          <w:b/>
          <w:caps/>
        </w:rPr>
        <w:t xml:space="preserve">MR </w:t>
      </w:r>
      <w:r w:rsidR="00EB6571">
        <w:rPr>
          <w:rFonts w:ascii="Book Antiqua" w:hAnsi="Book Antiqua" w:cs="Arial"/>
          <w:b/>
          <w:caps/>
        </w:rPr>
        <w:t>HAKEEM OLAHENI KEHINDE</w:t>
      </w:r>
    </w:p>
    <w:p w:rsidR="00887B2E" w:rsidRDefault="00927E80" w:rsidP="00927E80">
      <w:pPr>
        <w:jc w:val="center"/>
        <w:rPr>
          <w:rFonts w:ascii="Book Antiqua" w:hAnsi="Book Antiqua" w:cs="Arial"/>
          <w:b/>
          <w:caps/>
        </w:rPr>
      </w:pPr>
      <w:r w:rsidRPr="005B4942">
        <w:rPr>
          <w:rFonts w:ascii="Book Antiqua" w:hAnsi="Book Antiqua" w:cs="Arial"/>
          <w:b/>
          <w:caps/>
        </w:rPr>
        <w:t>(</w:t>
      </w:r>
      <w:r>
        <w:rPr>
          <w:rFonts w:ascii="Book Antiqua" w:hAnsi="Book Antiqua" w:cs="Arial"/>
          <w:b/>
          <w:caps/>
        </w:rPr>
        <w:t xml:space="preserve">NO </w:t>
      </w:r>
      <w:r w:rsidRPr="005B4942">
        <w:rPr>
          <w:rFonts w:ascii="Book Antiqua" w:hAnsi="Book Antiqua" w:cs="Arial"/>
          <w:b/>
          <w:caps/>
        </w:rPr>
        <w:t xml:space="preserve">ANONYMITY DIRECTION </w:t>
      </w:r>
      <w:r>
        <w:rPr>
          <w:rFonts w:ascii="Book Antiqua" w:hAnsi="Book Antiqua" w:cs="Arial"/>
          <w:b/>
          <w:caps/>
        </w:rPr>
        <w:t>made</w:t>
      </w:r>
      <w:r w:rsidRPr="005B4942">
        <w:rPr>
          <w:rFonts w:ascii="Book Antiqua" w:hAnsi="Book Antiqua" w:cs="Arial"/>
          <w:b/>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927E80" w:rsidRDefault="00927E80" w:rsidP="00704B61">
      <w:pPr>
        <w:jc w:val="center"/>
        <w:rPr>
          <w:rFonts w:ascii="Book Antiqua" w:hAnsi="Book Antiqua" w:cs="Arial"/>
          <w:b/>
        </w:rPr>
      </w:pPr>
      <w:r>
        <w:rPr>
          <w:rFonts w:ascii="Book Antiqua" w:hAnsi="Book Antiqua" w:cs="Arial"/>
          <w:b/>
          <w:caps/>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7A3ED6">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903783">
        <w:rPr>
          <w:rFonts w:ascii="Book Antiqua" w:hAnsi="Book Antiqua" w:cs="Arial"/>
        </w:rPr>
        <w:t>Miss Ferguson</w:t>
      </w:r>
      <w:r w:rsidR="009162E7">
        <w:rPr>
          <w:rFonts w:ascii="Book Antiqua" w:hAnsi="Book Antiqua" w:cs="Arial"/>
        </w:rPr>
        <w:t xml:space="preserve">, </w:t>
      </w:r>
      <w:r w:rsidR="00903783">
        <w:rPr>
          <w:rFonts w:ascii="Book Antiqua" w:hAnsi="Book Antiqua" w:cs="Arial"/>
        </w:rPr>
        <w:t xml:space="preserve">Counsel, instructed by </w:t>
      </w:r>
      <w:proofErr w:type="spellStart"/>
      <w:r w:rsidR="00903783">
        <w:rPr>
          <w:rFonts w:ascii="Book Antiqua" w:hAnsi="Book Antiqua" w:cs="Arial"/>
        </w:rPr>
        <w:t>Ineyab</w:t>
      </w:r>
      <w:proofErr w:type="spellEnd"/>
      <w:r w:rsidR="00903783">
        <w:rPr>
          <w:rFonts w:ascii="Book Antiqua" w:hAnsi="Book Antiqua" w:cs="Arial"/>
        </w:rPr>
        <w:t xml:space="preserve"> Solicitors</w:t>
      </w:r>
    </w:p>
    <w:p w:rsidR="00DE7DB7" w:rsidRPr="00927E80" w:rsidRDefault="00DE7DB7" w:rsidP="00DE7DB7">
      <w:pPr>
        <w:tabs>
          <w:tab w:val="left" w:pos="2520"/>
        </w:tabs>
        <w:rPr>
          <w:rFonts w:ascii="Book Antiqua" w:hAnsi="Book Antiqua"/>
        </w:rPr>
      </w:pPr>
      <w:r w:rsidRPr="00F5664C">
        <w:rPr>
          <w:rFonts w:ascii="Book Antiqua" w:hAnsi="Book Antiqua" w:cs="Arial"/>
        </w:rPr>
        <w:t>For the Respondent:</w:t>
      </w:r>
      <w:r w:rsidRPr="00F5664C">
        <w:rPr>
          <w:rFonts w:ascii="Book Antiqua" w:hAnsi="Book Antiqua" w:cs="Arial"/>
        </w:rPr>
        <w:tab/>
      </w:r>
      <w:r w:rsidR="00EB6571">
        <w:rPr>
          <w:rFonts w:ascii="Book Antiqua" w:hAnsi="Book Antiqua" w:cs="Arial"/>
        </w:rPr>
        <w:t xml:space="preserve">Mr </w:t>
      </w:r>
      <w:r w:rsidR="00903783">
        <w:rPr>
          <w:rFonts w:ascii="Book Antiqua" w:hAnsi="Book Antiqua" w:cs="Arial"/>
        </w:rPr>
        <w:t>Bramble</w:t>
      </w:r>
      <w:r w:rsidR="00927E80">
        <w:rPr>
          <w:rFonts w:ascii="Book Antiqua" w:hAnsi="Book Antiqua" w:cs="Arial"/>
        </w:rPr>
        <w:t>, Senior Home Office Presenting Officer</w:t>
      </w:r>
      <w:r w:rsidR="00C724BC">
        <w:rPr>
          <w:rFonts w:ascii="Book Antiqua" w:hAnsi="Book Antiqua"/>
        </w:rPr>
        <w:t xml:space="preserve"> </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402B9E" w:rsidP="00402B9E">
      <w:pPr>
        <w:tabs>
          <w:tab w:val="left" w:pos="2520"/>
        </w:tabs>
        <w:jc w:val="center"/>
        <w:rPr>
          <w:rFonts w:ascii="Book Antiqua" w:hAnsi="Book Antiqua" w:cs="Arial"/>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p>
    <w:p w:rsidR="00641A27" w:rsidRDefault="00D27DD8" w:rsidP="00B35843">
      <w:pPr>
        <w:numPr>
          <w:ilvl w:val="0"/>
          <w:numId w:val="3"/>
        </w:numPr>
        <w:spacing w:before="240"/>
        <w:jc w:val="both"/>
        <w:rPr>
          <w:rFonts w:ascii="Book Antiqua" w:hAnsi="Book Antiqua" w:cs="Arial"/>
        </w:rPr>
      </w:pPr>
      <w:r>
        <w:rPr>
          <w:rFonts w:ascii="Book Antiqua" w:hAnsi="Book Antiqua" w:cs="Arial"/>
        </w:rPr>
        <w:t xml:space="preserve">No anonymity order is made. </w:t>
      </w:r>
    </w:p>
    <w:p w:rsidR="00FE66B4" w:rsidRDefault="00641A27" w:rsidP="00FE66B4">
      <w:pPr>
        <w:numPr>
          <w:ilvl w:val="0"/>
          <w:numId w:val="3"/>
        </w:numPr>
        <w:spacing w:before="240"/>
        <w:jc w:val="both"/>
        <w:rPr>
          <w:rFonts w:ascii="Book Antiqua" w:hAnsi="Book Antiqua" w:cs="Arial"/>
        </w:rPr>
      </w:pPr>
      <w:bookmarkStart w:id="1" w:name="_Hlk518373650"/>
      <w:r w:rsidRPr="00D1444B">
        <w:rPr>
          <w:rFonts w:ascii="Book Antiqua" w:hAnsi="Book Antiqua" w:cs="Arial"/>
        </w:rPr>
        <w:t xml:space="preserve">The appellant </w:t>
      </w:r>
      <w:r w:rsidR="00887B2E">
        <w:rPr>
          <w:rFonts w:ascii="Book Antiqua" w:hAnsi="Book Antiqua" w:cs="Arial"/>
        </w:rPr>
        <w:t xml:space="preserve">is a </w:t>
      </w:r>
      <w:r w:rsidR="00FE66B4">
        <w:rPr>
          <w:rFonts w:ascii="Book Antiqua" w:hAnsi="Book Antiqua" w:cs="Arial"/>
        </w:rPr>
        <w:t xml:space="preserve">Nigerian national who initially entered the United Kingdom on September 18, 2005 with entry clearance as a student. His leave was subsequently extended as a student until May 31, 2009 at which time he applied for leave to remain as a spouse. This was granted </w:t>
      </w:r>
      <w:r w:rsidR="00B50520">
        <w:rPr>
          <w:rFonts w:ascii="Book Antiqua" w:hAnsi="Book Antiqua" w:cs="Arial"/>
        </w:rPr>
        <w:t>initially until</w:t>
      </w:r>
      <w:r w:rsidR="00FE66B4">
        <w:rPr>
          <w:rFonts w:ascii="Book Antiqua" w:hAnsi="Book Antiqua" w:cs="Arial"/>
        </w:rPr>
        <w:t xml:space="preserve"> November 6, 2010.</w:t>
      </w:r>
    </w:p>
    <w:p w:rsidR="000371F2" w:rsidRDefault="000371F2" w:rsidP="00D27DD8">
      <w:pPr>
        <w:numPr>
          <w:ilvl w:val="0"/>
          <w:numId w:val="3"/>
        </w:numPr>
        <w:spacing w:before="240"/>
        <w:jc w:val="both"/>
        <w:rPr>
          <w:rFonts w:ascii="Book Antiqua" w:hAnsi="Book Antiqua" w:cs="Arial"/>
        </w:rPr>
      </w:pPr>
      <w:r>
        <w:rPr>
          <w:rFonts w:ascii="Book Antiqua" w:hAnsi="Book Antiqua" w:cs="Arial"/>
        </w:rPr>
        <w:lastRenderedPageBreak/>
        <w:t xml:space="preserve">The appellant lodged </w:t>
      </w:r>
      <w:r w:rsidR="009162E7">
        <w:rPr>
          <w:rFonts w:ascii="Book Antiqua" w:hAnsi="Book Antiqua" w:cs="Arial"/>
        </w:rPr>
        <w:t xml:space="preserve">an </w:t>
      </w:r>
      <w:r>
        <w:rPr>
          <w:rFonts w:ascii="Book Antiqua" w:hAnsi="Book Antiqua" w:cs="Arial"/>
        </w:rPr>
        <w:t xml:space="preserve">application for leave to remain </w:t>
      </w:r>
      <w:r w:rsidR="009162E7">
        <w:rPr>
          <w:rFonts w:ascii="Book Antiqua" w:hAnsi="Book Antiqua" w:cs="Arial"/>
        </w:rPr>
        <w:t xml:space="preserve">on </w:t>
      </w:r>
      <w:r w:rsidR="00FE66B4">
        <w:rPr>
          <w:rFonts w:ascii="Book Antiqua" w:hAnsi="Book Antiqua" w:cs="Arial"/>
        </w:rPr>
        <w:t>March 17</w:t>
      </w:r>
      <w:r w:rsidR="009162E7">
        <w:rPr>
          <w:rFonts w:ascii="Book Antiqua" w:hAnsi="Book Antiqua" w:cs="Arial"/>
        </w:rPr>
        <w:t xml:space="preserve">, 2016 </w:t>
      </w:r>
      <w:r>
        <w:rPr>
          <w:rFonts w:ascii="Book Antiqua" w:hAnsi="Book Antiqua" w:cs="Arial"/>
        </w:rPr>
        <w:t xml:space="preserve">but this was refused by the respondent on </w:t>
      </w:r>
      <w:r w:rsidR="00FE66B4">
        <w:rPr>
          <w:rFonts w:ascii="Book Antiqua" w:hAnsi="Book Antiqua" w:cs="Arial"/>
        </w:rPr>
        <w:t>June 27</w:t>
      </w:r>
      <w:r>
        <w:rPr>
          <w:rFonts w:ascii="Book Antiqua" w:hAnsi="Book Antiqua" w:cs="Arial"/>
        </w:rPr>
        <w:t>, 2016.</w:t>
      </w:r>
    </w:p>
    <w:p w:rsidR="00641A27" w:rsidRDefault="00641A27" w:rsidP="00911478">
      <w:pPr>
        <w:numPr>
          <w:ilvl w:val="0"/>
          <w:numId w:val="3"/>
        </w:numPr>
        <w:spacing w:before="240"/>
        <w:jc w:val="both"/>
        <w:rPr>
          <w:rFonts w:ascii="Book Antiqua" w:hAnsi="Book Antiqua" w:cs="Arial"/>
        </w:rPr>
      </w:pPr>
      <w:r>
        <w:rPr>
          <w:rFonts w:ascii="Book Antiqua" w:hAnsi="Book Antiqua" w:cs="Arial"/>
        </w:rPr>
        <w:t xml:space="preserve">The appellant lodged grounds of appeal </w:t>
      </w:r>
      <w:r w:rsidR="00E07601">
        <w:rPr>
          <w:rFonts w:ascii="Book Antiqua" w:hAnsi="Book Antiqua" w:cs="Arial"/>
        </w:rPr>
        <w:t>under Section 82(1) of the Nationality, Immigration and Asylum Act 2002</w:t>
      </w:r>
      <w:r w:rsidR="000371F2">
        <w:rPr>
          <w:rFonts w:ascii="Book Antiqua" w:hAnsi="Book Antiqua" w:cs="Arial"/>
        </w:rPr>
        <w:t xml:space="preserve"> </w:t>
      </w:r>
      <w:r w:rsidR="00DD23D6">
        <w:rPr>
          <w:rFonts w:ascii="Book Antiqua" w:hAnsi="Book Antiqua" w:cs="Arial"/>
        </w:rPr>
        <w:t>on</w:t>
      </w:r>
      <w:r w:rsidR="00FE66B4">
        <w:rPr>
          <w:rFonts w:ascii="Book Antiqua" w:hAnsi="Book Antiqua" w:cs="Arial"/>
        </w:rPr>
        <w:t xml:space="preserve"> July 17</w:t>
      </w:r>
      <w:r w:rsidR="000371F2">
        <w:rPr>
          <w:rFonts w:ascii="Book Antiqua" w:hAnsi="Book Antiqua" w:cs="Arial"/>
        </w:rPr>
        <w:t>, 2016</w:t>
      </w:r>
      <w:r w:rsidR="00E07601">
        <w:rPr>
          <w:rFonts w:ascii="Book Antiqua" w:hAnsi="Book Antiqua" w:cs="Arial"/>
        </w:rPr>
        <w:t xml:space="preserve">.  </w:t>
      </w:r>
      <w:r w:rsidR="00D27DD8">
        <w:rPr>
          <w:rFonts w:ascii="Book Antiqua" w:hAnsi="Book Antiqua" w:cs="Arial"/>
        </w:rPr>
        <w:t xml:space="preserve">His </w:t>
      </w:r>
      <w:r w:rsidR="00E07601">
        <w:rPr>
          <w:rFonts w:ascii="Book Antiqua" w:hAnsi="Book Antiqua" w:cs="Arial"/>
        </w:rPr>
        <w:t xml:space="preserve">appeal came before </w:t>
      </w:r>
      <w:r w:rsidR="00E1324B">
        <w:rPr>
          <w:rFonts w:ascii="Book Antiqua" w:hAnsi="Book Antiqua" w:cs="Arial"/>
        </w:rPr>
        <w:t>Judge</w:t>
      </w:r>
      <w:r w:rsidR="00E07601">
        <w:rPr>
          <w:rFonts w:ascii="Book Antiqua" w:hAnsi="Book Antiqua" w:cs="Arial"/>
        </w:rPr>
        <w:t xml:space="preserve"> of the First-tier </w:t>
      </w:r>
      <w:r w:rsidR="00C156C3">
        <w:rPr>
          <w:rFonts w:ascii="Book Antiqua" w:hAnsi="Book Antiqua" w:cs="Arial"/>
        </w:rPr>
        <w:t>Tribunal</w:t>
      </w:r>
      <w:r w:rsidR="00E07601">
        <w:rPr>
          <w:rFonts w:ascii="Book Antiqua" w:hAnsi="Book Antiqua" w:cs="Arial"/>
        </w:rPr>
        <w:t xml:space="preserve"> </w:t>
      </w:r>
      <w:proofErr w:type="spellStart"/>
      <w:r w:rsidR="00FE66B4">
        <w:rPr>
          <w:rFonts w:ascii="Book Antiqua" w:hAnsi="Book Antiqua" w:cs="Arial"/>
        </w:rPr>
        <w:t>Plumptre</w:t>
      </w:r>
      <w:proofErr w:type="spellEnd"/>
      <w:r w:rsidR="000371F2">
        <w:rPr>
          <w:rFonts w:ascii="Book Antiqua" w:hAnsi="Book Antiqua" w:cs="Arial"/>
        </w:rPr>
        <w:t xml:space="preserve"> </w:t>
      </w:r>
      <w:r w:rsidR="00442A49">
        <w:rPr>
          <w:rFonts w:ascii="Book Antiqua" w:hAnsi="Book Antiqua" w:cs="Arial"/>
        </w:rPr>
        <w:t xml:space="preserve">(hereinafter called “the </w:t>
      </w:r>
      <w:r w:rsidR="00E1324B">
        <w:rPr>
          <w:rFonts w:ascii="Book Antiqua" w:hAnsi="Book Antiqua" w:cs="Arial"/>
        </w:rPr>
        <w:t>Judge</w:t>
      </w:r>
      <w:r w:rsidR="00442A49">
        <w:rPr>
          <w:rFonts w:ascii="Book Antiqua" w:hAnsi="Book Antiqua" w:cs="Arial"/>
        </w:rPr>
        <w:t xml:space="preserve">”) </w:t>
      </w:r>
      <w:r w:rsidR="00E07601">
        <w:rPr>
          <w:rFonts w:ascii="Book Antiqua" w:hAnsi="Book Antiqua" w:cs="Arial"/>
        </w:rPr>
        <w:t xml:space="preserve">on </w:t>
      </w:r>
      <w:r w:rsidR="00FE66B4">
        <w:rPr>
          <w:rFonts w:ascii="Book Antiqua" w:hAnsi="Book Antiqua" w:cs="Arial"/>
        </w:rPr>
        <w:t xml:space="preserve">November 7, 2017 </w:t>
      </w:r>
      <w:r w:rsidR="00E07601">
        <w:rPr>
          <w:rFonts w:ascii="Book Antiqua" w:hAnsi="Book Antiqua" w:cs="Arial"/>
        </w:rPr>
        <w:t>and in a decision pro</w:t>
      </w:r>
      <w:r w:rsidR="00F90160">
        <w:rPr>
          <w:rFonts w:ascii="Book Antiqua" w:hAnsi="Book Antiqua" w:cs="Arial"/>
        </w:rPr>
        <w:t xml:space="preserve">mulgated on </w:t>
      </w:r>
      <w:r w:rsidR="00FE66B4">
        <w:rPr>
          <w:rFonts w:ascii="Book Antiqua" w:hAnsi="Book Antiqua" w:cs="Arial"/>
        </w:rPr>
        <w:t>November 29, 2017</w:t>
      </w:r>
      <w:r w:rsidR="00E246FD">
        <w:rPr>
          <w:rFonts w:ascii="Book Antiqua" w:hAnsi="Book Antiqua" w:cs="Arial"/>
        </w:rPr>
        <w:t xml:space="preserve"> </w:t>
      </w:r>
      <w:r w:rsidR="00F90160">
        <w:rPr>
          <w:rFonts w:ascii="Book Antiqua" w:hAnsi="Book Antiqua" w:cs="Arial"/>
        </w:rPr>
        <w:t xml:space="preserve">the </w:t>
      </w:r>
      <w:r w:rsidR="00E1324B">
        <w:rPr>
          <w:rFonts w:ascii="Book Antiqua" w:hAnsi="Book Antiqua" w:cs="Arial"/>
        </w:rPr>
        <w:t>Judge</w:t>
      </w:r>
      <w:r w:rsidR="00E07601">
        <w:rPr>
          <w:rFonts w:ascii="Book Antiqua" w:hAnsi="Book Antiqua" w:cs="Arial"/>
        </w:rPr>
        <w:t xml:space="preserve"> </w:t>
      </w:r>
      <w:r w:rsidR="008513C5">
        <w:rPr>
          <w:rFonts w:ascii="Book Antiqua" w:hAnsi="Book Antiqua" w:cs="Arial"/>
        </w:rPr>
        <w:t xml:space="preserve">dismissed </w:t>
      </w:r>
      <w:r w:rsidR="00D27DD8">
        <w:rPr>
          <w:rFonts w:ascii="Book Antiqua" w:hAnsi="Book Antiqua" w:cs="Arial"/>
        </w:rPr>
        <w:t>his</w:t>
      </w:r>
      <w:r w:rsidR="00AE3CA0">
        <w:rPr>
          <w:rFonts w:ascii="Book Antiqua" w:hAnsi="Book Antiqua" w:cs="Arial"/>
        </w:rPr>
        <w:t xml:space="preserve"> </w:t>
      </w:r>
      <w:r w:rsidR="00BE57DB">
        <w:rPr>
          <w:rFonts w:ascii="Book Antiqua" w:hAnsi="Book Antiqua" w:cs="Arial"/>
        </w:rPr>
        <w:t>appeal</w:t>
      </w:r>
      <w:r w:rsidR="000371F2">
        <w:rPr>
          <w:rFonts w:ascii="Book Antiqua" w:hAnsi="Book Antiqua" w:cs="Arial"/>
        </w:rPr>
        <w:t xml:space="preserve"> under the Immigration Rules </w:t>
      </w:r>
      <w:r w:rsidR="008513C5">
        <w:rPr>
          <w:rFonts w:ascii="Book Antiqua" w:hAnsi="Book Antiqua" w:cs="Arial"/>
        </w:rPr>
        <w:t xml:space="preserve">and </w:t>
      </w:r>
      <w:r w:rsidR="000371F2">
        <w:rPr>
          <w:rFonts w:ascii="Book Antiqua" w:hAnsi="Book Antiqua" w:cs="Arial"/>
        </w:rPr>
        <w:t xml:space="preserve">on </w:t>
      </w:r>
      <w:r w:rsidR="008513C5">
        <w:rPr>
          <w:rFonts w:ascii="Book Antiqua" w:hAnsi="Book Antiqua" w:cs="Arial"/>
        </w:rPr>
        <w:t>human rights grounds.</w:t>
      </w:r>
    </w:p>
    <w:p w:rsidR="00E246FD" w:rsidRDefault="00E07601" w:rsidP="00911478">
      <w:pPr>
        <w:numPr>
          <w:ilvl w:val="0"/>
          <w:numId w:val="3"/>
        </w:numPr>
        <w:spacing w:before="240"/>
        <w:jc w:val="both"/>
        <w:rPr>
          <w:rFonts w:ascii="Book Antiqua" w:hAnsi="Book Antiqua" w:cs="Arial"/>
        </w:rPr>
      </w:pPr>
      <w:r>
        <w:rPr>
          <w:rFonts w:ascii="Book Antiqua" w:hAnsi="Book Antiqua" w:cs="Arial"/>
        </w:rPr>
        <w:t xml:space="preserve">The </w:t>
      </w:r>
      <w:r w:rsidR="008513C5">
        <w:rPr>
          <w:rFonts w:ascii="Book Antiqua" w:hAnsi="Book Antiqua" w:cs="Arial"/>
        </w:rPr>
        <w:t xml:space="preserve">appellant </w:t>
      </w:r>
      <w:r>
        <w:rPr>
          <w:rFonts w:ascii="Book Antiqua" w:hAnsi="Book Antiqua" w:cs="Arial"/>
        </w:rPr>
        <w:t xml:space="preserve">appealed this decision on </w:t>
      </w:r>
      <w:r w:rsidR="00FE66B4">
        <w:rPr>
          <w:rFonts w:ascii="Book Antiqua" w:hAnsi="Book Antiqua" w:cs="Arial"/>
        </w:rPr>
        <w:t>December 13</w:t>
      </w:r>
      <w:r w:rsidR="00E246FD">
        <w:rPr>
          <w:rFonts w:ascii="Book Antiqua" w:hAnsi="Book Antiqua" w:cs="Arial"/>
        </w:rPr>
        <w:t>, 201</w:t>
      </w:r>
      <w:r w:rsidR="00FE66B4">
        <w:rPr>
          <w:rFonts w:ascii="Book Antiqua" w:hAnsi="Book Antiqua" w:cs="Arial"/>
        </w:rPr>
        <w:t>7</w:t>
      </w:r>
      <w:r w:rsidR="00442A49">
        <w:rPr>
          <w:rFonts w:ascii="Book Antiqua" w:hAnsi="Book Antiqua" w:cs="Arial"/>
        </w:rPr>
        <w:t>.</w:t>
      </w:r>
      <w:r w:rsidR="00FE66B4">
        <w:rPr>
          <w:rFonts w:ascii="Book Antiqua" w:hAnsi="Book Antiqua" w:cs="Arial"/>
        </w:rPr>
        <w:t xml:space="preserve"> The grounds argued the Judge had erred by failing to adequately consider the best interests of the children, by failing to make clear findings, by applying t</w:t>
      </w:r>
      <w:r w:rsidR="006B3C60">
        <w:rPr>
          <w:rFonts w:ascii="Book Antiqua" w:hAnsi="Book Antiqua" w:cs="Arial"/>
        </w:rPr>
        <w:t>o</w:t>
      </w:r>
      <w:r w:rsidR="00FE66B4">
        <w:rPr>
          <w:rFonts w:ascii="Book Antiqua" w:hAnsi="Book Antiqua" w:cs="Arial"/>
        </w:rPr>
        <w:t>o high a standard test when considering whether the appellant had established sole parental responsibility and by carrying out an inadequate proportionality assessment under article 8 ECHR.</w:t>
      </w:r>
    </w:p>
    <w:p w:rsidR="00FE66B4" w:rsidRDefault="00442A49" w:rsidP="00B35843">
      <w:pPr>
        <w:numPr>
          <w:ilvl w:val="0"/>
          <w:numId w:val="3"/>
        </w:numPr>
        <w:spacing w:before="240"/>
        <w:jc w:val="both"/>
        <w:rPr>
          <w:rFonts w:ascii="Book Antiqua" w:hAnsi="Book Antiqua" w:cs="Arial"/>
        </w:rPr>
      </w:pPr>
      <w:r>
        <w:rPr>
          <w:rFonts w:ascii="Book Antiqua" w:hAnsi="Book Antiqua" w:cs="Arial"/>
        </w:rPr>
        <w:t xml:space="preserve">Permission to appeal was </w:t>
      </w:r>
      <w:r w:rsidR="00FE66B4">
        <w:rPr>
          <w:rFonts w:ascii="Book Antiqua" w:hAnsi="Book Antiqua" w:cs="Arial"/>
        </w:rPr>
        <w:t xml:space="preserve">refused </w:t>
      </w:r>
      <w:r w:rsidR="00DE4868">
        <w:rPr>
          <w:rFonts w:ascii="Book Antiqua" w:hAnsi="Book Antiqua" w:cs="Arial"/>
        </w:rPr>
        <w:t xml:space="preserve">by Judge of the First-tier Tribunal </w:t>
      </w:r>
      <w:r w:rsidR="00FE66B4">
        <w:rPr>
          <w:rFonts w:ascii="Book Antiqua" w:hAnsi="Book Antiqua" w:cs="Arial"/>
        </w:rPr>
        <w:t>Holmes</w:t>
      </w:r>
      <w:r w:rsidR="000371F2">
        <w:rPr>
          <w:rFonts w:ascii="Book Antiqua" w:hAnsi="Book Antiqua" w:cs="Arial"/>
        </w:rPr>
        <w:t xml:space="preserve"> </w:t>
      </w:r>
      <w:r w:rsidR="00DE4868">
        <w:rPr>
          <w:rFonts w:ascii="Book Antiqua" w:hAnsi="Book Antiqua" w:cs="Arial"/>
        </w:rPr>
        <w:t xml:space="preserve">on </w:t>
      </w:r>
      <w:r w:rsidR="00FE66B4">
        <w:rPr>
          <w:rFonts w:ascii="Book Antiqua" w:hAnsi="Book Antiqua" w:cs="Arial"/>
        </w:rPr>
        <w:t>April 6</w:t>
      </w:r>
      <w:r w:rsidR="00E246FD">
        <w:rPr>
          <w:rFonts w:ascii="Book Antiqua" w:hAnsi="Book Antiqua" w:cs="Arial"/>
        </w:rPr>
        <w:t>, 2018</w:t>
      </w:r>
      <w:r w:rsidR="00FE66B4">
        <w:rPr>
          <w:rFonts w:ascii="Book Antiqua" w:hAnsi="Book Antiqua" w:cs="Arial"/>
        </w:rPr>
        <w:t xml:space="preserve">. Permission to appeal was renewed and Upper Tribunal Judge Plimmer gave permission to appeal on </w:t>
      </w:r>
      <w:r w:rsidR="009B5827">
        <w:rPr>
          <w:rFonts w:ascii="Book Antiqua" w:hAnsi="Book Antiqua" w:cs="Arial"/>
        </w:rPr>
        <w:t xml:space="preserve">May 22, 2018 on </w:t>
      </w:r>
      <w:r w:rsidR="00FE66B4">
        <w:rPr>
          <w:rFonts w:ascii="Book Antiqua" w:hAnsi="Book Antiqua" w:cs="Arial"/>
        </w:rPr>
        <w:t xml:space="preserve">the following basis: </w:t>
      </w:r>
    </w:p>
    <w:p w:rsidR="00B16B53" w:rsidRDefault="00FE66B4" w:rsidP="00FE66B4">
      <w:pPr>
        <w:numPr>
          <w:ilvl w:val="1"/>
          <w:numId w:val="3"/>
        </w:numPr>
        <w:spacing w:before="240"/>
        <w:jc w:val="both"/>
        <w:rPr>
          <w:rFonts w:ascii="Book Antiqua" w:hAnsi="Book Antiqua" w:cs="Arial"/>
        </w:rPr>
      </w:pPr>
      <w:r>
        <w:rPr>
          <w:rFonts w:ascii="Book Antiqua" w:hAnsi="Book Antiqua" w:cs="Arial"/>
        </w:rPr>
        <w:t>There was an arguable “Robinson” error in the Judge’s decision because having accepted the children were living with their father and the elder child was a “qualifying child” under section 117D of the 2002 Act</w:t>
      </w:r>
      <w:r w:rsidR="00EE48E4">
        <w:rPr>
          <w:rFonts w:ascii="Book Antiqua" w:hAnsi="Book Antiqua" w:cs="Arial"/>
        </w:rPr>
        <w:t xml:space="preserve"> the Tribunal was obliged to make a finding on whether the appellant had a genuine and subsisting parental relationship with the qualifying child for the purposes of section 117</w:t>
      </w:r>
      <w:proofErr w:type="gramStart"/>
      <w:r w:rsidR="00EE48E4">
        <w:rPr>
          <w:rFonts w:ascii="Book Antiqua" w:hAnsi="Book Antiqua" w:cs="Arial"/>
        </w:rPr>
        <w:t>B(</w:t>
      </w:r>
      <w:proofErr w:type="gramEnd"/>
      <w:r w:rsidR="00EE48E4">
        <w:rPr>
          <w:rFonts w:ascii="Book Antiqua" w:hAnsi="Book Antiqua" w:cs="Arial"/>
        </w:rPr>
        <w:t>6) of the 2002 Act.</w:t>
      </w:r>
    </w:p>
    <w:p w:rsidR="00EE48E4" w:rsidRDefault="00EE48E4" w:rsidP="00FE66B4">
      <w:pPr>
        <w:numPr>
          <w:ilvl w:val="1"/>
          <w:numId w:val="3"/>
        </w:numPr>
        <w:spacing w:before="240"/>
        <w:jc w:val="both"/>
        <w:rPr>
          <w:rFonts w:ascii="Book Antiqua" w:hAnsi="Book Antiqua" w:cs="Arial"/>
        </w:rPr>
      </w:pPr>
      <w:r>
        <w:rPr>
          <w:rFonts w:ascii="Book Antiqua" w:hAnsi="Book Antiqua" w:cs="Arial"/>
        </w:rPr>
        <w:t>The references to sole responsibility in paragraphs 30 and 35 of the Judge’s decision were unhelpful.</w:t>
      </w:r>
    </w:p>
    <w:p w:rsidR="00EE48E4" w:rsidRDefault="00EE48E4" w:rsidP="00FE66B4">
      <w:pPr>
        <w:numPr>
          <w:ilvl w:val="1"/>
          <w:numId w:val="3"/>
        </w:numPr>
        <w:spacing w:before="240"/>
        <w:jc w:val="both"/>
        <w:rPr>
          <w:rFonts w:ascii="Book Antiqua" w:hAnsi="Book Antiqua" w:cs="Arial"/>
        </w:rPr>
      </w:pPr>
      <w:r>
        <w:rPr>
          <w:rFonts w:ascii="Book Antiqua" w:hAnsi="Book Antiqua" w:cs="Arial"/>
        </w:rPr>
        <w:t xml:space="preserve">It was arguable the Tribunal failed to attach significant weight to the length of residence of the qualifying child when addressing “reasonableness” for the purposes of both paragraph 276ADE HC 395 and section 117B of the 2002 Act </w:t>
      </w:r>
      <w:r w:rsidR="006A2276">
        <w:rPr>
          <w:rFonts w:ascii="Book Antiqua" w:hAnsi="Book Antiqua" w:cs="Arial"/>
        </w:rPr>
        <w:t>and</w:t>
      </w:r>
      <w:r>
        <w:rPr>
          <w:rFonts w:ascii="Book Antiqua" w:hAnsi="Book Antiqua" w:cs="Arial"/>
        </w:rPr>
        <w:t xml:space="preserve"> the Tribunal failed to identify any “powerful reasons” for removal as per </w:t>
      </w:r>
      <w:r w:rsidRPr="00EE48E4">
        <w:rPr>
          <w:rFonts w:ascii="Book Antiqua" w:hAnsi="Book Antiqua" w:cs="Arial"/>
          <w:u w:val="single"/>
        </w:rPr>
        <w:t>MA (Pakistan) V SSHD</w:t>
      </w:r>
      <w:r>
        <w:rPr>
          <w:rFonts w:ascii="Book Antiqua" w:hAnsi="Book Antiqua" w:cs="Arial"/>
        </w:rPr>
        <w:t xml:space="preserve"> [2016] EWCA </w:t>
      </w:r>
      <w:proofErr w:type="spellStart"/>
      <w:r>
        <w:rPr>
          <w:rFonts w:ascii="Book Antiqua" w:hAnsi="Book Antiqua" w:cs="Arial"/>
        </w:rPr>
        <w:t>Civ</w:t>
      </w:r>
      <w:proofErr w:type="spellEnd"/>
      <w:r>
        <w:rPr>
          <w:rFonts w:ascii="Book Antiqua" w:hAnsi="Book Antiqua" w:cs="Arial"/>
        </w:rPr>
        <w:t xml:space="preserve"> 705 and </w:t>
      </w:r>
      <w:r>
        <w:rPr>
          <w:rFonts w:ascii="Book Antiqua" w:hAnsi="Book Antiqua" w:cs="Arial"/>
          <w:u w:val="single"/>
        </w:rPr>
        <w:t>MT and ET (child’s best interests; ex tempore pilot)</w:t>
      </w:r>
      <w:r w:rsidRPr="00EE48E4">
        <w:rPr>
          <w:rFonts w:ascii="Book Antiqua" w:hAnsi="Book Antiqua" w:cs="Arial"/>
          <w:u w:val="single"/>
        </w:rPr>
        <w:t xml:space="preserve"> Nigeria</w:t>
      </w:r>
      <w:r>
        <w:rPr>
          <w:rFonts w:ascii="Book Antiqua" w:hAnsi="Book Antiqua" w:cs="Arial"/>
        </w:rPr>
        <w:t xml:space="preserve"> [2018] UKUT 00088 (IAC)</w:t>
      </w:r>
      <w:r w:rsidR="009B5827">
        <w:rPr>
          <w:rFonts w:ascii="Book Antiqua" w:hAnsi="Book Antiqua" w:cs="Arial"/>
        </w:rPr>
        <w:t>.</w:t>
      </w:r>
    </w:p>
    <w:bookmarkEnd w:id="1"/>
    <w:p w:rsidR="000371F2" w:rsidRDefault="009B5827" w:rsidP="009162E7">
      <w:pPr>
        <w:numPr>
          <w:ilvl w:val="0"/>
          <w:numId w:val="3"/>
        </w:numPr>
        <w:spacing w:before="240"/>
        <w:jc w:val="both"/>
        <w:rPr>
          <w:rFonts w:ascii="Book Antiqua" w:hAnsi="Book Antiqua" w:cs="Arial"/>
        </w:rPr>
      </w:pPr>
      <w:r>
        <w:rPr>
          <w:rFonts w:ascii="Book Antiqua" w:hAnsi="Book Antiqua" w:cs="Arial"/>
        </w:rPr>
        <w:t>At the commencement of the hearing Mr Bramble accepted there had been an error in the way the Judge had dealt with the issues. Although the Judge acknowledged there was a qualifying child she had not attach</w:t>
      </w:r>
      <w:r w:rsidR="00864509">
        <w:rPr>
          <w:rFonts w:ascii="Book Antiqua" w:hAnsi="Book Antiqua" w:cs="Arial"/>
        </w:rPr>
        <w:t>ed</w:t>
      </w:r>
      <w:r>
        <w:rPr>
          <w:rFonts w:ascii="Book Antiqua" w:hAnsi="Book Antiqua" w:cs="Arial"/>
        </w:rPr>
        <w:t xml:space="preserve"> sufficient weight to the fact that section 117</w:t>
      </w:r>
      <w:proofErr w:type="gramStart"/>
      <w:r>
        <w:rPr>
          <w:rFonts w:ascii="Book Antiqua" w:hAnsi="Book Antiqua" w:cs="Arial"/>
        </w:rPr>
        <w:t>B(</w:t>
      </w:r>
      <w:proofErr w:type="gramEnd"/>
      <w:r>
        <w:rPr>
          <w:rFonts w:ascii="Book Antiqua" w:hAnsi="Book Antiqua" w:cs="Arial"/>
        </w:rPr>
        <w:t>6) of the 2002 Act, section EX.1 of Appendix FM of the Immigration Rules, paragraph 276 ADE(1)(vi) and the respondent’s Family Migration policy</w:t>
      </w:r>
      <w:r w:rsidR="00864509">
        <w:rPr>
          <w:rFonts w:ascii="Book Antiqua" w:hAnsi="Book Antiqua" w:cs="Arial"/>
        </w:rPr>
        <w:t xml:space="preserve"> each referred to the </w:t>
      </w:r>
      <w:r w:rsidR="006B3C60">
        <w:rPr>
          <w:rFonts w:ascii="Book Antiqua" w:hAnsi="Book Antiqua" w:cs="Arial"/>
        </w:rPr>
        <w:t xml:space="preserve">test being the </w:t>
      </w:r>
      <w:r w:rsidR="00864509">
        <w:rPr>
          <w:rFonts w:ascii="Book Antiqua" w:hAnsi="Book Antiqua" w:cs="Arial"/>
        </w:rPr>
        <w:t>reasonableness of requiring a parent to leave the United Kingdom where there was a qualifying child. The assessment carried out at paragraph 37 of the decision was insufficient and he invited the Tribunal to set aside the article 8 decision and to remake it.</w:t>
      </w:r>
    </w:p>
    <w:p w:rsidR="00864509" w:rsidRDefault="00864509" w:rsidP="009162E7">
      <w:pPr>
        <w:numPr>
          <w:ilvl w:val="0"/>
          <w:numId w:val="3"/>
        </w:numPr>
        <w:spacing w:before="240"/>
        <w:jc w:val="both"/>
        <w:rPr>
          <w:rFonts w:ascii="Book Antiqua" w:hAnsi="Book Antiqua" w:cs="Arial"/>
        </w:rPr>
      </w:pPr>
      <w:r>
        <w:rPr>
          <w:rFonts w:ascii="Book Antiqua" w:hAnsi="Book Antiqua" w:cs="Arial"/>
        </w:rPr>
        <w:t xml:space="preserve">Ms Ferguson confirmed that she did not intend to call any additional evidence save that she had the end of year </w:t>
      </w:r>
      <w:r w:rsidR="006B3C60">
        <w:rPr>
          <w:rFonts w:ascii="Book Antiqua" w:hAnsi="Book Antiqua" w:cs="Arial"/>
        </w:rPr>
        <w:t xml:space="preserve">school </w:t>
      </w:r>
      <w:r>
        <w:rPr>
          <w:rFonts w:ascii="Book Antiqua" w:hAnsi="Book Antiqua" w:cs="Arial"/>
        </w:rPr>
        <w:t xml:space="preserve">reports and reminded the Tribunal that one of the </w:t>
      </w:r>
      <w:r>
        <w:rPr>
          <w:rFonts w:ascii="Book Antiqua" w:hAnsi="Book Antiqua" w:cs="Arial"/>
        </w:rPr>
        <w:lastRenderedPageBreak/>
        <w:t xml:space="preserve">other children, </w:t>
      </w:r>
      <w:proofErr w:type="spellStart"/>
      <w:r>
        <w:rPr>
          <w:rFonts w:ascii="Book Antiqua" w:hAnsi="Book Antiqua" w:cs="Arial"/>
        </w:rPr>
        <w:t>Kameelah</w:t>
      </w:r>
      <w:proofErr w:type="spellEnd"/>
      <w:r>
        <w:rPr>
          <w:rFonts w:ascii="Book Antiqua" w:hAnsi="Book Antiqua" w:cs="Arial"/>
        </w:rPr>
        <w:t>, had also now been living in the United Kingdom for more than seven years and she too should have her case considered under section 117</w:t>
      </w:r>
      <w:proofErr w:type="gramStart"/>
      <w:r>
        <w:rPr>
          <w:rFonts w:ascii="Book Antiqua" w:hAnsi="Book Antiqua" w:cs="Arial"/>
        </w:rPr>
        <w:t>B(</w:t>
      </w:r>
      <w:proofErr w:type="gramEnd"/>
      <w:r>
        <w:rPr>
          <w:rFonts w:ascii="Book Antiqua" w:hAnsi="Book Antiqua" w:cs="Arial"/>
        </w:rPr>
        <w:t xml:space="preserve">6) of the 2002 Act. Khaleel, the original qualifying child, had been born in the United Kingdom and had now been residing here for just over 9 ½ years. </w:t>
      </w:r>
    </w:p>
    <w:p w:rsidR="006B3C60" w:rsidRDefault="00864509" w:rsidP="009162E7">
      <w:pPr>
        <w:numPr>
          <w:ilvl w:val="0"/>
          <w:numId w:val="3"/>
        </w:numPr>
        <w:spacing w:before="240"/>
        <w:jc w:val="both"/>
        <w:rPr>
          <w:rFonts w:ascii="Book Antiqua" w:hAnsi="Book Antiqua" w:cs="Arial"/>
        </w:rPr>
      </w:pPr>
      <w:r>
        <w:rPr>
          <w:rFonts w:ascii="Book Antiqua" w:hAnsi="Book Antiqua" w:cs="Arial"/>
        </w:rPr>
        <w:t>Mr Bramble acknowledged these matters and accepted that the test for Khaleel was whether he satisfied paragraph 276ADE(1)(iv) HC 395 which was exactly the same test as that set out in section 117</w:t>
      </w:r>
      <w:proofErr w:type="gramStart"/>
      <w:r>
        <w:rPr>
          <w:rFonts w:ascii="Book Antiqua" w:hAnsi="Book Antiqua" w:cs="Arial"/>
        </w:rPr>
        <w:t>B(</w:t>
      </w:r>
      <w:proofErr w:type="gramEnd"/>
      <w:r>
        <w:rPr>
          <w:rFonts w:ascii="Book Antiqua" w:hAnsi="Book Antiqua" w:cs="Arial"/>
        </w:rPr>
        <w:t>6) of the 2002 Act</w:t>
      </w:r>
      <w:r w:rsidR="006B3C60">
        <w:rPr>
          <w:rFonts w:ascii="Book Antiqua" w:hAnsi="Book Antiqua" w:cs="Arial"/>
        </w:rPr>
        <w:t xml:space="preserve"> and section EX.1 of Appendix FM of the Immigration Rules</w:t>
      </w:r>
      <w:r>
        <w:rPr>
          <w:rFonts w:ascii="Book Antiqua" w:hAnsi="Book Antiqua" w:cs="Arial"/>
        </w:rPr>
        <w:t xml:space="preserve">. </w:t>
      </w:r>
    </w:p>
    <w:p w:rsidR="00864509" w:rsidRDefault="00864509" w:rsidP="009162E7">
      <w:pPr>
        <w:numPr>
          <w:ilvl w:val="0"/>
          <w:numId w:val="3"/>
        </w:numPr>
        <w:spacing w:before="240"/>
        <w:jc w:val="both"/>
        <w:rPr>
          <w:rFonts w:ascii="Book Antiqua" w:hAnsi="Book Antiqua" w:cs="Arial"/>
        </w:rPr>
      </w:pPr>
      <w:r>
        <w:rPr>
          <w:rFonts w:ascii="Book Antiqua" w:hAnsi="Book Antiqua" w:cs="Arial"/>
        </w:rPr>
        <w:t>He also accepted that there were no adverse factors under section 117B of the 2002 Act because whilst there had been a period during which the appellant had been here unlawfully he accepted that the appellant had arrived here lawfully and had been granted status to remain as a spouse during which time the children were born.</w:t>
      </w:r>
    </w:p>
    <w:p w:rsidR="007F2507" w:rsidRPr="000B5D73" w:rsidRDefault="007F2507" w:rsidP="002F6ED8">
      <w:pPr>
        <w:spacing w:before="240"/>
        <w:ind w:left="567"/>
        <w:jc w:val="both"/>
        <w:rPr>
          <w:rFonts w:ascii="Book Antiqua" w:hAnsi="Book Antiqua" w:cs="Arial"/>
          <w:b/>
          <w:u w:val="single"/>
        </w:rPr>
      </w:pPr>
      <w:r w:rsidRPr="000B5D73">
        <w:rPr>
          <w:rFonts w:ascii="Book Antiqua" w:hAnsi="Book Antiqua" w:cs="Arial"/>
          <w:b/>
          <w:u w:val="single"/>
        </w:rPr>
        <w:t>FINDINGS</w:t>
      </w:r>
    </w:p>
    <w:p w:rsidR="007335C6" w:rsidRDefault="00864509" w:rsidP="00892884">
      <w:pPr>
        <w:numPr>
          <w:ilvl w:val="0"/>
          <w:numId w:val="3"/>
        </w:numPr>
        <w:spacing w:before="240"/>
        <w:jc w:val="both"/>
        <w:rPr>
          <w:rFonts w:ascii="Book Antiqua" w:hAnsi="Book Antiqua" w:cs="Arial"/>
        </w:rPr>
      </w:pPr>
      <w:r>
        <w:rPr>
          <w:rFonts w:ascii="Book Antiqua" w:hAnsi="Book Antiqua" w:cs="Arial"/>
        </w:rPr>
        <w:t>The appellant had applied to remain both under the Immigration Rules and under article 8 ECHR.</w:t>
      </w:r>
      <w:r w:rsidR="00A12764">
        <w:rPr>
          <w:rFonts w:ascii="Book Antiqua" w:hAnsi="Book Antiqua" w:cs="Arial"/>
        </w:rPr>
        <w:t xml:space="preserve"> The appellant’s immigration history</w:t>
      </w:r>
      <w:r w:rsidR="006B3C60">
        <w:rPr>
          <w:rFonts w:ascii="Book Antiqua" w:hAnsi="Book Antiqua" w:cs="Arial"/>
        </w:rPr>
        <w:t xml:space="preserve"> i</w:t>
      </w:r>
      <w:r w:rsidR="00A12764">
        <w:rPr>
          <w:rFonts w:ascii="Book Antiqua" w:hAnsi="Book Antiqua" w:cs="Arial"/>
        </w:rPr>
        <w:t>s set out above</w:t>
      </w:r>
      <w:r w:rsidR="006B3C60">
        <w:rPr>
          <w:rFonts w:ascii="Book Antiqua" w:hAnsi="Book Antiqua" w:cs="Arial"/>
        </w:rPr>
        <w:t xml:space="preserve"> </w:t>
      </w:r>
      <w:r w:rsidR="00A12764">
        <w:rPr>
          <w:rFonts w:ascii="Book Antiqua" w:hAnsi="Book Antiqua" w:cs="Arial"/>
        </w:rPr>
        <w:t>and it is common ground that he was here lawfully until September 2013 when his leave expired.</w:t>
      </w:r>
    </w:p>
    <w:p w:rsidR="00A12764" w:rsidRDefault="00A12764" w:rsidP="00892884">
      <w:pPr>
        <w:numPr>
          <w:ilvl w:val="0"/>
          <w:numId w:val="3"/>
        </w:numPr>
        <w:spacing w:before="240"/>
        <w:jc w:val="both"/>
        <w:rPr>
          <w:rFonts w:ascii="Book Antiqua" w:hAnsi="Book Antiqua" w:cs="Arial"/>
        </w:rPr>
      </w:pPr>
      <w:r>
        <w:rPr>
          <w:rFonts w:ascii="Book Antiqua" w:hAnsi="Book Antiqua" w:cs="Arial"/>
        </w:rPr>
        <w:t>When he applied to extend his stay</w:t>
      </w:r>
      <w:r w:rsidR="006B3C60">
        <w:rPr>
          <w:rFonts w:ascii="Book Antiqua" w:hAnsi="Book Antiqua" w:cs="Arial"/>
        </w:rPr>
        <w:t xml:space="preserve">, </w:t>
      </w:r>
      <w:r>
        <w:rPr>
          <w:rFonts w:ascii="Book Antiqua" w:hAnsi="Book Antiqua" w:cs="Arial"/>
        </w:rPr>
        <w:t xml:space="preserve">the respondent refused his application and on appeal that decision was upheld. Upper Tribunal Judge Plimmer had given permission to appeal and identified two issues which ultimately are connected as they both relate to </w:t>
      </w:r>
      <w:r w:rsidR="006B3C60">
        <w:rPr>
          <w:rFonts w:ascii="Book Antiqua" w:hAnsi="Book Antiqua" w:cs="Arial"/>
        </w:rPr>
        <w:t xml:space="preserve">the </w:t>
      </w:r>
      <w:r>
        <w:rPr>
          <w:rFonts w:ascii="Book Antiqua" w:hAnsi="Book Antiqua" w:cs="Arial"/>
        </w:rPr>
        <w:t>children of the family.</w:t>
      </w:r>
    </w:p>
    <w:p w:rsidR="00A12764" w:rsidRDefault="00A12764" w:rsidP="00892884">
      <w:pPr>
        <w:numPr>
          <w:ilvl w:val="0"/>
          <w:numId w:val="3"/>
        </w:numPr>
        <w:spacing w:before="240"/>
        <w:jc w:val="both"/>
        <w:rPr>
          <w:rFonts w:ascii="Book Antiqua" w:hAnsi="Book Antiqua" w:cs="Arial"/>
        </w:rPr>
      </w:pPr>
      <w:r>
        <w:rPr>
          <w:rFonts w:ascii="Book Antiqua" w:hAnsi="Book Antiqua" w:cs="Arial"/>
        </w:rPr>
        <w:t>Mr Bramble accepted that at the date of application one of the appellant’s children, Khaleel, was a qualifying child both for the purposes of the Immigration Rules and under section 117</w:t>
      </w:r>
      <w:proofErr w:type="gramStart"/>
      <w:r>
        <w:rPr>
          <w:rFonts w:ascii="Book Antiqua" w:hAnsi="Book Antiqua" w:cs="Arial"/>
        </w:rPr>
        <w:t>B(</w:t>
      </w:r>
      <w:proofErr w:type="gramEnd"/>
      <w:r>
        <w:rPr>
          <w:rFonts w:ascii="Book Antiqua" w:hAnsi="Book Antiqua" w:cs="Arial"/>
        </w:rPr>
        <w:t>6) of the 2002 Act.</w:t>
      </w:r>
    </w:p>
    <w:p w:rsidR="00A12764" w:rsidRDefault="00A12764" w:rsidP="00892884">
      <w:pPr>
        <w:numPr>
          <w:ilvl w:val="0"/>
          <w:numId w:val="3"/>
        </w:numPr>
        <w:spacing w:before="240"/>
        <w:jc w:val="both"/>
        <w:rPr>
          <w:rFonts w:ascii="Book Antiqua" w:hAnsi="Book Antiqua" w:cs="Arial"/>
        </w:rPr>
      </w:pPr>
      <w:r>
        <w:rPr>
          <w:rFonts w:ascii="Book Antiqua" w:hAnsi="Book Antiqua" w:cs="Arial"/>
        </w:rPr>
        <w:t xml:space="preserve">The Court of Appeal in </w:t>
      </w:r>
      <w:r>
        <w:rPr>
          <w:rFonts w:ascii="Book Antiqua" w:hAnsi="Book Antiqua" w:cs="Arial"/>
          <w:u w:val="single"/>
        </w:rPr>
        <w:t>MA (Pakistan)</w:t>
      </w:r>
      <w:r>
        <w:rPr>
          <w:rFonts w:ascii="Book Antiqua" w:hAnsi="Book Antiqua" w:cs="Arial"/>
        </w:rPr>
        <w:t xml:space="preserve"> made clear that when assessing reasonableness under both </w:t>
      </w:r>
      <w:r w:rsidR="006B3C60">
        <w:rPr>
          <w:rFonts w:ascii="Book Antiqua" w:hAnsi="Book Antiqua" w:cs="Arial"/>
        </w:rPr>
        <w:t xml:space="preserve">the Immigration Rules </w:t>
      </w:r>
      <w:r>
        <w:rPr>
          <w:rFonts w:ascii="Book Antiqua" w:hAnsi="Book Antiqua" w:cs="Arial"/>
        </w:rPr>
        <w:t>and section 117</w:t>
      </w:r>
      <w:proofErr w:type="gramStart"/>
      <w:r>
        <w:rPr>
          <w:rFonts w:ascii="Book Antiqua" w:hAnsi="Book Antiqua" w:cs="Arial"/>
        </w:rPr>
        <w:t>B(</w:t>
      </w:r>
      <w:proofErr w:type="gramEnd"/>
      <w:r>
        <w:rPr>
          <w:rFonts w:ascii="Book Antiqua" w:hAnsi="Book Antiqua" w:cs="Arial"/>
        </w:rPr>
        <w:t>6) of the 2002 Act (article 8 assessment) there was a presumption that the appellant would succeed unless there were “powerful reasons” for his removal.</w:t>
      </w:r>
    </w:p>
    <w:p w:rsidR="00A12764" w:rsidRDefault="00A12764" w:rsidP="00892884">
      <w:pPr>
        <w:numPr>
          <w:ilvl w:val="0"/>
          <w:numId w:val="3"/>
        </w:numPr>
        <w:spacing w:before="240"/>
        <w:jc w:val="both"/>
        <w:rPr>
          <w:rFonts w:ascii="Book Antiqua" w:hAnsi="Book Antiqua" w:cs="Arial"/>
        </w:rPr>
      </w:pPr>
      <w:r>
        <w:rPr>
          <w:rFonts w:ascii="Book Antiqua" w:hAnsi="Book Antiqua" w:cs="Arial"/>
        </w:rPr>
        <w:t>When this matter came before me</w:t>
      </w:r>
      <w:r w:rsidR="006B3C60">
        <w:rPr>
          <w:rFonts w:ascii="Book Antiqua" w:hAnsi="Book Antiqua" w:cs="Arial"/>
        </w:rPr>
        <w:t>,</w:t>
      </w:r>
      <w:r>
        <w:rPr>
          <w:rFonts w:ascii="Book Antiqua" w:hAnsi="Book Antiqua" w:cs="Arial"/>
        </w:rPr>
        <w:t xml:space="preserve"> Mr Bramble accepted that there were no such reasons. Additionally, there was now also a second qualifying child who would come within the provisions of section 117</w:t>
      </w:r>
      <w:proofErr w:type="gramStart"/>
      <w:r>
        <w:rPr>
          <w:rFonts w:ascii="Book Antiqua" w:hAnsi="Book Antiqua" w:cs="Arial"/>
        </w:rPr>
        <w:t>B(</w:t>
      </w:r>
      <w:proofErr w:type="gramEnd"/>
      <w:r>
        <w:rPr>
          <w:rFonts w:ascii="Book Antiqua" w:hAnsi="Book Antiqua" w:cs="Arial"/>
        </w:rPr>
        <w:t>6) of the 2002 Act due to the length of time she had now been living here.</w:t>
      </w:r>
    </w:p>
    <w:p w:rsidR="00A12764" w:rsidRDefault="00A12764" w:rsidP="00892884">
      <w:pPr>
        <w:numPr>
          <w:ilvl w:val="0"/>
          <w:numId w:val="3"/>
        </w:numPr>
        <w:spacing w:before="240"/>
        <w:jc w:val="both"/>
        <w:rPr>
          <w:rFonts w:ascii="Book Antiqua" w:hAnsi="Book Antiqua" w:cs="Arial"/>
        </w:rPr>
      </w:pPr>
      <w:r>
        <w:rPr>
          <w:rFonts w:ascii="Book Antiqua" w:hAnsi="Book Antiqua" w:cs="Arial"/>
        </w:rPr>
        <w:t>Based on the evidence provided there was clearly a genuine and subsisting relationship between the appellant and his children.</w:t>
      </w:r>
      <w:r w:rsidR="006B3C60">
        <w:rPr>
          <w:rFonts w:ascii="Book Antiqua" w:hAnsi="Book Antiqua" w:cs="Arial"/>
        </w:rPr>
        <w:t xml:space="preserve"> The appellant </w:t>
      </w:r>
      <w:r>
        <w:rPr>
          <w:rFonts w:ascii="Book Antiqua" w:hAnsi="Book Antiqua" w:cs="Arial"/>
        </w:rPr>
        <w:t xml:space="preserve">spoke English and had demonstrated an ability to be financially independent and whilst he was no longer in a relationship with the children’s mother he </w:t>
      </w:r>
      <w:r w:rsidR="006B3C60">
        <w:rPr>
          <w:rFonts w:ascii="Book Antiqua" w:hAnsi="Book Antiqua" w:cs="Arial"/>
        </w:rPr>
        <w:t xml:space="preserve">was the primary carer of </w:t>
      </w:r>
      <w:r w:rsidR="000C0EEA">
        <w:rPr>
          <w:rFonts w:ascii="Book Antiqua" w:hAnsi="Book Antiqua" w:cs="Arial"/>
        </w:rPr>
        <w:t>his</w:t>
      </w:r>
      <w:r w:rsidR="006B3C60">
        <w:rPr>
          <w:rFonts w:ascii="Book Antiqua" w:hAnsi="Book Antiqua" w:cs="Arial"/>
        </w:rPr>
        <w:t xml:space="preserve"> children</w:t>
      </w:r>
      <w:r>
        <w:rPr>
          <w:rFonts w:ascii="Book Antiqua" w:hAnsi="Book Antiqua" w:cs="Arial"/>
        </w:rPr>
        <w:t>. He afforded access to the children’s mother twice a week but that was the extent of his involvement with her. Social services had been involved with the children.</w:t>
      </w:r>
    </w:p>
    <w:p w:rsidR="006B3C60" w:rsidRDefault="00A12764" w:rsidP="00892884">
      <w:pPr>
        <w:numPr>
          <w:ilvl w:val="0"/>
          <w:numId w:val="3"/>
        </w:numPr>
        <w:spacing w:before="240"/>
        <w:jc w:val="both"/>
        <w:rPr>
          <w:rFonts w:ascii="Book Antiqua" w:hAnsi="Book Antiqua" w:cs="Arial"/>
        </w:rPr>
      </w:pPr>
      <w:r>
        <w:rPr>
          <w:rFonts w:ascii="Book Antiqua" w:hAnsi="Book Antiqua" w:cs="Arial"/>
        </w:rPr>
        <w:lastRenderedPageBreak/>
        <w:t xml:space="preserve">Bearing in mind the guidance both in </w:t>
      </w:r>
      <w:r w:rsidRPr="00A12764">
        <w:rPr>
          <w:rFonts w:ascii="Book Antiqua" w:hAnsi="Book Antiqua" w:cs="Arial"/>
          <w:u w:val="single"/>
        </w:rPr>
        <w:t>MA (Pakistan)</w:t>
      </w:r>
      <w:r>
        <w:rPr>
          <w:rFonts w:ascii="Book Antiqua" w:hAnsi="Book Antiqua" w:cs="Arial"/>
        </w:rPr>
        <w:t xml:space="preserve"> and the respondent’s own guidance I am satisfied that given the evidence provided to the First-tier Tribunal </w:t>
      </w:r>
      <w:r w:rsidR="006B3C60">
        <w:rPr>
          <w:rFonts w:ascii="Book Antiqua" w:hAnsi="Book Antiqua" w:cs="Arial"/>
        </w:rPr>
        <w:t xml:space="preserve">and the length of time the children had been living here </w:t>
      </w:r>
      <w:r>
        <w:rPr>
          <w:rFonts w:ascii="Book Antiqua" w:hAnsi="Book Antiqua" w:cs="Arial"/>
        </w:rPr>
        <w:t xml:space="preserve">it would be unreasonable to require the </w:t>
      </w:r>
      <w:r w:rsidR="006B3C60">
        <w:rPr>
          <w:rFonts w:ascii="Book Antiqua" w:hAnsi="Book Antiqua" w:cs="Arial"/>
        </w:rPr>
        <w:t xml:space="preserve">children to leave the United Kingdom and by implication it would be unreasonable to require the </w:t>
      </w:r>
      <w:r>
        <w:rPr>
          <w:rFonts w:ascii="Book Antiqua" w:hAnsi="Book Antiqua" w:cs="Arial"/>
        </w:rPr>
        <w:t xml:space="preserve">appellant to leave the United Kingdom in such circumstances. </w:t>
      </w:r>
    </w:p>
    <w:p w:rsidR="00A12764" w:rsidRDefault="00A12764" w:rsidP="00892884">
      <w:pPr>
        <w:numPr>
          <w:ilvl w:val="0"/>
          <w:numId w:val="3"/>
        </w:numPr>
        <w:spacing w:before="240"/>
        <w:jc w:val="both"/>
        <w:rPr>
          <w:rFonts w:ascii="Book Antiqua" w:hAnsi="Book Antiqua" w:cs="Arial"/>
        </w:rPr>
      </w:pPr>
      <w:r>
        <w:rPr>
          <w:rFonts w:ascii="Book Antiqua" w:hAnsi="Book Antiqua" w:cs="Arial"/>
        </w:rPr>
        <w:t>Whilst the appellant’s immigration history</w:t>
      </w:r>
      <w:r w:rsidR="000D1B89">
        <w:rPr>
          <w:rFonts w:ascii="Book Antiqua" w:hAnsi="Book Antiqua" w:cs="Arial"/>
        </w:rPr>
        <w:t xml:space="preserve"> contains a period of unlawfulness I take on board Ms Ferguson’s submission that no weight should be attached to this in light of </w:t>
      </w:r>
      <w:r w:rsidR="000D1B89">
        <w:rPr>
          <w:rFonts w:ascii="Book Antiqua" w:hAnsi="Book Antiqua" w:cs="Arial"/>
          <w:u w:val="single"/>
        </w:rPr>
        <w:t>MT and ET</w:t>
      </w:r>
      <w:r w:rsidR="006B3C60" w:rsidRPr="006B3C60">
        <w:rPr>
          <w:rFonts w:ascii="Book Antiqua" w:hAnsi="Book Antiqua" w:cs="Arial"/>
        </w:rPr>
        <w:t xml:space="preserve"> but in any </w:t>
      </w:r>
      <w:proofErr w:type="gramStart"/>
      <w:r w:rsidR="006B3C60" w:rsidRPr="006B3C60">
        <w:rPr>
          <w:rFonts w:ascii="Book Antiqua" w:hAnsi="Book Antiqua" w:cs="Arial"/>
        </w:rPr>
        <w:t>event</w:t>
      </w:r>
      <w:proofErr w:type="gramEnd"/>
      <w:r w:rsidR="00CF4D88">
        <w:rPr>
          <w:rFonts w:ascii="Book Antiqua" w:hAnsi="Book Antiqua" w:cs="Arial"/>
        </w:rPr>
        <w:t xml:space="preserve"> there was no evidence of a poor immigration history.</w:t>
      </w:r>
    </w:p>
    <w:p w:rsidR="00CF4D88" w:rsidRDefault="000D1B89" w:rsidP="00892884">
      <w:pPr>
        <w:numPr>
          <w:ilvl w:val="0"/>
          <w:numId w:val="3"/>
        </w:numPr>
        <w:spacing w:before="240"/>
        <w:jc w:val="both"/>
        <w:rPr>
          <w:rFonts w:ascii="Book Antiqua" w:hAnsi="Book Antiqua" w:cs="Arial"/>
        </w:rPr>
      </w:pPr>
      <w:r>
        <w:rPr>
          <w:rFonts w:ascii="Book Antiqua" w:hAnsi="Book Antiqua" w:cs="Arial"/>
        </w:rPr>
        <w:t>The original Judge’s decision was set aside because insufficient weight was attached to these matters and I am satisfied that when these matters are placed into the balancing assessment then the appellant must succeed under article 8 ECHR.</w:t>
      </w:r>
      <w:r w:rsidR="00452636">
        <w:rPr>
          <w:rFonts w:ascii="Book Antiqua" w:hAnsi="Book Antiqua" w:cs="Arial"/>
        </w:rPr>
        <w:t xml:space="preserve"> </w:t>
      </w:r>
      <w:r w:rsidR="00CF4D88">
        <w:rPr>
          <w:rFonts w:ascii="Book Antiqua" w:hAnsi="Book Antiqua" w:cs="Arial"/>
        </w:rPr>
        <w:t>The importance of two children living in the United Kingdom for more than seven years cannot be overstated especially in circumstances where there are no powerful reasons requiring the appellant to leave.</w:t>
      </w:r>
    </w:p>
    <w:p w:rsidR="000D1B89" w:rsidRDefault="00452636" w:rsidP="00892884">
      <w:pPr>
        <w:numPr>
          <w:ilvl w:val="0"/>
          <w:numId w:val="3"/>
        </w:numPr>
        <w:spacing w:before="240"/>
        <w:jc w:val="both"/>
        <w:rPr>
          <w:rFonts w:ascii="Book Antiqua" w:hAnsi="Book Antiqua" w:cs="Arial"/>
        </w:rPr>
      </w:pPr>
      <w:r>
        <w:rPr>
          <w:rFonts w:ascii="Book Antiqua" w:hAnsi="Book Antiqua" w:cs="Arial"/>
        </w:rPr>
        <w:t>For the record, the test applied under article 8 (section 117</w:t>
      </w:r>
      <w:proofErr w:type="gramStart"/>
      <w:r>
        <w:rPr>
          <w:rFonts w:ascii="Book Antiqua" w:hAnsi="Book Antiqua" w:cs="Arial"/>
        </w:rPr>
        <w:t>B(</w:t>
      </w:r>
      <w:proofErr w:type="gramEnd"/>
      <w:r>
        <w:rPr>
          <w:rFonts w:ascii="Book Antiqua" w:hAnsi="Book Antiqua" w:cs="Arial"/>
        </w:rPr>
        <w:t xml:space="preserve">6) of the 2002 Act) is the same test as would have been applied under section EX.1 of Appendix FM of the Immigration Rules and paragraph 276ADE(iv) HC 395. It is therefore arguable that this appeal would have succeeded under the Immigration Rules if such </w:t>
      </w:r>
      <w:r w:rsidR="00CF4D88">
        <w:rPr>
          <w:rFonts w:ascii="Book Antiqua" w:hAnsi="Book Antiqua" w:cs="Arial"/>
        </w:rPr>
        <w:t>an a</w:t>
      </w:r>
      <w:r>
        <w:rPr>
          <w:rFonts w:ascii="Book Antiqua" w:hAnsi="Book Antiqua" w:cs="Arial"/>
        </w:rPr>
        <w:t>venue had been open.</w:t>
      </w:r>
    </w:p>
    <w:p w:rsidR="00452636" w:rsidRDefault="00452636" w:rsidP="00892884">
      <w:pPr>
        <w:numPr>
          <w:ilvl w:val="0"/>
          <w:numId w:val="3"/>
        </w:numPr>
        <w:spacing w:before="240"/>
        <w:jc w:val="both"/>
        <w:rPr>
          <w:rFonts w:ascii="Book Antiqua" w:hAnsi="Book Antiqua" w:cs="Arial"/>
        </w:rPr>
      </w:pPr>
      <w:r>
        <w:rPr>
          <w:rFonts w:ascii="Book Antiqua" w:hAnsi="Book Antiqua" w:cs="Arial"/>
        </w:rPr>
        <w:t>I therefore allow the appeal on human rights grounds.</w:t>
      </w:r>
    </w:p>
    <w:p w:rsidR="009C37C7" w:rsidRPr="009C37C7" w:rsidRDefault="000027F7" w:rsidP="009C37C7">
      <w:pPr>
        <w:spacing w:before="240"/>
        <w:ind w:left="567"/>
        <w:jc w:val="both"/>
        <w:rPr>
          <w:rFonts w:ascii="Book Antiqua" w:hAnsi="Book Antiqua" w:cs="Arial"/>
          <w:b/>
          <w:u w:val="single"/>
        </w:rPr>
      </w:pPr>
      <w:r>
        <w:rPr>
          <w:rFonts w:ascii="Book Antiqua" w:hAnsi="Book Antiqua" w:cs="Arial"/>
          <w:b/>
          <w:u w:val="single"/>
        </w:rPr>
        <w:t>D</w:t>
      </w:r>
      <w:r w:rsidR="009C37C7" w:rsidRPr="009C37C7">
        <w:rPr>
          <w:rFonts w:ascii="Book Antiqua" w:hAnsi="Book Antiqua" w:cs="Arial"/>
          <w:b/>
          <w:u w:val="single"/>
        </w:rPr>
        <w:t xml:space="preserve">ECISION </w:t>
      </w:r>
    </w:p>
    <w:p w:rsidR="00845317" w:rsidRDefault="00BC6D9E" w:rsidP="00911478">
      <w:pPr>
        <w:numPr>
          <w:ilvl w:val="0"/>
          <w:numId w:val="3"/>
        </w:numPr>
        <w:spacing w:before="240"/>
        <w:jc w:val="both"/>
        <w:rPr>
          <w:rFonts w:ascii="Book Antiqua" w:hAnsi="Book Antiqua" w:cs="Arial"/>
        </w:rPr>
      </w:pPr>
      <w:r>
        <w:rPr>
          <w:rFonts w:ascii="Book Antiqua" w:hAnsi="Book Antiqua" w:cs="Arial"/>
        </w:rPr>
        <w:t xml:space="preserve">There </w:t>
      </w:r>
      <w:r w:rsidR="007335C6">
        <w:rPr>
          <w:rFonts w:ascii="Book Antiqua" w:hAnsi="Book Antiqua" w:cs="Arial"/>
        </w:rPr>
        <w:t xml:space="preserve">was an </w:t>
      </w:r>
      <w:r>
        <w:rPr>
          <w:rFonts w:ascii="Book Antiqua" w:hAnsi="Book Antiqua" w:cs="Arial"/>
        </w:rPr>
        <w:t>error in law</w:t>
      </w:r>
      <w:r w:rsidR="007335C6">
        <w:rPr>
          <w:rFonts w:ascii="Book Antiqua" w:hAnsi="Book Antiqua" w:cs="Arial"/>
        </w:rPr>
        <w:t xml:space="preserve"> for the reasons set out above and I set aside the decision.</w:t>
      </w:r>
    </w:p>
    <w:p w:rsidR="007335C6" w:rsidRDefault="007335C6" w:rsidP="00911478">
      <w:pPr>
        <w:numPr>
          <w:ilvl w:val="0"/>
          <w:numId w:val="3"/>
        </w:numPr>
        <w:spacing w:before="240"/>
        <w:jc w:val="both"/>
        <w:rPr>
          <w:rFonts w:ascii="Book Antiqua" w:hAnsi="Book Antiqua" w:cs="Arial"/>
        </w:rPr>
      </w:pPr>
      <w:r>
        <w:rPr>
          <w:rFonts w:ascii="Book Antiqua" w:hAnsi="Book Antiqua" w:cs="Arial"/>
        </w:rPr>
        <w:t xml:space="preserve">I have remade the decision and I </w:t>
      </w:r>
      <w:r w:rsidR="00452636">
        <w:rPr>
          <w:rFonts w:ascii="Book Antiqua" w:hAnsi="Book Antiqua" w:cs="Arial"/>
        </w:rPr>
        <w:t xml:space="preserve">allow </w:t>
      </w:r>
      <w:r>
        <w:rPr>
          <w:rFonts w:ascii="Book Antiqua" w:hAnsi="Book Antiqua" w:cs="Arial"/>
        </w:rPr>
        <w:t>the appeal on human rights grounds.</w:t>
      </w:r>
    </w:p>
    <w:p w:rsidR="00864126" w:rsidRDefault="00864126" w:rsidP="000369F5">
      <w:pPr>
        <w:tabs>
          <w:tab w:val="left" w:pos="2520"/>
        </w:tabs>
        <w:jc w:val="both"/>
        <w:rPr>
          <w:rFonts w:ascii="Book Antiqua" w:hAnsi="Book Antiqua" w:cs="Arial"/>
        </w:rPr>
      </w:pPr>
    </w:p>
    <w:p w:rsidR="00864126" w:rsidRPr="00F5664C" w:rsidRDefault="00864126" w:rsidP="00864126">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502F93">
        <w:rPr>
          <w:rFonts w:ascii="Book Antiqua" w:hAnsi="Book Antiqua" w:cs="Arial"/>
        </w:rPr>
        <w:tab/>
      </w:r>
      <w:r w:rsidR="00485A7E">
        <w:rPr>
          <w:rFonts w:ascii="Book Antiqua" w:hAnsi="Book Antiqua" w:cs="Arial"/>
        </w:rPr>
        <w:t>1</w:t>
      </w:r>
      <w:r w:rsidR="007335C6">
        <w:rPr>
          <w:rFonts w:ascii="Book Antiqua" w:hAnsi="Book Antiqua" w:cs="Arial"/>
        </w:rPr>
        <w:t>6</w:t>
      </w:r>
      <w:r w:rsidR="00941D3B">
        <w:rPr>
          <w:rFonts w:ascii="Book Antiqua" w:hAnsi="Book Antiqua" w:cs="Arial"/>
        </w:rPr>
        <w:t>/</w:t>
      </w:r>
      <w:r w:rsidR="00C65368">
        <w:rPr>
          <w:rFonts w:ascii="Book Antiqua" w:hAnsi="Book Antiqua" w:cs="Arial"/>
        </w:rPr>
        <w:t>07</w:t>
      </w:r>
      <w:r w:rsidR="00941D3B">
        <w:rPr>
          <w:rFonts w:ascii="Book Antiqua" w:hAnsi="Book Antiqua" w:cs="Arial"/>
        </w:rPr>
        <w:t>/2018</w:t>
      </w:r>
    </w:p>
    <w:p w:rsidR="00F90160" w:rsidRDefault="00F90160" w:rsidP="00864126">
      <w:pPr>
        <w:tabs>
          <w:tab w:val="left" w:pos="2520"/>
        </w:tabs>
        <w:jc w:val="both"/>
        <w:rPr>
          <w:rFonts w:ascii="Book Antiqua" w:hAnsi="Book Antiqua" w:cs="Arial"/>
        </w:rPr>
      </w:pPr>
    </w:p>
    <w:p w:rsidR="00F90160" w:rsidRDefault="0043610C" w:rsidP="00864126">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extent cx="1041400" cy="571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1400" cy="571500"/>
                    </a:xfrm>
                    <a:prstGeom prst="rect">
                      <a:avLst/>
                    </a:prstGeom>
                    <a:noFill/>
                    <a:ln>
                      <a:noFill/>
                    </a:ln>
                  </pic:spPr>
                </pic:pic>
              </a:graphicData>
            </a:graphic>
          </wp:inline>
        </w:drawing>
      </w:r>
    </w:p>
    <w:p w:rsidR="00864126" w:rsidRDefault="00864126" w:rsidP="000369F5">
      <w:pPr>
        <w:tabs>
          <w:tab w:val="left" w:pos="2520"/>
        </w:tabs>
        <w:jc w:val="both"/>
        <w:rPr>
          <w:rFonts w:ascii="Book Antiqua" w:hAnsi="Book Antiqua" w:cs="Arial"/>
        </w:rPr>
      </w:pPr>
      <w:r>
        <w:rPr>
          <w:rFonts w:ascii="Book Antiqua" w:hAnsi="Book Antiqua" w:cs="Arial"/>
        </w:rPr>
        <w:t xml:space="preserve">Deputy Upper </w:t>
      </w:r>
      <w:r w:rsidR="00C156C3">
        <w:rPr>
          <w:rFonts w:ascii="Book Antiqua" w:hAnsi="Book Antiqua" w:cs="Arial"/>
        </w:rPr>
        <w:t>Tribunal</w:t>
      </w:r>
      <w:r>
        <w:rPr>
          <w:rFonts w:ascii="Book Antiqua" w:hAnsi="Book Antiqua" w:cs="Arial"/>
        </w:rPr>
        <w:t xml:space="preserve"> </w:t>
      </w:r>
      <w:r w:rsidR="00E1324B">
        <w:rPr>
          <w:rFonts w:ascii="Book Antiqua" w:hAnsi="Book Antiqua" w:cs="Arial"/>
        </w:rPr>
        <w:t>Judge</w:t>
      </w:r>
      <w:r w:rsidRPr="00F5664C">
        <w:rPr>
          <w:rFonts w:ascii="Book Antiqua" w:hAnsi="Book Antiqua" w:cs="Arial"/>
        </w:rPr>
        <w:t xml:space="preserve"> </w:t>
      </w:r>
      <w:r w:rsidR="00376F8F">
        <w:rPr>
          <w:rFonts w:ascii="Book Antiqua" w:hAnsi="Book Antiqua" w:cs="Arial"/>
        </w:rPr>
        <w:t>Alis</w:t>
      </w:r>
    </w:p>
    <w:p w:rsidR="00BC6D9E" w:rsidRDefault="00BC6D9E" w:rsidP="000369F5">
      <w:pPr>
        <w:tabs>
          <w:tab w:val="left" w:pos="2520"/>
        </w:tabs>
        <w:jc w:val="both"/>
        <w:rPr>
          <w:rFonts w:ascii="Book Antiqua" w:hAnsi="Book Antiqua" w:cs="Arial"/>
        </w:rPr>
      </w:pPr>
    </w:p>
    <w:p w:rsidR="00FC377D" w:rsidRDefault="00FC377D" w:rsidP="000369F5">
      <w:pPr>
        <w:tabs>
          <w:tab w:val="left" w:pos="2520"/>
        </w:tabs>
        <w:jc w:val="both"/>
        <w:rPr>
          <w:rFonts w:ascii="Book Antiqua" w:hAnsi="Book Antiqua" w:cs="Arial"/>
          <w:b/>
          <w:u w:val="single"/>
        </w:rPr>
      </w:pPr>
    </w:p>
    <w:p w:rsidR="00BC6D9E" w:rsidRDefault="00CF4D88" w:rsidP="000369F5">
      <w:pPr>
        <w:tabs>
          <w:tab w:val="left" w:pos="2520"/>
        </w:tabs>
        <w:jc w:val="both"/>
        <w:rPr>
          <w:rFonts w:ascii="Book Antiqua" w:hAnsi="Book Antiqua" w:cs="Arial"/>
          <w:b/>
          <w:u w:val="single"/>
        </w:rPr>
      </w:pPr>
      <w:r>
        <w:rPr>
          <w:rFonts w:ascii="Book Antiqua" w:hAnsi="Book Antiqua" w:cs="Arial"/>
          <w:b/>
          <w:u w:val="single"/>
        </w:rPr>
        <w:br w:type="page"/>
      </w:r>
      <w:r w:rsidR="00BC6D9E">
        <w:rPr>
          <w:rFonts w:ascii="Book Antiqua" w:hAnsi="Book Antiqua" w:cs="Arial"/>
          <w:b/>
          <w:u w:val="single"/>
        </w:rPr>
        <w:lastRenderedPageBreak/>
        <w:t>TO THE RESPONDENT</w:t>
      </w:r>
    </w:p>
    <w:p w:rsidR="00BC6D9E" w:rsidRDefault="00BC6D9E" w:rsidP="000369F5">
      <w:pPr>
        <w:tabs>
          <w:tab w:val="left" w:pos="2520"/>
        </w:tabs>
        <w:jc w:val="both"/>
        <w:rPr>
          <w:rFonts w:ascii="Book Antiqua" w:hAnsi="Book Antiqua" w:cs="Arial"/>
        </w:rPr>
      </w:pPr>
      <w:r>
        <w:rPr>
          <w:rFonts w:ascii="Book Antiqua" w:hAnsi="Book Antiqua" w:cs="Arial"/>
          <w:b/>
          <w:u w:val="single"/>
        </w:rPr>
        <w:t>FEE AWARD</w:t>
      </w:r>
    </w:p>
    <w:p w:rsidR="00BC6D9E" w:rsidRDefault="00BC6D9E" w:rsidP="000369F5">
      <w:pPr>
        <w:tabs>
          <w:tab w:val="left" w:pos="2520"/>
        </w:tabs>
        <w:jc w:val="both"/>
        <w:rPr>
          <w:rFonts w:ascii="Book Antiqua" w:hAnsi="Book Antiqua" w:cs="Arial"/>
        </w:rPr>
      </w:pPr>
    </w:p>
    <w:p w:rsidR="00BC6D9E" w:rsidRDefault="00BC6D9E" w:rsidP="000369F5">
      <w:pPr>
        <w:tabs>
          <w:tab w:val="left" w:pos="2520"/>
        </w:tabs>
        <w:jc w:val="both"/>
        <w:rPr>
          <w:rFonts w:ascii="Book Antiqua" w:hAnsi="Book Antiqua" w:cs="Arial"/>
        </w:rPr>
      </w:pPr>
      <w:r>
        <w:rPr>
          <w:rFonts w:ascii="Book Antiqua" w:hAnsi="Book Antiqua" w:cs="Arial"/>
        </w:rPr>
        <w:t>I make no fee award as</w:t>
      </w:r>
      <w:r w:rsidR="007335C6">
        <w:rPr>
          <w:rFonts w:ascii="Book Antiqua" w:hAnsi="Book Antiqua" w:cs="Arial"/>
        </w:rPr>
        <w:t xml:space="preserve"> I have</w:t>
      </w:r>
      <w:r w:rsidR="00CF4D88">
        <w:rPr>
          <w:rFonts w:ascii="Book Antiqua" w:hAnsi="Book Antiqua" w:cs="Arial"/>
        </w:rPr>
        <w:t xml:space="preserve"> allowed the appeal based on the additional evidence that has been lodged after the application had been refused.</w:t>
      </w:r>
    </w:p>
    <w:p w:rsidR="00BC6D9E" w:rsidRDefault="00BC6D9E" w:rsidP="000369F5">
      <w:pPr>
        <w:tabs>
          <w:tab w:val="left" w:pos="2520"/>
        </w:tabs>
        <w:jc w:val="both"/>
        <w:rPr>
          <w:rFonts w:ascii="Book Antiqua" w:hAnsi="Book Antiqua" w:cs="Arial"/>
        </w:rPr>
      </w:pPr>
    </w:p>
    <w:p w:rsidR="00BC6D9E" w:rsidRDefault="00BC6D9E" w:rsidP="000369F5">
      <w:pPr>
        <w:tabs>
          <w:tab w:val="left" w:pos="2520"/>
        </w:tabs>
        <w:jc w:val="both"/>
        <w:rPr>
          <w:rFonts w:ascii="Book Antiqua" w:hAnsi="Book Antiqua" w:cs="Arial"/>
        </w:rPr>
      </w:pPr>
    </w:p>
    <w:p w:rsidR="00BC6D9E" w:rsidRPr="00F5664C" w:rsidRDefault="00BC6D9E" w:rsidP="00BC6D9E">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ab/>
      </w:r>
      <w:r w:rsidR="00485A7E">
        <w:rPr>
          <w:rFonts w:ascii="Book Antiqua" w:hAnsi="Book Antiqua" w:cs="Arial"/>
        </w:rPr>
        <w:t>1</w:t>
      </w:r>
      <w:r w:rsidR="007335C6">
        <w:rPr>
          <w:rFonts w:ascii="Book Antiqua" w:hAnsi="Book Antiqua" w:cs="Arial"/>
        </w:rPr>
        <w:t>6</w:t>
      </w:r>
      <w:r>
        <w:rPr>
          <w:rFonts w:ascii="Book Antiqua" w:hAnsi="Book Antiqua" w:cs="Arial"/>
        </w:rPr>
        <w:t>/</w:t>
      </w:r>
      <w:r w:rsidR="00C65368">
        <w:rPr>
          <w:rFonts w:ascii="Book Antiqua" w:hAnsi="Book Antiqua" w:cs="Arial"/>
        </w:rPr>
        <w:t>07</w:t>
      </w:r>
      <w:r>
        <w:rPr>
          <w:rFonts w:ascii="Book Antiqua" w:hAnsi="Book Antiqua" w:cs="Arial"/>
        </w:rPr>
        <w:t>/2018</w:t>
      </w:r>
    </w:p>
    <w:p w:rsidR="00BC6D9E" w:rsidRDefault="00BC6D9E" w:rsidP="00BC6D9E">
      <w:pPr>
        <w:tabs>
          <w:tab w:val="left" w:pos="2520"/>
        </w:tabs>
        <w:jc w:val="both"/>
        <w:rPr>
          <w:rFonts w:ascii="Book Antiqua" w:hAnsi="Book Antiqua" w:cs="Arial"/>
        </w:rPr>
      </w:pPr>
    </w:p>
    <w:p w:rsidR="00BC6D9E" w:rsidRDefault="0043610C" w:rsidP="00BC6D9E">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extent cx="1041400" cy="5715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1400" cy="571500"/>
                    </a:xfrm>
                    <a:prstGeom prst="rect">
                      <a:avLst/>
                    </a:prstGeom>
                    <a:noFill/>
                    <a:ln>
                      <a:noFill/>
                    </a:ln>
                  </pic:spPr>
                </pic:pic>
              </a:graphicData>
            </a:graphic>
          </wp:inline>
        </w:drawing>
      </w:r>
    </w:p>
    <w:p w:rsidR="00BC6D9E" w:rsidRPr="00BC6D9E" w:rsidRDefault="00BC6D9E" w:rsidP="00BC6D9E">
      <w:pPr>
        <w:tabs>
          <w:tab w:val="left" w:pos="2520"/>
        </w:tabs>
        <w:jc w:val="both"/>
        <w:rPr>
          <w:rFonts w:ascii="Book Antiqua" w:hAnsi="Book Antiqua" w:cs="Arial"/>
        </w:rPr>
      </w:pPr>
      <w:r>
        <w:rPr>
          <w:rFonts w:ascii="Book Antiqua" w:hAnsi="Book Antiqua" w:cs="Arial"/>
        </w:rPr>
        <w:t>Deputy Upper Tribunal Judge</w:t>
      </w:r>
      <w:r w:rsidRPr="00F5664C">
        <w:rPr>
          <w:rFonts w:ascii="Book Antiqua" w:hAnsi="Book Antiqua" w:cs="Arial"/>
        </w:rPr>
        <w:t xml:space="preserve"> </w:t>
      </w:r>
      <w:r>
        <w:rPr>
          <w:rFonts w:ascii="Book Antiqua" w:hAnsi="Book Antiqua" w:cs="Arial"/>
        </w:rPr>
        <w:t>Alis</w:t>
      </w:r>
    </w:p>
    <w:sectPr w:rsidR="00BC6D9E" w:rsidRPr="00BC6D9E" w:rsidSect="00776E97">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066F" w:rsidRDefault="0052066F">
      <w:r>
        <w:separator/>
      </w:r>
    </w:p>
  </w:endnote>
  <w:endnote w:type="continuationSeparator" w:id="0">
    <w:p w:rsidR="0052066F" w:rsidRDefault="00520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F5664C" w:rsidRDefault="00941D3B"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B91060">
      <w:rPr>
        <w:rStyle w:val="PageNumber"/>
        <w:rFonts w:ascii="Book Antiqua" w:hAnsi="Book Antiqua" w:cs="Arial"/>
        <w:noProof/>
        <w:sz w:val="16"/>
        <w:szCs w:val="16"/>
      </w:rPr>
      <w:t>5</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F5664C" w:rsidRDefault="00941D3B"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066F" w:rsidRDefault="0052066F">
      <w:r>
        <w:separator/>
      </w:r>
    </w:p>
  </w:footnote>
  <w:footnote w:type="continuationSeparator" w:id="0">
    <w:p w:rsidR="0052066F" w:rsidRDefault="005206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D97AF0" w:rsidRDefault="00941D3B"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6837C1">
      <w:rPr>
        <w:rFonts w:ascii="Book Antiqua" w:hAnsi="Book Antiqua" w:cs="Arial"/>
        <w:sz w:val="16"/>
        <w:szCs w:val="16"/>
      </w:rPr>
      <w:t>HU</w:t>
    </w:r>
    <w:r w:rsidRPr="00D97AF0">
      <w:rPr>
        <w:rFonts w:ascii="Book Antiqua" w:hAnsi="Book Antiqua" w:cs="Arial"/>
        <w:sz w:val="16"/>
        <w:szCs w:val="16"/>
      </w:rPr>
      <w:t>/</w:t>
    </w:r>
    <w:r w:rsidR="00EB6571">
      <w:rPr>
        <w:rFonts w:ascii="Book Antiqua" w:hAnsi="Book Antiqua" w:cs="Arial"/>
        <w:sz w:val="16"/>
        <w:szCs w:val="16"/>
      </w:rPr>
      <w:t>17095</w:t>
    </w:r>
    <w:r>
      <w:rPr>
        <w:rFonts w:ascii="Book Antiqua" w:hAnsi="Book Antiqua" w:cs="Arial"/>
        <w:sz w:val="16"/>
        <w:szCs w:val="16"/>
      </w:rPr>
      <w:t>/201</w:t>
    </w:r>
    <w:r w:rsidR="006837C1">
      <w:rPr>
        <w:rFonts w:ascii="Book Antiqua" w:hAnsi="Book Antiqua" w:cs="Arial"/>
        <w:sz w:val="16"/>
        <w:szCs w:val="16"/>
      </w:rPr>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F5664C" w:rsidRDefault="00941D3B">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4962E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89D01D5"/>
    <w:multiLevelType w:val="hybridMultilevel"/>
    <w:tmpl w:val="776857A4"/>
    <w:lvl w:ilvl="0" w:tplc="B9EE77DA">
      <w:start w:val="1"/>
      <w:numFmt w:val="decimal"/>
      <w:lvlText w:val="%1."/>
      <w:lvlJc w:val="left"/>
      <w:pPr>
        <w:ind w:left="920" w:hanging="5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2"/>
  </w:num>
  <w:num w:numId="4">
    <w:abstractNumId w:val="11"/>
  </w:num>
  <w:num w:numId="5">
    <w:abstractNumId w:val="20"/>
  </w:num>
  <w:num w:numId="6">
    <w:abstractNumId w:val="12"/>
  </w:num>
  <w:num w:numId="7">
    <w:abstractNumId w:val="19"/>
  </w:num>
  <w:num w:numId="8">
    <w:abstractNumId w:val="8"/>
  </w:num>
  <w:num w:numId="9">
    <w:abstractNumId w:val="7"/>
  </w:num>
  <w:num w:numId="10">
    <w:abstractNumId w:val="17"/>
  </w:num>
  <w:num w:numId="11">
    <w:abstractNumId w:val="16"/>
  </w:num>
  <w:num w:numId="12">
    <w:abstractNumId w:val="1"/>
  </w:num>
  <w:num w:numId="13">
    <w:abstractNumId w:val="15"/>
  </w:num>
  <w:num w:numId="14">
    <w:abstractNumId w:val="0"/>
  </w:num>
  <w:num w:numId="15">
    <w:abstractNumId w:val="4"/>
  </w:num>
  <w:num w:numId="16">
    <w:abstractNumId w:val="6"/>
  </w:num>
  <w:num w:numId="17">
    <w:abstractNumId w:val="13"/>
  </w:num>
  <w:num w:numId="18">
    <w:abstractNumId w:val="9"/>
  </w:num>
  <w:num w:numId="19">
    <w:abstractNumId w:val="10"/>
  </w:num>
  <w:num w:numId="20">
    <w:abstractNumId w:val="1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54DAEA26-36D3-46A9-92FF-37868EE642A8}"/>
    <w:docVar w:name="dgnword-eventsink" w:val="1818152198448"/>
  </w:docVars>
  <w:rsids>
    <w:rsidRoot w:val="00A25C94"/>
    <w:rsid w:val="00000412"/>
    <w:rsid w:val="00000621"/>
    <w:rsid w:val="000008B1"/>
    <w:rsid w:val="00002241"/>
    <w:rsid w:val="000027F7"/>
    <w:rsid w:val="000036C2"/>
    <w:rsid w:val="0000577C"/>
    <w:rsid w:val="00006A0D"/>
    <w:rsid w:val="00033D3D"/>
    <w:rsid w:val="000369F5"/>
    <w:rsid w:val="000371F2"/>
    <w:rsid w:val="00060A81"/>
    <w:rsid w:val="00071A7E"/>
    <w:rsid w:val="000746C0"/>
    <w:rsid w:val="00074D1D"/>
    <w:rsid w:val="00080FDA"/>
    <w:rsid w:val="00087037"/>
    <w:rsid w:val="00087B4B"/>
    <w:rsid w:val="00092580"/>
    <w:rsid w:val="00095513"/>
    <w:rsid w:val="000A32A2"/>
    <w:rsid w:val="000B5D73"/>
    <w:rsid w:val="000C0EEA"/>
    <w:rsid w:val="000D1B89"/>
    <w:rsid w:val="000D5D94"/>
    <w:rsid w:val="000E483B"/>
    <w:rsid w:val="000E79C1"/>
    <w:rsid w:val="000F1FBC"/>
    <w:rsid w:val="000F2C33"/>
    <w:rsid w:val="001165A7"/>
    <w:rsid w:val="00132F1C"/>
    <w:rsid w:val="00151BB7"/>
    <w:rsid w:val="00167D3A"/>
    <w:rsid w:val="00171D9E"/>
    <w:rsid w:val="001A1E2C"/>
    <w:rsid w:val="001A2421"/>
    <w:rsid w:val="001B67F3"/>
    <w:rsid w:val="001C1452"/>
    <w:rsid w:val="001E12F7"/>
    <w:rsid w:val="001F16AA"/>
    <w:rsid w:val="001F2716"/>
    <w:rsid w:val="001F4C3C"/>
    <w:rsid w:val="0020133A"/>
    <w:rsid w:val="00203454"/>
    <w:rsid w:val="00207617"/>
    <w:rsid w:val="00283659"/>
    <w:rsid w:val="00284E94"/>
    <w:rsid w:val="002865D5"/>
    <w:rsid w:val="00290EAB"/>
    <w:rsid w:val="00291D5E"/>
    <w:rsid w:val="002A1EC1"/>
    <w:rsid w:val="002A2720"/>
    <w:rsid w:val="002A2AFF"/>
    <w:rsid w:val="002A437B"/>
    <w:rsid w:val="002A5F30"/>
    <w:rsid w:val="002C009E"/>
    <w:rsid w:val="002C1535"/>
    <w:rsid w:val="002C25AF"/>
    <w:rsid w:val="002C4E73"/>
    <w:rsid w:val="002D3E06"/>
    <w:rsid w:val="002D68BF"/>
    <w:rsid w:val="002F05A0"/>
    <w:rsid w:val="002F1559"/>
    <w:rsid w:val="002F6ED8"/>
    <w:rsid w:val="00305FBC"/>
    <w:rsid w:val="0031059E"/>
    <w:rsid w:val="0031445F"/>
    <w:rsid w:val="0033030E"/>
    <w:rsid w:val="00334945"/>
    <w:rsid w:val="0033509F"/>
    <w:rsid w:val="00336272"/>
    <w:rsid w:val="00336CBF"/>
    <w:rsid w:val="00337EBB"/>
    <w:rsid w:val="0035239B"/>
    <w:rsid w:val="003546C8"/>
    <w:rsid w:val="00364F67"/>
    <w:rsid w:val="003756EF"/>
    <w:rsid w:val="00376F8F"/>
    <w:rsid w:val="00392D87"/>
    <w:rsid w:val="003A2CCB"/>
    <w:rsid w:val="003A5739"/>
    <w:rsid w:val="003A7CF2"/>
    <w:rsid w:val="003B50F0"/>
    <w:rsid w:val="003C0DF3"/>
    <w:rsid w:val="003C0FE8"/>
    <w:rsid w:val="003C5CE5"/>
    <w:rsid w:val="003D3D7D"/>
    <w:rsid w:val="003E267B"/>
    <w:rsid w:val="003E36BE"/>
    <w:rsid w:val="003E4B44"/>
    <w:rsid w:val="003E7CD1"/>
    <w:rsid w:val="00402B9E"/>
    <w:rsid w:val="004206AE"/>
    <w:rsid w:val="00423932"/>
    <w:rsid w:val="004249CB"/>
    <w:rsid w:val="0043610C"/>
    <w:rsid w:val="0044127D"/>
    <w:rsid w:val="00442A49"/>
    <w:rsid w:val="004448DB"/>
    <w:rsid w:val="00446C9A"/>
    <w:rsid w:val="00452636"/>
    <w:rsid w:val="00456521"/>
    <w:rsid w:val="00464E5B"/>
    <w:rsid w:val="00465231"/>
    <w:rsid w:val="00477193"/>
    <w:rsid w:val="004852B5"/>
    <w:rsid w:val="00485A7E"/>
    <w:rsid w:val="004A1848"/>
    <w:rsid w:val="004B4552"/>
    <w:rsid w:val="004B7003"/>
    <w:rsid w:val="004D0B09"/>
    <w:rsid w:val="004E4682"/>
    <w:rsid w:val="00502F93"/>
    <w:rsid w:val="00507FEC"/>
    <w:rsid w:val="00510F0E"/>
    <w:rsid w:val="00516E48"/>
    <w:rsid w:val="0052066F"/>
    <w:rsid w:val="00531E2E"/>
    <w:rsid w:val="00541D19"/>
    <w:rsid w:val="005479E1"/>
    <w:rsid w:val="005570FD"/>
    <w:rsid w:val="005575EA"/>
    <w:rsid w:val="00564626"/>
    <w:rsid w:val="00564C2A"/>
    <w:rsid w:val="0057790C"/>
    <w:rsid w:val="00593795"/>
    <w:rsid w:val="005A45CC"/>
    <w:rsid w:val="005A75FF"/>
    <w:rsid w:val="005B4942"/>
    <w:rsid w:val="005B7789"/>
    <w:rsid w:val="005C04A8"/>
    <w:rsid w:val="005C3A83"/>
    <w:rsid w:val="005E331F"/>
    <w:rsid w:val="005F03F6"/>
    <w:rsid w:val="006059EF"/>
    <w:rsid w:val="006121C8"/>
    <w:rsid w:val="00622725"/>
    <w:rsid w:val="00640E14"/>
    <w:rsid w:val="00641A27"/>
    <w:rsid w:val="0064774D"/>
    <w:rsid w:val="0065791C"/>
    <w:rsid w:val="00677176"/>
    <w:rsid w:val="006837C1"/>
    <w:rsid w:val="00690B8A"/>
    <w:rsid w:val="00693726"/>
    <w:rsid w:val="006A2276"/>
    <w:rsid w:val="006A5EDB"/>
    <w:rsid w:val="006B3C60"/>
    <w:rsid w:val="006D1DFA"/>
    <w:rsid w:val="006D506B"/>
    <w:rsid w:val="006D5949"/>
    <w:rsid w:val="006D79F6"/>
    <w:rsid w:val="006E3C90"/>
    <w:rsid w:val="006F08DA"/>
    <w:rsid w:val="006F6265"/>
    <w:rsid w:val="00704B61"/>
    <w:rsid w:val="007105F4"/>
    <w:rsid w:val="007164CA"/>
    <w:rsid w:val="00716ECA"/>
    <w:rsid w:val="00716F72"/>
    <w:rsid w:val="007177FB"/>
    <w:rsid w:val="007335C6"/>
    <w:rsid w:val="00734CD4"/>
    <w:rsid w:val="00742A8D"/>
    <w:rsid w:val="00744B61"/>
    <w:rsid w:val="0075191E"/>
    <w:rsid w:val="007552A9"/>
    <w:rsid w:val="00761858"/>
    <w:rsid w:val="00767D59"/>
    <w:rsid w:val="007742F1"/>
    <w:rsid w:val="00774A81"/>
    <w:rsid w:val="00776E97"/>
    <w:rsid w:val="00780FD7"/>
    <w:rsid w:val="00781BA7"/>
    <w:rsid w:val="00784A6D"/>
    <w:rsid w:val="007912AD"/>
    <w:rsid w:val="007A1F28"/>
    <w:rsid w:val="007A3249"/>
    <w:rsid w:val="007A3ED6"/>
    <w:rsid w:val="007B0824"/>
    <w:rsid w:val="007B0892"/>
    <w:rsid w:val="007C2556"/>
    <w:rsid w:val="007E544D"/>
    <w:rsid w:val="007F2507"/>
    <w:rsid w:val="008303B8"/>
    <w:rsid w:val="00833DCE"/>
    <w:rsid w:val="00836A93"/>
    <w:rsid w:val="00841581"/>
    <w:rsid w:val="00842418"/>
    <w:rsid w:val="00845317"/>
    <w:rsid w:val="008513C5"/>
    <w:rsid w:val="00864126"/>
    <w:rsid w:val="00864339"/>
    <w:rsid w:val="00864509"/>
    <w:rsid w:val="0087166E"/>
    <w:rsid w:val="00871D34"/>
    <w:rsid w:val="00876A5B"/>
    <w:rsid w:val="00882779"/>
    <w:rsid w:val="00887B2E"/>
    <w:rsid w:val="00892884"/>
    <w:rsid w:val="008B270C"/>
    <w:rsid w:val="008C3D3D"/>
    <w:rsid w:val="008D4131"/>
    <w:rsid w:val="008F1932"/>
    <w:rsid w:val="008F294D"/>
    <w:rsid w:val="00903783"/>
    <w:rsid w:val="00911478"/>
    <w:rsid w:val="009162E7"/>
    <w:rsid w:val="00916A58"/>
    <w:rsid w:val="00921062"/>
    <w:rsid w:val="00927E80"/>
    <w:rsid w:val="0093083E"/>
    <w:rsid w:val="00941D3B"/>
    <w:rsid w:val="009451FF"/>
    <w:rsid w:val="009553DD"/>
    <w:rsid w:val="00955B0E"/>
    <w:rsid w:val="00966B05"/>
    <w:rsid w:val="00966ECF"/>
    <w:rsid w:val="009727A3"/>
    <w:rsid w:val="00987774"/>
    <w:rsid w:val="009936D5"/>
    <w:rsid w:val="009A11E8"/>
    <w:rsid w:val="009A43A1"/>
    <w:rsid w:val="009B5827"/>
    <w:rsid w:val="009C37C7"/>
    <w:rsid w:val="009D1549"/>
    <w:rsid w:val="009E4E62"/>
    <w:rsid w:val="009F5220"/>
    <w:rsid w:val="009F7C4D"/>
    <w:rsid w:val="00A01A21"/>
    <w:rsid w:val="00A04832"/>
    <w:rsid w:val="00A12764"/>
    <w:rsid w:val="00A15234"/>
    <w:rsid w:val="00A201AB"/>
    <w:rsid w:val="00A25C94"/>
    <w:rsid w:val="00A31C8B"/>
    <w:rsid w:val="00A54733"/>
    <w:rsid w:val="00A75B2C"/>
    <w:rsid w:val="00A845DC"/>
    <w:rsid w:val="00A97AEE"/>
    <w:rsid w:val="00AC5CF6"/>
    <w:rsid w:val="00AC7862"/>
    <w:rsid w:val="00AD533F"/>
    <w:rsid w:val="00AE3CA0"/>
    <w:rsid w:val="00AE4EA7"/>
    <w:rsid w:val="00B144FA"/>
    <w:rsid w:val="00B14D3A"/>
    <w:rsid w:val="00B16B53"/>
    <w:rsid w:val="00B16F58"/>
    <w:rsid w:val="00B30648"/>
    <w:rsid w:val="00B322F4"/>
    <w:rsid w:val="00B3524D"/>
    <w:rsid w:val="00B35843"/>
    <w:rsid w:val="00B40F69"/>
    <w:rsid w:val="00B46616"/>
    <w:rsid w:val="00B50520"/>
    <w:rsid w:val="00B57A65"/>
    <w:rsid w:val="00B610E3"/>
    <w:rsid w:val="00B61205"/>
    <w:rsid w:val="00B617C4"/>
    <w:rsid w:val="00B626FA"/>
    <w:rsid w:val="00B66D87"/>
    <w:rsid w:val="00B7040A"/>
    <w:rsid w:val="00B91060"/>
    <w:rsid w:val="00B947BF"/>
    <w:rsid w:val="00B95E4A"/>
    <w:rsid w:val="00B96FA0"/>
    <w:rsid w:val="00BB2AA8"/>
    <w:rsid w:val="00BB5B56"/>
    <w:rsid w:val="00BC0C27"/>
    <w:rsid w:val="00BC45A7"/>
    <w:rsid w:val="00BC6D9E"/>
    <w:rsid w:val="00BD4196"/>
    <w:rsid w:val="00BE2210"/>
    <w:rsid w:val="00BE4FE1"/>
    <w:rsid w:val="00BE57DB"/>
    <w:rsid w:val="00BF22CA"/>
    <w:rsid w:val="00BF3FF7"/>
    <w:rsid w:val="00C156C3"/>
    <w:rsid w:val="00C20D7B"/>
    <w:rsid w:val="00C26032"/>
    <w:rsid w:val="00C265B0"/>
    <w:rsid w:val="00C321B5"/>
    <w:rsid w:val="00C345E1"/>
    <w:rsid w:val="00C42C62"/>
    <w:rsid w:val="00C435A4"/>
    <w:rsid w:val="00C5263A"/>
    <w:rsid w:val="00C65368"/>
    <w:rsid w:val="00C724BC"/>
    <w:rsid w:val="00C735A7"/>
    <w:rsid w:val="00C74D85"/>
    <w:rsid w:val="00C8281B"/>
    <w:rsid w:val="00C9551E"/>
    <w:rsid w:val="00C977BA"/>
    <w:rsid w:val="00CB6E35"/>
    <w:rsid w:val="00CD4902"/>
    <w:rsid w:val="00CE1A46"/>
    <w:rsid w:val="00CF253F"/>
    <w:rsid w:val="00CF4D88"/>
    <w:rsid w:val="00CF56B4"/>
    <w:rsid w:val="00D1444B"/>
    <w:rsid w:val="00D20F09"/>
    <w:rsid w:val="00D22636"/>
    <w:rsid w:val="00D24AD7"/>
    <w:rsid w:val="00D27DD8"/>
    <w:rsid w:val="00D40FD9"/>
    <w:rsid w:val="00D42256"/>
    <w:rsid w:val="00D53769"/>
    <w:rsid w:val="00D65BCA"/>
    <w:rsid w:val="00D67604"/>
    <w:rsid w:val="00D74CFD"/>
    <w:rsid w:val="00D82D08"/>
    <w:rsid w:val="00D85C13"/>
    <w:rsid w:val="00D91BE3"/>
    <w:rsid w:val="00D94AFC"/>
    <w:rsid w:val="00D97AF0"/>
    <w:rsid w:val="00DB5F63"/>
    <w:rsid w:val="00DB70AE"/>
    <w:rsid w:val="00DB7231"/>
    <w:rsid w:val="00DC04BF"/>
    <w:rsid w:val="00DC303C"/>
    <w:rsid w:val="00DC7975"/>
    <w:rsid w:val="00DD07FC"/>
    <w:rsid w:val="00DD23D6"/>
    <w:rsid w:val="00DD5071"/>
    <w:rsid w:val="00DD5C39"/>
    <w:rsid w:val="00DE26AF"/>
    <w:rsid w:val="00DE4868"/>
    <w:rsid w:val="00DE7DB7"/>
    <w:rsid w:val="00DF3CB8"/>
    <w:rsid w:val="00E00A0A"/>
    <w:rsid w:val="00E07601"/>
    <w:rsid w:val="00E07F57"/>
    <w:rsid w:val="00E1324B"/>
    <w:rsid w:val="00E246FD"/>
    <w:rsid w:val="00E352ED"/>
    <w:rsid w:val="00E4586A"/>
    <w:rsid w:val="00E50456"/>
    <w:rsid w:val="00E50BCE"/>
    <w:rsid w:val="00E61292"/>
    <w:rsid w:val="00E649A1"/>
    <w:rsid w:val="00E76309"/>
    <w:rsid w:val="00E77C4D"/>
    <w:rsid w:val="00E81D01"/>
    <w:rsid w:val="00E90C08"/>
    <w:rsid w:val="00EA4F85"/>
    <w:rsid w:val="00EB4047"/>
    <w:rsid w:val="00EB62BE"/>
    <w:rsid w:val="00EB6571"/>
    <w:rsid w:val="00EC2927"/>
    <w:rsid w:val="00EC656B"/>
    <w:rsid w:val="00EC73E3"/>
    <w:rsid w:val="00ED6B0E"/>
    <w:rsid w:val="00EE45D8"/>
    <w:rsid w:val="00EE48E4"/>
    <w:rsid w:val="00EF63DD"/>
    <w:rsid w:val="00F004CD"/>
    <w:rsid w:val="00F12507"/>
    <w:rsid w:val="00F17EF5"/>
    <w:rsid w:val="00F22EDA"/>
    <w:rsid w:val="00F26555"/>
    <w:rsid w:val="00F3224D"/>
    <w:rsid w:val="00F33E0E"/>
    <w:rsid w:val="00F34592"/>
    <w:rsid w:val="00F3723B"/>
    <w:rsid w:val="00F42F8D"/>
    <w:rsid w:val="00F472AE"/>
    <w:rsid w:val="00F5664C"/>
    <w:rsid w:val="00F64613"/>
    <w:rsid w:val="00F72B81"/>
    <w:rsid w:val="00F75129"/>
    <w:rsid w:val="00F77A3E"/>
    <w:rsid w:val="00F90160"/>
    <w:rsid w:val="00F9182B"/>
    <w:rsid w:val="00FB050B"/>
    <w:rsid w:val="00FB7E80"/>
    <w:rsid w:val="00FC2590"/>
    <w:rsid w:val="00FC377D"/>
    <w:rsid w:val="00FE0AC6"/>
    <w:rsid w:val="00FE66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4522D57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paragraph" w:styleId="Heading2">
    <w:name w:val="heading 2"/>
    <w:basedOn w:val="Normal"/>
    <w:link w:val="Heading2Char"/>
    <w:uiPriority w:val="9"/>
    <w:qFormat/>
    <w:rsid w:val="007B089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customStyle="1" w:styleId="Heading2Char">
    <w:name w:val="Heading 2 Char"/>
    <w:link w:val="Heading2"/>
    <w:uiPriority w:val="9"/>
    <w:rsid w:val="007B0892"/>
    <w:rPr>
      <w:b/>
      <w:bCs/>
      <w:sz w:val="36"/>
      <w:szCs w:val="36"/>
    </w:rPr>
  </w:style>
  <w:style w:type="character" w:styleId="Emphasis">
    <w:name w:val="Emphasis"/>
    <w:uiPriority w:val="20"/>
    <w:qFormat/>
    <w:rsid w:val="002A1E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2571">
      <w:bodyDiv w:val="1"/>
      <w:marLeft w:val="0"/>
      <w:marRight w:val="0"/>
      <w:marTop w:val="0"/>
      <w:marBottom w:val="0"/>
      <w:divBdr>
        <w:top w:val="none" w:sz="0" w:space="0" w:color="auto"/>
        <w:left w:val="none" w:sz="0" w:space="0" w:color="auto"/>
        <w:bottom w:val="none" w:sz="0" w:space="0" w:color="auto"/>
        <w:right w:val="none" w:sz="0" w:space="0" w:color="auto"/>
      </w:divBdr>
      <w:divsChild>
        <w:div w:id="1429887523">
          <w:marLeft w:val="0"/>
          <w:marRight w:val="0"/>
          <w:marTop w:val="0"/>
          <w:marBottom w:val="225"/>
          <w:divBdr>
            <w:top w:val="none" w:sz="0" w:space="0" w:color="auto"/>
            <w:left w:val="none" w:sz="0" w:space="0" w:color="auto"/>
            <w:bottom w:val="none" w:sz="0" w:space="0" w:color="auto"/>
            <w:right w:val="none" w:sz="0" w:space="0" w:color="auto"/>
          </w:divBdr>
        </w:div>
      </w:divsChild>
    </w:div>
    <w:div w:id="174224379">
      <w:bodyDiv w:val="1"/>
      <w:marLeft w:val="0"/>
      <w:marRight w:val="0"/>
      <w:marTop w:val="0"/>
      <w:marBottom w:val="0"/>
      <w:divBdr>
        <w:top w:val="none" w:sz="0" w:space="0" w:color="auto"/>
        <w:left w:val="none" w:sz="0" w:space="0" w:color="auto"/>
        <w:bottom w:val="none" w:sz="0" w:space="0" w:color="auto"/>
        <w:right w:val="none" w:sz="0" w:space="0" w:color="auto"/>
      </w:divBdr>
    </w:div>
    <w:div w:id="435752350">
      <w:bodyDiv w:val="1"/>
      <w:marLeft w:val="0"/>
      <w:marRight w:val="0"/>
      <w:marTop w:val="0"/>
      <w:marBottom w:val="0"/>
      <w:divBdr>
        <w:top w:val="none" w:sz="0" w:space="0" w:color="auto"/>
        <w:left w:val="none" w:sz="0" w:space="0" w:color="auto"/>
        <w:bottom w:val="none" w:sz="0" w:space="0" w:color="auto"/>
        <w:right w:val="none" w:sz="0" w:space="0" w:color="auto"/>
      </w:divBdr>
    </w:div>
    <w:div w:id="788940031">
      <w:bodyDiv w:val="1"/>
      <w:marLeft w:val="0"/>
      <w:marRight w:val="0"/>
      <w:marTop w:val="0"/>
      <w:marBottom w:val="0"/>
      <w:divBdr>
        <w:top w:val="none" w:sz="0" w:space="0" w:color="auto"/>
        <w:left w:val="none" w:sz="0" w:space="0" w:color="auto"/>
        <w:bottom w:val="none" w:sz="0" w:space="0" w:color="auto"/>
        <w:right w:val="none" w:sz="0" w:space="0" w:color="auto"/>
      </w:divBdr>
    </w:div>
    <w:div w:id="1130783560">
      <w:bodyDiv w:val="1"/>
      <w:marLeft w:val="0"/>
      <w:marRight w:val="0"/>
      <w:marTop w:val="0"/>
      <w:marBottom w:val="0"/>
      <w:divBdr>
        <w:top w:val="none" w:sz="0" w:space="0" w:color="auto"/>
        <w:left w:val="none" w:sz="0" w:space="0" w:color="auto"/>
        <w:bottom w:val="none" w:sz="0" w:space="0" w:color="auto"/>
        <w:right w:val="none" w:sz="0" w:space="0" w:color="auto"/>
      </w:divBdr>
      <w:divsChild>
        <w:div w:id="1012147734">
          <w:marLeft w:val="0"/>
          <w:marRight w:val="0"/>
          <w:marTop w:val="0"/>
          <w:marBottom w:val="225"/>
          <w:divBdr>
            <w:top w:val="none" w:sz="0" w:space="0" w:color="auto"/>
            <w:left w:val="none" w:sz="0" w:space="0" w:color="auto"/>
            <w:bottom w:val="none" w:sz="0" w:space="0" w:color="auto"/>
            <w:right w:val="none" w:sz="0" w:space="0" w:color="auto"/>
          </w:divBdr>
        </w:div>
      </w:divsChild>
    </w:div>
    <w:div w:id="147895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16E81-D576-4EC9-8BAF-3761D2738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1446</Words>
  <Characters>7134</Characters>
  <Application>Microsoft Office Word</Application>
  <DocSecurity>0</DocSecurity>
  <Lines>59</Lines>
  <Paragraphs>17</Paragraphs>
  <ScaleCrop>false</ScaleCrop>
  <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2018-08-09T12:49:00Z</dcterms:created>
  <dcterms:modified xsi:type="dcterms:W3CDTF">2018-08-09T12:49:00Z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