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0847E8" w:rsidP="00BF4365">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4B2E56" w:rsidRDefault="00BF4365" w:rsidP="00780F86">
      <w:pPr>
        <w:tabs>
          <w:tab w:val="right" w:pos="9720"/>
        </w:tabs>
        <w:ind w:right="-82"/>
        <w:rPr>
          <w:rFonts w:ascii="Book Antiqua" w:hAnsi="Book Antiqua" w:cs="Arial"/>
          <w:b/>
          <w:caps/>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4B2E56">
        <w:rPr>
          <w:rFonts w:ascii="Book Antiqua" w:hAnsi="Book Antiqua" w:cs="Arial"/>
          <w:b/>
          <w:color w:val="000000"/>
        </w:rPr>
        <w:t xml:space="preserve">   </w:t>
      </w:r>
      <w:proofErr w:type="gramEnd"/>
      <w:r w:rsidR="004B2E56">
        <w:rPr>
          <w:rFonts w:ascii="Book Antiqua" w:hAnsi="Book Antiqua" w:cs="Arial"/>
          <w:b/>
          <w:color w:val="000000"/>
        </w:rPr>
        <w:t xml:space="preserve">                  </w:t>
      </w:r>
      <w:r w:rsidR="00B3524D" w:rsidRPr="004B2E56">
        <w:rPr>
          <w:rFonts w:ascii="Book Antiqua" w:hAnsi="Book Antiqua" w:cs="Arial"/>
          <w:b/>
          <w:color w:val="000000"/>
        </w:rPr>
        <w:t>Appeal Number</w:t>
      </w:r>
      <w:r w:rsidR="00D53769" w:rsidRPr="004B2E56">
        <w:rPr>
          <w:rFonts w:ascii="Book Antiqua" w:hAnsi="Book Antiqua" w:cs="Arial"/>
          <w:b/>
          <w:color w:val="000000"/>
        </w:rPr>
        <w:t>:</w:t>
      </w:r>
      <w:r w:rsidR="00B3524D" w:rsidRPr="004B2E56">
        <w:rPr>
          <w:rFonts w:ascii="Book Antiqua" w:hAnsi="Book Antiqua" w:cs="Arial"/>
          <w:b/>
          <w:color w:val="000000"/>
        </w:rPr>
        <w:t xml:space="preserve"> </w:t>
      </w:r>
      <w:r w:rsidR="00122C55" w:rsidRPr="004B2E56">
        <w:rPr>
          <w:rFonts w:ascii="Book Antiqua" w:hAnsi="Book Antiqua" w:cs="Arial"/>
          <w:b/>
          <w:caps/>
          <w:color w:val="000000"/>
        </w:rPr>
        <w:t>HU/17350/2016</w:t>
      </w: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6D0E55" w:rsidRPr="00AE22BD" w:rsidRDefault="006D0E55"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1622D1" w:rsidTr="004B2E56">
        <w:tc>
          <w:tcPr>
            <w:tcW w:w="5245" w:type="dxa"/>
            <w:shd w:val="clear" w:color="auto" w:fill="auto"/>
          </w:tcPr>
          <w:p w:rsidR="00D22636" w:rsidRPr="001622D1" w:rsidRDefault="00D22636" w:rsidP="001622D1">
            <w:pPr>
              <w:jc w:val="both"/>
              <w:rPr>
                <w:rFonts w:ascii="Book Antiqua" w:hAnsi="Book Antiqua" w:cs="Arial"/>
                <w:b/>
              </w:rPr>
            </w:pPr>
            <w:r w:rsidRPr="001622D1">
              <w:rPr>
                <w:rFonts w:ascii="Book Antiqua" w:hAnsi="Book Antiqua" w:cs="Arial"/>
                <w:b/>
              </w:rPr>
              <w:t xml:space="preserve">Heard at </w:t>
            </w:r>
            <w:r w:rsidR="00122C55" w:rsidRPr="001622D1">
              <w:rPr>
                <w:rFonts w:ascii="Book Antiqua" w:hAnsi="Book Antiqua" w:cs="Arial"/>
                <w:b/>
              </w:rPr>
              <w:t xml:space="preserve">Field House </w:t>
            </w:r>
          </w:p>
        </w:tc>
        <w:tc>
          <w:tcPr>
            <w:tcW w:w="4763" w:type="dxa"/>
            <w:shd w:val="clear" w:color="auto" w:fill="auto"/>
          </w:tcPr>
          <w:p w:rsidR="00D22636" w:rsidRPr="001622D1" w:rsidRDefault="004F5FA9" w:rsidP="001622D1">
            <w:pPr>
              <w:jc w:val="both"/>
              <w:rPr>
                <w:rFonts w:ascii="Book Antiqua" w:hAnsi="Book Antiqua" w:cs="Arial"/>
                <w:b/>
                <w:color w:val="000000"/>
              </w:rPr>
            </w:pPr>
            <w:r w:rsidRPr="001622D1">
              <w:rPr>
                <w:rFonts w:ascii="Book Antiqua" w:hAnsi="Book Antiqua" w:cs="Arial"/>
                <w:b/>
                <w:color w:val="000000"/>
              </w:rPr>
              <w:t>Decision &amp; Reasons</w:t>
            </w:r>
            <w:r w:rsidR="00283659" w:rsidRPr="001622D1">
              <w:rPr>
                <w:rFonts w:ascii="Book Antiqua" w:hAnsi="Book Antiqua" w:cs="Arial"/>
                <w:b/>
                <w:color w:val="000000"/>
              </w:rPr>
              <w:t xml:space="preserve"> Promulgated</w:t>
            </w:r>
          </w:p>
        </w:tc>
      </w:tr>
      <w:tr w:rsidR="00D22636" w:rsidRPr="001622D1" w:rsidTr="004B2E56">
        <w:tc>
          <w:tcPr>
            <w:tcW w:w="5245" w:type="dxa"/>
            <w:shd w:val="clear" w:color="auto" w:fill="auto"/>
          </w:tcPr>
          <w:p w:rsidR="00D22636" w:rsidRPr="001622D1" w:rsidRDefault="00D22636" w:rsidP="001622D1">
            <w:pPr>
              <w:jc w:val="both"/>
              <w:rPr>
                <w:rFonts w:ascii="Book Antiqua" w:hAnsi="Book Antiqua" w:cs="Arial"/>
                <w:b/>
              </w:rPr>
            </w:pPr>
            <w:r w:rsidRPr="001622D1">
              <w:rPr>
                <w:rFonts w:ascii="Book Antiqua" w:hAnsi="Book Antiqua" w:cs="Arial"/>
                <w:b/>
              </w:rPr>
              <w:t xml:space="preserve">On </w:t>
            </w:r>
            <w:r w:rsidR="00122C55" w:rsidRPr="001622D1">
              <w:rPr>
                <w:rFonts w:ascii="Book Antiqua" w:hAnsi="Book Antiqua" w:cs="Arial"/>
                <w:b/>
              </w:rPr>
              <w:t xml:space="preserve">4 July 2018 </w:t>
            </w:r>
          </w:p>
        </w:tc>
        <w:tc>
          <w:tcPr>
            <w:tcW w:w="4763" w:type="dxa"/>
            <w:shd w:val="clear" w:color="auto" w:fill="auto"/>
          </w:tcPr>
          <w:p w:rsidR="00D22636" w:rsidRPr="001622D1" w:rsidRDefault="000847E8" w:rsidP="001622D1">
            <w:pPr>
              <w:jc w:val="both"/>
              <w:rPr>
                <w:rFonts w:ascii="Book Antiqua" w:hAnsi="Book Antiqua" w:cs="Arial"/>
                <w:b/>
              </w:rPr>
            </w:pPr>
            <w:r>
              <w:rPr>
                <w:rFonts w:ascii="Book Antiqua" w:hAnsi="Book Antiqua" w:cs="Arial"/>
                <w:b/>
              </w:rPr>
              <w:t>On 12 July 2018</w:t>
            </w:r>
          </w:p>
        </w:tc>
      </w:tr>
      <w:tr w:rsidR="00D22636" w:rsidRPr="001622D1" w:rsidTr="004B2E56">
        <w:tc>
          <w:tcPr>
            <w:tcW w:w="5245" w:type="dxa"/>
            <w:shd w:val="clear" w:color="auto" w:fill="auto"/>
          </w:tcPr>
          <w:p w:rsidR="00D22636" w:rsidRPr="001622D1" w:rsidRDefault="00D22636" w:rsidP="001622D1">
            <w:pPr>
              <w:jc w:val="both"/>
              <w:rPr>
                <w:rFonts w:ascii="Book Antiqua" w:hAnsi="Book Antiqua" w:cs="Arial"/>
                <w:b/>
              </w:rPr>
            </w:pPr>
          </w:p>
        </w:tc>
        <w:tc>
          <w:tcPr>
            <w:tcW w:w="4763" w:type="dxa"/>
            <w:shd w:val="clear" w:color="auto" w:fill="auto"/>
          </w:tcPr>
          <w:p w:rsidR="00D22636" w:rsidRPr="001622D1" w:rsidRDefault="00D22636" w:rsidP="001622D1">
            <w:pPr>
              <w:jc w:val="both"/>
              <w:rPr>
                <w:rFonts w:ascii="Book Antiqua" w:hAnsi="Book Antiqua" w:cs="Arial"/>
                <w:b/>
              </w:rPr>
            </w:pPr>
          </w:p>
        </w:tc>
      </w:tr>
    </w:tbl>
    <w:p w:rsidR="00A15234"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rsidR="001B186A" w:rsidRPr="00AE22BD" w:rsidRDefault="001B186A" w:rsidP="00A15234">
      <w:pPr>
        <w:jc w:val="center"/>
        <w:rPr>
          <w:rFonts w:ascii="Book Antiqua" w:hAnsi="Book Antiqua" w:cs="Arial"/>
          <w:b/>
          <w:color w:val="000000"/>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Pr="00122C55" w:rsidRDefault="00C37B13" w:rsidP="00A15234">
      <w:pPr>
        <w:jc w:val="center"/>
        <w:rPr>
          <w:rFonts w:ascii="Book Antiqua" w:hAnsi="Book Antiqua" w:cs="Arial"/>
          <w:b/>
          <w:caps/>
        </w:rPr>
      </w:pPr>
      <w:r>
        <w:rPr>
          <w:rFonts w:ascii="Book Antiqua" w:hAnsi="Book Antiqua" w:cs="Arial"/>
          <w:b/>
          <w:caps/>
        </w:rPr>
        <w:t>MNM</w:t>
      </w:r>
    </w:p>
    <w:p w:rsidR="004F5FA9" w:rsidRPr="004B2E56" w:rsidRDefault="004F5FA9" w:rsidP="004F5FA9">
      <w:pPr>
        <w:jc w:val="center"/>
        <w:rPr>
          <w:rFonts w:ascii="Book Antiqua" w:hAnsi="Book Antiqua" w:cs="Arial"/>
          <w:caps/>
        </w:rPr>
      </w:pPr>
      <w:r w:rsidRPr="004B2E56">
        <w:rPr>
          <w:rFonts w:ascii="Book Antiqua" w:hAnsi="Book Antiqua" w:cs="Arial"/>
          <w:caps/>
        </w:rPr>
        <w:t xml:space="preserve">(ANONYMITY DIRECTION </w:t>
      </w:r>
      <w:r w:rsidR="00122C55" w:rsidRPr="004B2E56">
        <w:rPr>
          <w:rFonts w:ascii="Book Antiqua" w:hAnsi="Book Antiqua" w:cs="Arial"/>
          <w:caps/>
        </w:rPr>
        <w:t>made</w:t>
      </w:r>
      <w:r w:rsidRPr="004B2E56">
        <w:rPr>
          <w:rFonts w:ascii="Book Antiqua" w:hAnsi="Book Antiqua" w:cs="Arial"/>
          <w:caps/>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4B2E56" w:rsidRDefault="004B2E56" w:rsidP="00704B61">
      <w:pPr>
        <w:jc w:val="center"/>
        <w:rPr>
          <w:rFonts w:ascii="Book Antiqua" w:hAnsi="Book Antiqua" w:cs="Arial"/>
          <w:b/>
        </w:rPr>
      </w:pP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Default="00DD5071" w:rsidP="00704B61">
      <w:pPr>
        <w:jc w:val="center"/>
        <w:rPr>
          <w:rFonts w:ascii="Book Antiqua" w:hAnsi="Book Antiqua" w:cs="Arial"/>
          <w:b/>
        </w:rPr>
      </w:pPr>
    </w:p>
    <w:p w:rsidR="004B2E56" w:rsidRPr="00AE22BD" w:rsidRDefault="004B2E56" w:rsidP="00704B61">
      <w:pPr>
        <w:jc w:val="center"/>
        <w:rPr>
          <w:rFonts w:ascii="Book Antiqua" w:hAnsi="Book Antiqua" w:cs="Arial"/>
          <w:b/>
        </w:rPr>
      </w:pPr>
      <w:r>
        <w:rPr>
          <w:rFonts w:ascii="Book Antiqua" w:hAnsi="Book Antiqua" w:cs="Arial"/>
          <w:b/>
        </w:rPr>
        <w:t>THE SECRETARY OF STATE FOR THE HOME DEPARTMENT</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122C55">
        <w:rPr>
          <w:rFonts w:ascii="Book Antiqua" w:hAnsi="Book Antiqua" w:cs="Arial"/>
        </w:rPr>
        <w:t xml:space="preserve">Mr O </w:t>
      </w:r>
      <w:proofErr w:type="spellStart"/>
      <w:r w:rsidR="00122C55">
        <w:rPr>
          <w:rFonts w:ascii="Book Antiqua" w:hAnsi="Book Antiqua" w:cs="Arial"/>
        </w:rPr>
        <w:t>Omoniruvbe</w:t>
      </w:r>
      <w:proofErr w:type="spellEnd"/>
      <w:r w:rsidR="00C37B13">
        <w:rPr>
          <w:rFonts w:ascii="Book Antiqua" w:hAnsi="Book Antiqua" w:cs="Arial"/>
        </w:rPr>
        <w:t>,</w:t>
      </w:r>
      <w:r w:rsidR="00122C55">
        <w:rPr>
          <w:rFonts w:ascii="Book Antiqua" w:hAnsi="Book Antiqua" w:cs="Arial"/>
        </w:rPr>
        <w:t xml:space="preserve"> of Church Street Solicitors </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122C55">
        <w:rPr>
          <w:rFonts w:ascii="Book Antiqua" w:hAnsi="Book Antiqua" w:cs="Arial"/>
        </w:rPr>
        <w:t xml:space="preserve">Mrs N </w:t>
      </w:r>
      <w:r w:rsidR="00F569D1">
        <w:rPr>
          <w:rFonts w:ascii="Book Antiqua" w:hAnsi="Book Antiqua" w:cs="Arial"/>
        </w:rPr>
        <w:t>W</w:t>
      </w:r>
      <w:r w:rsidR="00A4256F">
        <w:rPr>
          <w:rFonts w:ascii="Book Antiqua" w:hAnsi="Book Antiqua" w:cs="Arial"/>
        </w:rPr>
        <w:t>illocks</w:t>
      </w:r>
      <w:r w:rsidR="00122C55">
        <w:rPr>
          <w:rFonts w:ascii="Book Antiqua" w:hAnsi="Book Antiqua" w:cs="Arial"/>
        </w:rPr>
        <w:t xml:space="preserve">-Briscoe, Senior Home Office Presenting Officer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4F5FA9" w:rsidRDefault="004F5FA9" w:rsidP="00BF23BB">
      <w:pPr>
        <w:tabs>
          <w:tab w:val="left" w:pos="567"/>
        </w:tabs>
        <w:ind w:left="567" w:hanging="567"/>
        <w:jc w:val="both"/>
        <w:rPr>
          <w:rFonts w:ascii="Book Antiqua" w:hAnsi="Book Antiqua" w:cs="Arial"/>
        </w:rPr>
      </w:pPr>
    </w:p>
    <w:p w:rsidR="00BF23BB" w:rsidRDefault="00A4256F" w:rsidP="00BF23BB">
      <w:pPr>
        <w:tabs>
          <w:tab w:val="left" w:pos="567"/>
        </w:tabs>
        <w:ind w:left="567" w:hanging="567"/>
        <w:jc w:val="both"/>
        <w:rPr>
          <w:rFonts w:ascii="Book Antiqua" w:hAnsi="Book Antiqua" w:cs="Arial"/>
        </w:rPr>
      </w:pPr>
      <w:r>
        <w:rPr>
          <w:rFonts w:ascii="Book Antiqua" w:hAnsi="Book Antiqua" w:cs="Arial"/>
        </w:rPr>
        <w:t>1</w:t>
      </w:r>
      <w:r w:rsidR="00402B9E" w:rsidRPr="00AE22BD">
        <w:rPr>
          <w:rFonts w:ascii="Book Antiqua" w:hAnsi="Book Antiqua" w:cs="Arial"/>
        </w:rPr>
        <w:t>.</w:t>
      </w:r>
      <w:r w:rsidR="00402B9E" w:rsidRPr="00AE22BD">
        <w:rPr>
          <w:rFonts w:ascii="Book Antiqua" w:hAnsi="Book Antiqua" w:cs="Arial"/>
        </w:rPr>
        <w:tab/>
      </w:r>
      <w:r w:rsidR="00122C55">
        <w:rPr>
          <w:rFonts w:ascii="Book Antiqua" w:hAnsi="Book Antiqua" w:cs="Arial"/>
        </w:rPr>
        <w:t>The appellant appeals</w:t>
      </w:r>
      <w:r w:rsidR="00C37B13">
        <w:rPr>
          <w:rFonts w:ascii="Book Antiqua" w:hAnsi="Book Antiqua" w:cs="Arial"/>
        </w:rPr>
        <w:t>,</w:t>
      </w:r>
      <w:r w:rsidR="00122C55">
        <w:rPr>
          <w:rFonts w:ascii="Book Antiqua" w:hAnsi="Book Antiqua" w:cs="Arial"/>
        </w:rPr>
        <w:t xml:space="preserve"> with permission</w:t>
      </w:r>
      <w:r w:rsidR="00C37B13">
        <w:rPr>
          <w:rFonts w:ascii="Book Antiqua" w:hAnsi="Book Antiqua" w:cs="Arial"/>
        </w:rPr>
        <w:t xml:space="preserve">, </w:t>
      </w:r>
      <w:r w:rsidR="00122C55">
        <w:rPr>
          <w:rFonts w:ascii="Book Antiqua" w:hAnsi="Book Antiqua" w:cs="Arial"/>
        </w:rPr>
        <w:t xml:space="preserve">against a decision of Judge of the First-tier Tribunal S Taylor who in a </w:t>
      </w:r>
      <w:r w:rsidR="00046ADF">
        <w:rPr>
          <w:rFonts w:ascii="Book Antiqua" w:hAnsi="Book Antiqua" w:cs="Arial"/>
        </w:rPr>
        <w:t xml:space="preserve">decision promulgated on 13 December 2017 dismissed the appellant’s appeal against a decision </w:t>
      </w:r>
      <w:r w:rsidR="00C37B13">
        <w:rPr>
          <w:rFonts w:ascii="Book Antiqua" w:hAnsi="Book Antiqua" w:cs="Arial"/>
        </w:rPr>
        <w:t>made on</w:t>
      </w:r>
      <w:r w:rsidR="004C4157">
        <w:rPr>
          <w:rFonts w:ascii="Book Antiqua" w:hAnsi="Book Antiqua" w:cs="Arial"/>
        </w:rPr>
        <w:t xml:space="preserve"> </w:t>
      </w:r>
      <w:r w:rsidR="00C37B13">
        <w:rPr>
          <w:rFonts w:ascii="Book Antiqua" w:hAnsi="Book Antiqua" w:cs="Arial"/>
        </w:rPr>
        <w:t xml:space="preserve">30 June 2016 </w:t>
      </w:r>
      <w:r w:rsidR="00046ADF">
        <w:rPr>
          <w:rFonts w:ascii="Book Antiqua" w:hAnsi="Book Antiqua" w:cs="Arial"/>
        </w:rPr>
        <w:t>to refuse leave to remain on human rights grounds</w:t>
      </w:r>
      <w:r w:rsidR="00C37B13">
        <w:rPr>
          <w:rFonts w:ascii="Book Antiqua" w:hAnsi="Book Antiqua" w:cs="Arial"/>
        </w:rPr>
        <w:t xml:space="preserve">. </w:t>
      </w:r>
      <w:r w:rsidR="00046ADF">
        <w:rPr>
          <w:rFonts w:ascii="Book Antiqua" w:hAnsi="Book Antiqua" w:cs="Arial"/>
        </w:rPr>
        <w:t xml:space="preserve">  </w:t>
      </w:r>
    </w:p>
    <w:p w:rsidR="00046ADF" w:rsidRDefault="00046ADF" w:rsidP="00BF23BB">
      <w:pPr>
        <w:tabs>
          <w:tab w:val="left" w:pos="567"/>
        </w:tabs>
        <w:ind w:left="567" w:hanging="567"/>
        <w:jc w:val="both"/>
        <w:rPr>
          <w:rFonts w:ascii="Book Antiqua" w:hAnsi="Book Antiqua" w:cs="Arial"/>
        </w:rPr>
      </w:pPr>
    </w:p>
    <w:p w:rsidR="00046ADF" w:rsidRDefault="00A4256F" w:rsidP="00BF23BB">
      <w:pPr>
        <w:tabs>
          <w:tab w:val="left" w:pos="567"/>
        </w:tabs>
        <w:ind w:left="567" w:hanging="567"/>
        <w:jc w:val="both"/>
        <w:rPr>
          <w:rFonts w:ascii="Book Antiqua" w:hAnsi="Book Antiqua" w:cs="Arial"/>
        </w:rPr>
      </w:pPr>
      <w:r>
        <w:rPr>
          <w:rFonts w:ascii="Book Antiqua" w:hAnsi="Book Antiqua" w:cs="Arial"/>
        </w:rPr>
        <w:t>2</w:t>
      </w:r>
      <w:r w:rsidR="00046ADF">
        <w:rPr>
          <w:rFonts w:ascii="Book Antiqua" w:hAnsi="Book Antiqua" w:cs="Arial"/>
        </w:rPr>
        <w:t>.</w:t>
      </w:r>
      <w:r w:rsidR="00046ADF">
        <w:rPr>
          <w:rFonts w:ascii="Book Antiqua" w:hAnsi="Book Antiqua" w:cs="Arial"/>
        </w:rPr>
        <w:tab/>
        <w:t xml:space="preserve">The </w:t>
      </w:r>
      <w:proofErr w:type="gramStart"/>
      <w:r w:rsidR="00046ADF">
        <w:rPr>
          <w:rFonts w:ascii="Book Antiqua" w:hAnsi="Book Antiqua" w:cs="Arial"/>
        </w:rPr>
        <w:t>appell</w:t>
      </w:r>
      <w:r w:rsidR="004C4157">
        <w:rPr>
          <w:rFonts w:ascii="Book Antiqua" w:hAnsi="Book Antiqua" w:cs="Arial"/>
        </w:rPr>
        <w:t>ant ,</w:t>
      </w:r>
      <w:proofErr w:type="gramEnd"/>
      <w:r w:rsidR="004C4157">
        <w:rPr>
          <w:rFonts w:ascii="Book Antiqua" w:hAnsi="Book Antiqua" w:cs="Arial"/>
        </w:rPr>
        <w:t xml:space="preserve"> who was  born in 1972, is a citizen of Sierra Leone</w:t>
      </w:r>
      <w:r w:rsidR="00046ADF">
        <w:rPr>
          <w:rFonts w:ascii="Book Antiqua" w:hAnsi="Book Antiqua" w:cs="Arial"/>
        </w:rPr>
        <w:t xml:space="preserve">.  He entered Britain </w:t>
      </w:r>
      <w:r w:rsidR="00F00BC3">
        <w:rPr>
          <w:rFonts w:ascii="Book Antiqua" w:hAnsi="Book Antiqua" w:cs="Arial"/>
        </w:rPr>
        <w:t xml:space="preserve">in 1999 as a student and was granted leave </w:t>
      </w:r>
      <w:r w:rsidR="00C37B13">
        <w:rPr>
          <w:rFonts w:ascii="Book Antiqua" w:hAnsi="Book Antiqua" w:cs="Arial"/>
        </w:rPr>
        <w:t>in that capacity</w:t>
      </w:r>
      <w:r w:rsidR="00F00BC3">
        <w:rPr>
          <w:rFonts w:ascii="Book Antiqua" w:hAnsi="Book Antiqua" w:cs="Arial"/>
        </w:rPr>
        <w:t xml:space="preserve"> until 28 February 2003.  An application for further leave to remain made in April 2003 was refused in July that year.  The appellant thereafter overstayed before making the application for leave to remain in November 2015 </w:t>
      </w:r>
      <w:proofErr w:type="gramStart"/>
      <w:r w:rsidR="00F00BC3">
        <w:rPr>
          <w:rFonts w:ascii="Book Antiqua" w:hAnsi="Book Antiqua" w:cs="Arial"/>
        </w:rPr>
        <w:t>on the basis of</w:t>
      </w:r>
      <w:proofErr w:type="gramEnd"/>
      <w:r w:rsidR="00F00BC3">
        <w:rPr>
          <w:rFonts w:ascii="Book Antiqua" w:hAnsi="Book Antiqua" w:cs="Arial"/>
        </w:rPr>
        <w:t xml:space="preserve"> his family and private life in respect of his </w:t>
      </w:r>
      <w:r w:rsidR="00F00BC3">
        <w:rPr>
          <w:rFonts w:ascii="Book Antiqua" w:hAnsi="Book Antiqua" w:cs="Arial"/>
        </w:rPr>
        <w:lastRenderedPageBreak/>
        <w:t xml:space="preserve">daughter, MMM.  Although the appellant had been in a relationship with her mother that relationship broke down shortly after his daughter was born and he had no contact with the child until she was 3 or 4.  The child’s mother and their daughter had discretionary leave for most of the daughter’s life but after the </w:t>
      </w:r>
      <w:r w:rsidR="00C37B13">
        <w:rPr>
          <w:rFonts w:ascii="Book Antiqua" w:hAnsi="Book Antiqua" w:cs="Arial"/>
        </w:rPr>
        <w:t xml:space="preserve">child’s </w:t>
      </w:r>
      <w:r w:rsidR="00F00BC3">
        <w:rPr>
          <w:rFonts w:ascii="Book Antiqua" w:hAnsi="Book Antiqua" w:cs="Arial"/>
        </w:rPr>
        <w:t xml:space="preserve">mother </w:t>
      </w:r>
      <w:r w:rsidR="004C4157">
        <w:rPr>
          <w:rFonts w:ascii="Book Antiqua" w:hAnsi="Book Antiqua" w:cs="Arial"/>
        </w:rPr>
        <w:t>was granted indefinite</w:t>
      </w:r>
      <w:r w:rsidR="00F00BC3">
        <w:rPr>
          <w:rFonts w:ascii="Book Antiqua" w:hAnsi="Book Antiqua" w:cs="Arial"/>
        </w:rPr>
        <w:t xml:space="preserve"> leave to remain on 4 November 2017 the appellant’s daughter had been registered as a British national.  </w:t>
      </w:r>
    </w:p>
    <w:p w:rsidR="00F00BC3" w:rsidRDefault="00F00BC3" w:rsidP="00BF23BB">
      <w:pPr>
        <w:tabs>
          <w:tab w:val="left" w:pos="567"/>
        </w:tabs>
        <w:ind w:left="567" w:hanging="567"/>
        <w:jc w:val="both"/>
        <w:rPr>
          <w:rFonts w:ascii="Book Antiqua" w:hAnsi="Book Antiqua" w:cs="Arial"/>
        </w:rPr>
      </w:pPr>
    </w:p>
    <w:p w:rsidR="00F00BC3" w:rsidRDefault="00A4256F" w:rsidP="00BF23BB">
      <w:pPr>
        <w:tabs>
          <w:tab w:val="left" w:pos="567"/>
        </w:tabs>
        <w:ind w:left="567" w:hanging="567"/>
        <w:jc w:val="both"/>
        <w:rPr>
          <w:rFonts w:ascii="Book Antiqua" w:hAnsi="Book Antiqua" w:cs="Arial"/>
        </w:rPr>
      </w:pPr>
      <w:r>
        <w:rPr>
          <w:rFonts w:ascii="Book Antiqua" w:hAnsi="Book Antiqua" w:cs="Arial"/>
        </w:rPr>
        <w:t>3</w:t>
      </w:r>
      <w:r w:rsidR="00F00BC3">
        <w:rPr>
          <w:rFonts w:ascii="Book Antiqua" w:hAnsi="Book Antiqua" w:cs="Arial"/>
        </w:rPr>
        <w:t>.</w:t>
      </w:r>
      <w:r w:rsidR="00F00BC3">
        <w:rPr>
          <w:rFonts w:ascii="Book Antiqua" w:hAnsi="Book Antiqua" w:cs="Arial"/>
        </w:rPr>
        <w:tab/>
        <w:t xml:space="preserve">The judge heard evidence from the appellant and his daughter’s </w:t>
      </w:r>
      <w:r w:rsidR="00313A3A">
        <w:rPr>
          <w:rFonts w:ascii="Book Antiqua" w:hAnsi="Book Antiqua" w:cs="Arial"/>
        </w:rPr>
        <w:t xml:space="preserve">mother.  </w:t>
      </w:r>
      <w:r w:rsidR="00C37B13">
        <w:rPr>
          <w:rFonts w:ascii="Book Antiqua" w:hAnsi="Book Antiqua" w:cs="Arial"/>
        </w:rPr>
        <w:t xml:space="preserve">The appellant asserted that he </w:t>
      </w:r>
      <w:r w:rsidR="00313A3A">
        <w:rPr>
          <w:rFonts w:ascii="Book Antiqua" w:hAnsi="Book Antiqua" w:cs="Arial"/>
        </w:rPr>
        <w:t xml:space="preserve">had formed a </w:t>
      </w:r>
      <w:r w:rsidR="00C37B13">
        <w:rPr>
          <w:rFonts w:ascii="Book Antiqua" w:hAnsi="Book Antiqua" w:cs="Arial"/>
        </w:rPr>
        <w:t xml:space="preserve">parental </w:t>
      </w:r>
      <w:r w:rsidR="00313A3A">
        <w:rPr>
          <w:rFonts w:ascii="Book Antiqua" w:hAnsi="Book Antiqua" w:cs="Arial"/>
        </w:rPr>
        <w:t xml:space="preserve">relationship with </w:t>
      </w:r>
      <w:r w:rsidR="00C37B13">
        <w:rPr>
          <w:rFonts w:ascii="Book Antiqua" w:hAnsi="Book Antiqua" w:cs="Arial"/>
        </w:rPr>
        <w:t>his</w:t>
      </w:r>
      <w:r w:rsidR="00313A3A">
        <w:rPr>
          <w:rFonts w:ascii="Book Antiqua" w:hAnsi="Book Antiqua" w:cs="Arial"/>
        </w:rPr>
        <w:t xml:space="preserve"> daughter</w:t>
      </w:r>
      <w:r w:rsidR="00C37B13">
        <w:rPr>
          <w:rFonts w:ascii="Book Antiqua" w:hAnsi="Book Antiqua" w:cs="Arial"/>
        </w:rPr>
        <w:t xml:space="preserve">. </w:t>
      </w:r>
      <w:r w:rsidR="00313A3A">
        <w:rPr>
          <w:rFonts w:ascii="Book Antiqua" w:hAnsi="Book Antiqua" w:cs="Arial"/>
        </w:rPr>
        <w:t xml:space="preserve"> He took the daughter to school and collected her from school most days, looking after her when her mother was at work.  He also paid for school meals and accompanied her on school outings and they went to the library together.  It was the appellant’s submission that his daughter would be psychologically damaged if he had to leave.  He did not want her to visit him in </w:t>
      </w:r>
      <w:smartTag w:uri="urn:schemas-microsoft-com:office:smarttags" w:element="country-region">
        <w:smartTag w:uri="urn:schemas-microsoft-com:office:smarttags" w:element="place">
          <w:r w:rsidR="00313A3A">
            <w:rPr>
              <w:rFonts w:ascii="Book Antiqua" w:hAnsi="Book Antiqua" w:cs="Arial"/>
            </w:rPr>
            <w:t>Sierra Leone</w:t>
          </w:r>
        </w:smartTag>
      </w:smartTag>
      <w:r w:rsidR="00313A3A">
        <w:rPr>
          <w:rFonts w:ascii="Book Antiqua" w:hAnsi="Book Antiqua" w:cs="Arial"/>
        </w:rPr>
        <w:t xml:space="preserve"> in case she was subjected to female genital mutilation.  </w:t>
      </w:r>
    </w:p>
    <w:p w:rsidR="00313A3A" w:rsidRDefault="00313A3A" w:rsidP="00BF23BB">
      <w:pPr>
        <w:tabs>
          <w:tab w:val="left" w:pos="567"/>
        </w:tabs>
        <w:ind w:left="567" w:hanging="567"/>
        <w:jc w:val="both"/>
        <w:rPr>
          <w:rFonts w:ascii="Book Antiqua" w:hAnsi="Book Antiqua" w:cs="Arial"/>
        </w:rPr>
      </w:pPr>
    </w:p>
    <w:p w:rsidR="00C37B13" w:rsidRDefault="00A4256F" w:rsidP="00BF23BB">
      <w:pPr>
        <w:tabs>
          <w:tab w:val="left" w:pos="567"/>
        </w:tabs>
        <w:ind w:left="567" w:hanging="567"/>
        <w:jc w:val="both"/>
        <w:rPr>
          <w:rFonts w:ascii="Book Antiqua" w:hAnsi="Book Antiqua" w:cs="Arial"/>
        </w:rPr>
      </w:pPr>
      <w:r>
        <w:rPr>
          <w:rFonts w:ascii="Book Antiqua" w:hAnsi="Book Antiqua" w:cs="Arial"/>
        </w:rPr>
        <w:t>4</w:t>
      </w:r>
      <w:r w:rsidR="00313A3A">
        <w:rPr>
          <w:rFonts w:ascii="Book Antiqua" w:hAnsi="Book Antiqua" w:cs="Arial"/>
        </w:rPr>
        <w:t>.</w:t>
      </w:r>
      <w:r w:rsidR="00313A3A">
        <w:rPr>
          <w:rFonts w:ascii="Book Antiqua" w:hAnsi="Book Antiqua" w:cs="Arial"/>
        </w:rPr>
        <w:tab/>
      </w:r>
      <w:r w:rsidR="00C37B13">
        <w:rPr>
          <w:rFonts w:ascii="Book Antiqua" w:hAnsi="Book Antiqua" w:cs="Arial"/>
        </w:rPr>
        <w:t xml:space="preserve">The child’s mother </w:t>
      </w:r>
      <w:r w:rsidR="007B79A2">
        <w:rPr>
          <w:rFonts w:ascii="Book Antiqua" w:hAnsi="Book Antiqua" w:cs="Arial"/>
        </w:rPr>
        <w:t xml:space="preserve">stated that the appellant had been involved with the child’s life </w:t>
      </w:r>
      <w:r w:rsidR="004C4157">
        <w:rPr>
          <w:rFonts w:ascii="Book Antiqua" w:hAnsi="Book Antiqua" w:cs="Arial"/>
        </w:rPr>
        <w:t>for around</w:t>
      </w:r>
      <w:r w:rsidR="007B79A2">
        <w:rPr>
          <w:rFonts w:ascii="Book Antiqua" w:hAnsi="Book Antiqua" w:cs="Arial"/>
        </w:rPr>
        <w:t xml:space="preserve"> 4 years and that the child would be devastated if he were removed. She gave details of his involvement be with </w:t>
      </w:r>
      <w:r w:rsidR="004C4157">
        <w:rPr>
          <w:rFonts w:ascii="Book Antiqua" w:hAnsi="Book Antiqua" w:cs="Arial"/>
        </w:rPr>
        <w:t>the child</w:t>
      </w:r>
      <w:r w:rsidR="007B79A2">
        <w:rPr>
          <w:rFonts w:ascii="Book Antiqua" w:hAnsi="Book Antiqua" w:cs="Arial"/>
        </w:rPr>
        <w:t xml:space="preserve"> </w:t>
      </w:r>
      <w:r w:rsidR="004C4157">
        <w:rPr>
          <w:rFonts w:ascii="Book Antiqua" w:hAnsi="Book Antiqua" w:cs="Arial"/>
        </w:rPr>
        <w:t>and confirmed</w:t>
      </w:r>
      <w:r w:rsidR="007B79A2">
        <w:rPr>
          <w:rFonts w:ascii="Book Antiqua" w:hAnsi="Book Antiqua" w:cs="Arial"/>
        </w:rPr>
        <w:t xml:space="preserve"> that his involvement meant that she had been able to develop her own life. </w:t>
      </w:r>
    </w:p>
    <w:p w:rsidR="00C37B13" w:rsidRDefault="00C37B13" w:rsidP="00BF23BB">
      <w:pPr>
        <w:tabs>
          <w:tab w:val="left" w:pos="567"/>
        </w:tabs>
        <w:ind w:left="567" w:hanging="567"/>
        <w:jc w:val="both"/>
        <w:rPr>
          <w:rFonts w:ascii="Book Antiqua" w:hAnsi="Book Antiqua" w:cs="Arial"/>
        </w:rPr>
      </w:pPr>
    </w:p>
    <w:p w:rsidR="00382E04" w:rsidRDefault="00A4256F" w:rsidP="00BF23BB">
      <w:pPr>
        <w:tabs>
          <w:tab w:val="left" w:pos="567"/>
        </w:tabs>
        <w:ind w:left="567" w:hanging="567"/>
        <w:jc w:val="both"/>
        <w:rPr>
          <w:rFonts w:ascii="Book Antiqua" w:hAnsi="Book Antiqua" w:cs="Arial"/>
        </w:rPr>
      </w:pPr>
      <w:r>
        <w:rPr>
          <w:rFonts w:ascii="Book Antiqua" w:hAnsi="Book Antiqua" w:cs="Arial"/>
        </w:rPr>
        <w:t>5</w:t>
      </w:r>
      <w:r w:rsidR="00382E04">
        <w:rPr>
          <w:rFonts w:ascii="Book Antiqua" w:hAnsi="Book Antiqua" w:cs="Arial"/>
        </w:rPr>
        <w:t>.</w:t>
      </w:r>
      <w:r w:rsidR="00382E04">
        <w:rPr>
          <w:rFonts w:ascii="Book Antiqua" w:hAnsi="Book Antiqua" w:cs="Arial"/>
        </w:rPr>
        <w:tab/>
      </w:r>
      <w:r w:rsidR="00F20954">
        <w:rPr>
          <w:rFonts w:ascii="Book Antiqua" w:hAnsi="Book Antiqua" w:cs="Arial"/>
        </w:rPr>
        <w:t xml:space="preserve">In paragraphs 14 onwards of the decision the judge set out his findings and conclusions.  He noted that since refusal the appellant’s daughter had been granted British citizenship three weeks prior to the hearing and that she had lived in </w:t>
      </w:r>
      <w:smartTag w:uri="urn:schemas-microsoft-com:office:smarttags" w:element="country-region">
        <w:smartTag w:uri="urn:schemas-microsoft-com:office:smarttags" w:element="place">
          <w:r w:rsidR="00F20954">
            <w:rPr>
              <w:rFonts w:ascii="Book Antiqua" w:hAnsi="Book Antiqua" w:cs="Arial"/>
            </w:rPr>
            <w:t>Britain</w:t>
          </w:r>
        </w:smartTag>
      </w:smartTag>
      <w:r w:rsidR="00F20954">
        <w:rPr>
          <w:rFonts w:ascii="Book Antiqua" w:hAnsi="Book Antiqua" w:cs="Arial"/>
        </w:rPr>
        <w:t xml:space="preserve"> since birth.</w:t>
      </w:r>
    </w:p>
    <w:p w:rsidR="00F20954" w:rsidRDefault="00F20954" w:rsidP="00BF23BB">
      <w:pPr>
        <w:tabs>
          <w:tab w:val="left" w:pos="567"/>
        </w:tabs>
        <w:ind w:left="567" w:hanging="567"/>
        <w:jc w:val="both"/>
        <w:rPr>
          <w:rFonts w:ascii="Book Antiqua" w:hAnsi="Book Antiqua" w:cs="Arial"/>
        </w:rPr>
      </w:pPr>
    </w:p>
    <w:p w:rsidR="00F20954" w:rsidRDefault="00A4256F" w:rsidP="00BF23BB">
      <w:pPr>
        <w:tabs>
          <w:tab w:val="left" w:pos="567"/>
        </w:tabs>
        <w:ind w:left="567" w:hanging="567"/>
        <w:jc w:val="both"/>
        <w:rPr>
          <w:rFonts w:ascii="Book Antiqua" w:hAnsi="Book Antiqua" w:cs="Arial"/>
        </w:rPr>
      </w:pPr>
      <w:r>
        <w:rPr>
          <w:rFonts w:ascii="Book Antiqua" w:hAnsi="Book Antiqua" w:cs="Arial"/>
        </w:rPr>
        <w:t>6</w:t>
      </w:r>
      <w:r w:rsidR="00F20954">
        <w:rPr>
          <w:rFonts w:ascii="Book Antiqua" w:hAnsi="Book Antiqua" w:cs="Arial"/>
        </w:rPr>
        <w:t>.</w:t>
      </w:r>
      <w:r w:rsidR="00F20954">
        <w:rPr>
          <w:rFonts w:ascii="Book Antiqua" w:hAnsi="Book Antiqua" w:cs="Arial"/>
        </w:rPr>
        <w:tab/>
        <w:t>The judge first considered the appellant’s appeal under the Immigration Rules and noted that at the date of application the appellant’s child had only had discretionary leave to remain in Britain and was aged 6, and therefore he had not then qualified for leave to remain under the Rules.  He s</w:t>
      </w:r>
      <w:r w:rsidR="007B79A2">
        <w:rPr>
          <w:rFonts w:ascii="Book Antiqua" w:hAnsi="Book Antiqua" w:cs="Arial"/>
        </w:rPr>
        <w:t>ai</w:t>
      </w:r>
      <w:r w:rsidR="00F20954">
        <w:rPr>
          <w:rFonts w:ascii="Book Antiqua" w:hAnsi="Book Antiqua" w:cs="Arial"/>
        </w:rPr>
        <w:t xml:space="preserve">d that although the child had since been granted UK citizenship the appellant also had to satisfy paragraphs E-LTRPT.2.3. and 2.4. which required that he either had sole responsibility for the child or had access rights, as well as evidence that he was taking and intended to continue to take an active role in her upbringing.  He stated that he was satisfied that the appellant did not have sole parental responsibility, </w:t>
      </w:r>
      <w:r w:rsidR="007B79A2">
        <w:rPr>
          <w:rFonts w:ascii="Book Antiqua" w:hAnsi="Book Antiqua" w:cs="Arial"/>
        </w:rPr>
        <w:t>and</w:t>
      </w:r>
      <w:r w:rsidR="00F20954">
        <w:rPr>
          <w:rFonts w:ascii="Book Antiqua" w:hAnsi="Book Antiqua" w:cs="Arial"/>
        </w:rPr>
        <w:t xml:space="preserve"> there was no evidence that he had access rights to the child.  He therefore considered that the appellant could not meet the requirements of the Immigration Rules.  He referred then to paragraph EX.1. pointing out that the child had not had British citizenship at the date of application</w:t>
      </w:r>
      <w:r w:rsidR="007B79A2">
        <w:rPr>
          <w:rFonts w:ascii="Book Antiqua" w:hAnsi="Book Antiqua" w:cs="Arial"/>
        </w:rPr>
        <w:t xml:space="preserve"> and therefore </w:t>
      </w:r>
      <w:r w:rsidR="00A732A5">
        <w:rPr>
          <w:rFonts w:ascii="Book Antiqua" w:hAnsi="Book Antiqua" w:cs="Arial"/>
        </w:rPr>
        <w:t xml:space="preserve">the requirements of that paragraph could not be met.  He found also the appellant had not lived in </w:t>
      </w:r>
      <w:smartTag w:uri="urn:schemas-microsoft-com:office:smarttags" w:element="country-region">
        <w:smartTag w:uri="urn:schemas-microsoft-com:office:smarttags" w:element="place">
          <w:r w:rsidR="00A732A5">
            <w:rPr>
              <w:rFonts w:ascii="Book Antiqua" w:hAnsi="Book Antiqua" w:cs="Arial"/>
            </w:rPr>
            <w:t>Britain</w:t>
          </w:r>
        </w:smartTag>
      </w:smartTag>
      <w:r w:rsidR="00A732A5">
        <w:rPr>
          <w:rFonts w:ascii="Book Antiqua" w:hAnsi="Book Antiqua" w:cs="Arial"/>
        </w:rPr>
        <w:t xml:space="preserve"> for twenty years.</w:t>
      </w:r>
    </w:p>
    <w:p w:rsidR="00A732A5" w:rsidRDefault="00A732A5" w:rsidP="00BF23BB">
      <w:pPr>
        <w:tabs>
          <w:tab w:val="left" w:pos="567"/>
        </w:tabs>
        <w:ind w:left="567" w:hanging="567"/>
        <w:jc w:val="both"/>
        <w:rPr>
          <w:rFonts w:ascii="Book Antiqua" w:hAnsi="Book Antiqua" w:cs="Arial"/>
        </w:rPr>
      </w:pPr>
    </w:p>
    <w:p w:rsidR="003873CD" w:rsidRDefault="00A4256F" w:rsidP="00BF23BB">
      <w:pPr>
        <w:tabs>
          <w:tab w:val="left" w:pos="567"/>
        </w:tabs>
        <w:ind w:left="567" w:hanging="567"/>
        <w:jc w:val="both"/>
        <w:rPr>
          <w:rFonts w:ascii="Book Antiqua" w:hAnsi="Book Antiqua" w:cs="Arial"/>
        </w:rPr>
      </w:pPr>
      <w:r>
        <w:rPr>
          <w:rFonts w:ascii="Book Antiqua" w:hAnsi="Book Antiqua" w:cs="Arial"/>
        </w:rPr>
        <w:t>7</w:t>
      </w:r>
      <w:r w:rsidR="00A732A5">
        <w:rPr>
          <w:rFonts w:ascii="Book Antiqua" w:hAnsi="Book Antiqua" w:cs="Arial"/>
        </w:rPr>
        <w:t>.</w:t>
      </w:r>
      <w:r w:rsidR="00A732A5">
        <w:rPr>
          <w:rFonts w:ascii="Book Antiqua" w:hAnsi="Book Antiqua" w:cs="Arial"/>
        </w:rPr>
        <w:tab/>
        <w:t>In paragraph 19 he stated that he was satisfied that there had been a material change of circumstances since the refusal as the appellant’s child had been granted UK citizenship and was now aged 7 and had lived in the UK since birth and that</w:t>
      </w:r>
      <w:r w:rsidR="000A3F40">
        <w:rPr>
          <w:rFonts w:ascii="Book Antiqua" w:hAnsi="Book Antiqua" w:cs="Arial"/>
        </w:rPr>
        <w:t xml:space="preserve"> </w:t>
      </w:r>
      <w:r w:rsidR="00A732A5">
        <w:rPr>
          <w:rFonts w:ascii="Book Antiqua" w:hAnsi="Book Antiqua" w:cs="Arial"/>
        </w:rPr>
        <w:t xml:space="preserve">there was unchallenged evidence </w:t>
      </w:r>
      <w:r w:rsidR="004C4157">
        <w:rPr>
          <w:rFonts w:ascii="Book Antiqua" w:hAnsi="Book Antiqua" w:cs="Arial"/>
        </w:rPr>
        <w:t>from</w:t>
      </w:r>
      <w:r w:rsidR="00A732A5">
        <w:rPr>
          <w:rFonts w:ascii="Book Antiqua" w:hAnsi="Book Antiqua" w:cs="Arial"/>
        </w:rPr>
        <w:t xml:space="preserve"> the appellant</w:t>
      </w:r>
      <w:r w:rsidR="000A3F40">
        <w:rPr>
          <w:rFonts w:ascii="Book Antiqua" w:hAnsi="Book Antiqua" w:cs="Arial"/>
        </w:rPr>
        <w:t xml:space="preserve"> and his former partner </w:t>
      </w:r>
      <w:r w:rsidR="004C4157">
        <w:rPr>
          <w:rFonts w:ascii="Book Antiqua" w:hAnsi="Book Antiqua" w:cs="Arial"/>
        </w:rPr>
        <w:t xml:space="preserve">that he </w:t>
      </w:r>
      <w:r w:rsidR="000A3F40">
        <w:rPr>
          <w:rFonts w:ascii="Book Antiqua" w:hAnsi="Book Antiqua" w:cs="Arial"/>
        </w:rPr>
        <w:t xml:space="preserve">currently had an active role in looking after the child.  </w:t>
      </w:r>
      <w:r w:rsidR="004C4157">
        <w:rPr>
          <w:rFonts w:ascii="Book Antiqua" w:hAnsi="Book Antiqua" w:cs="Arial"/>
        </w:rPr>
        <w:t>The judge</w:t>
      </w:r>
      <w:r w:rsidR="000A3F40">
        <w:rPr>
          <w:rFonts w:ascii="Book Antiqua" w:hAnsi="Book Antiqua" w:cs="Arial"/>
        </w:rPr>
        <w:t xml:space="preserve"> stated therefore </w:t>
      </w:r>
      <w:r w:rsidR="004C4157">
        <w:rPr>
          <w:rFonts w:ascii="Book Antiqua" w:hAnsi="Book Antiqua" w:cs="Arial"/>
        </w:rPr>
        <w:t xml:space="preserve">that </w:t>
      </w:r>
      <w:r w:rsidR="000A3F40">
        <w:rPr>
          <w:rFonts w:ascii="Book Antiqua" w:hAnsi="Book Antiqua" w:cs="Arial"/>
        </w:rPr>
        <w:t>it was appropriate</w:t>
      </w:r>
      <w:r w:rsidR="00DD04C4">
        <w:rPr>
          <w:rFonts w:ascii="Book Antiqua" w:hAnsi="Book Antiqua" w:cs="Arial"/>
        </w:rPr>
        <w:t xml:space="preserve"> that he should </w:t>
      </w:r>
      <w:r>
        <w:rPr>
          <w:rFonts w:ascii="Book Antiqua" w:hAnsi="Book Antiqua" w:cs="Arial"/>
        </w:rPr>
        <w:t>consider</w:t>
      </w:r>
      <w:r w:rsidR="000A3F40">
        <w:rPr>
          <w:rFonts w:ascii="Book Antiqua" w:hAnsi="Book Antiqua" w:cs="Arial"/>
        </w:rPr>
        <w:t xml:space="preserve"> the appeal outside the Rules </w:t>
      </w:r>
      <w:r w:rsidR="004C4157">
        <w:rPr>
          <w:rFonts w:ascii="Book Antiqua" w:hAnsi="Book Antiqua" w:cs="Arial"/>
        </w:rPr>
        <w:t xml:space="preserve">and </w:t>
      </w:r>
      <w:r w:rsidR="000A3F40">
        <w:rPr>
          <w:rFonts w:ascii="Book Antiqua" w:hAnsi="Book Antiqua" w:cs="Arial"/>
        </w:rPr>
        <w:t xml:space="preserve">consider </w:t>
      </w:r>
      <w:r w:rsidR="004C4157">
        <w:rPr>
          <w:rFonts w:ascii="Book Antiqua" w:hAnsi="Book Antiqua" w:cs="Arial"/>
        </w:rPr>
        <w:t>if</w:t>
      </w:r>
      <w:r w:rsidR="000A3F40">
        <w:rPr>
          <w:rFonts w:ascii="Book Antiqua" w:hAnsi="Book Antiqua" w:cs="Arial"/>
        </w:rPr>
        <w:t xml:space="preserve"> there </w:t>
      </w:r>
      <w:r w:rsidR="000A3F40">
        <w:rPr>
          <w:rFonts w:ascii="Book Antiqua" w:hAnsi="Book Antiqua" w:cs="Arial"/>
        </w:rPr>
        <w:lastRenderedPageBreak/>
        <w:t xml:space="preserve">were exceptional circumstances </w:t>
      </w:r>
      <w:r w:rsidR="004C4157">
        <w:rPr>
          <w:rFonts w:ascii="Book Antiqua" w:hAnsi="Book Antiqua" w:cs="Arial"/>
        </w:rPr>
        <w:t xml:space="preserve">such that </w:t>
      </w:r>
      <w:r w:rsidR="000A3F40">
        <w:rPr>
          <w:rFonts w:ascii="Book Antiqua" w:hAnsi="Book Antiqua" w:cs="Arial"/>
        </w:rPr>
        <w:t xml:space="preserve">the consequences of the decision </w:t>
      </w:r>
      <w:r w:rsidR="004C4157">
        <w:rPr>
          <w:rFonts w:ascii="Book Antiqua" w:hAnsi="Book Antiqua" w:cs="Arial"/>
        </w:rPr>
        <w:t xml:space="preserve">would </w:t>
      </w:r>
      <w:r w:rsidR="000A3F40">
        <w:rPr>
          <w:rFonts w:ascii="Book Antiqua" w:hAnsi="Book Antiqua" w:cs="Arial"/>
        </w:rPr>
        <w:t>caus</w:t>
      </w:r>
      <w:r w:rsidR="004C4157">
        <w:rPr>
          <w:rFonts w:ascii="Book Antiqua" w:hAnsi="Book Antiqua" w:cs="Arial"/>
        </w:rPr>
        <w:t>e</w:t>
      </w:r>
      <w:r w:rsidR="000A3F40">
        <w:rPr>
          <w:rFonts w:ascii="Book Antiqua" w:hAnsi="Book Antiqua" w:cs="Arial"/>
        </w:rPr>
        <w:t xml:space="preserve"> very substantial difficulties and unjustified harshness for the appellant.  He referred to the decision in </w:t>
      </w:r>
      <w:r w:rsidR="000A3F40" w:rsidRPr="000A3F40">
        <w:rPr>
          <w:rFonts w:ascii="Book Antiqua" w:hAnsi="Book Antiqua" w:cs="Arial"/>
          <w:b/>
          <w:u w:val="single"/>
        </w:rPr>
        <w:t>MA</w:t>
      </w:r>
      <w:r w:rsidR="000A3F40" w:rsidRPr="000A3F40">
        <w:rPr>
          <w:rFonts w:ascii="Book Antiqua" w:hAnsi="Book Antiqua" w:cs="Arial"/>
          <w:b/>
        </w:rPr>
        <w:t xml:space="preserve"> (Pakistan)</w:t>
      </w:r>
      <w:r w:rsidR="000A3F40">
        <w:rPr>
          <w:rFonts w:ascii="Book Antiqua" w:hAnsi="Book Antiqua" w:cs="Arial"/>
        </w:rPr>
        <w:t xml:space="preserve"> </w:t>
      </w:r>
      <w:r w:rsidR="007B79A2" w:rsidRPr="00EB58D6">
        <w:rPr>
          <w:rFonts w:ascii="Book Antiqua" w:hAnsi="Book Antiqua" w:cs="Arial"/>
          <w:b/>
        </w:rPr>
        <w:t xml:space="preserve">[2016] EWCA </w:t>
      </w:r>
      <w:proofErr w:type="spellStart"/>
      <w:r w:rsidR="007B79A2" w:rsidRPr="00EB58D6">
        <w:rPr>
          <w:rFonts w:ascii="Book Antiqua" w:hAnsi="Book Antiqua" w:cs="Arial"/>
          <w:b/>
        </w:rPr>
        <w:t>Civ</w:t>
      </w:r>
      <w:proofErr w:type="spellEnd"/>
      <w:r w:rsidR="007B79A2" w:rsidRPr="00EB58D6">
        <w:rPr>
          <w:rFonts w:ascii="Book Antiqua" w:hAnsi="Book Antiqua" w:cs="Arial"/>
          <w:b/>
        </w:rPr>
        <w:t xml:space="preserve"> 705</w:t>
      </w:r>
      <w:r w:rsidR="007B79A2">
        <w:rPr>
          <w:rFonts w:ascii="Book Antiqua" w:hAnsi="Book Antiqua" w:cs="Arial"/>
        </w:rPr>
        <w:t xml:space="preserve"> </w:t>
      </w:r>
      <w:r>
        <w:rPr>
          <w:rFonts w:ascii="Book Antiqua" w:hAnsi="Book Antiqua" w:cs="Arial"/>
        </w:rPr>
        <w:t>which</w:t>
      </w:r>
      <w:r w:rsidR="000A3F40">
        <w:rPr>
          <w:rFonts w:ascii="Book Antiqua" w:hAnsi="Book Antiqua" w:cs="Arial"/>
        </w:rPr>
        <w:t xml:space="preserve"> </w:t>
      </w:r>
      <w:r>
        <w:rPr>
          <w:rFonts w:ascii="Book Antiqua" w:hAnsi="Book Antiqua" w:cs="Arial"/>
        </w:rPr>
        <w:t>referred</w:t>
      </w:r>
      <w:r w:rsidR="000A3F40">
        <w:rPr>
          <w:rFonts w:ascii="Book Antiqua" w:hAnsi="Book Antiqua" w:cs="Arial"/>
        </w:rPr>
        <w:t xml:space="preserve"> to the wording of Section 117</w:t>
      </w:r>
      <w:proofErr w:type="gramStart"/>
      <w:r w:rsidR="000A3F40">
        <w:rPr>
          <w:rFonts w:ascii="Book Antiqua" w:hAnsi="Book Antiqua" w:cs="Arial"/>
        </w:rPr>
        <w:t>B(</w:t>
      </w:r>
      <w:proofErr w:type="gramEnd"/>
      <w:r w:rsidR="000A3F40">
        <w:rPr>
          <w:rFonts w:ascii="Book Antiqua" w:hAnsi="Book Antiqua" w:cs="Arial"/>
        </w:rPr>
        <w:t xml:space="preserve">6) and noted that it was clear that the public interest did not </w:t>
      </w:r>
      <w:r>
        <w:rPr>
          <w:rFonts w:ascii="Book Antiqua" w:hAnsi="Book Antiqua" w:cs="Arial"/>
        </w:rPr>
        <w:t>require</w:t>
      </w:r>
      <w:r w:rsidR="000A3F40">
        <w:rPr>
          <w:rFonts w:ascii="Book Antiqua" w:hAnsi="Book Antiqua" w:cs="Arial"/>
        </w:rPr>
        <w:t xml:space="preserve"> the removal of a person who was in a genuine and subsisting relationship with a child who had </w:t>
      </w:r>
      <w:r>
        <w:rPr>
          <w:rFonts w:ascii="Book Antiqua" w:hAnsi="Book Antiqua" w:cs="Arial"/>
        </w:rPr>
        <w:t>been</w:t>
      </w:r>
      <w:r w:rsidR="000A3F40">
        <w:rPr>
          <w:rFonts w:ascii="Book Antiqua" w:hAnsi="Book Antiqua" w:cs="Arial"/>
        </w:rPr>
        <w:t xml:space="preserve"> in Britain for seven years and it would not be reasonable </w:t>
      </w:r>
      <w:r w:rsidR="00EB58D6">
        <w:rPr>
          <w:rFonts w:ascii="Book Antiqua" w:hAnsi="Book Antiqua" w:cs="Arial"/>
        </w:rPr>
        <w:t xml:space="preserve">to expect the child to leave the UK.  He stated that there was no requirement for the child to leave Britain, </w:t>
      </w:r>
      <w:r w:rsidR="007B79A2">
        <w:rPr>
          <w:rFonts w:ascii="Book Antiqua" w:hAnsi="Book Antiqua" w:cs="Arial"/>
        </w:rPr>
        <w:t xml:space="preserve">and </w:t>
      </w:r>
      <w:r>
        <w:rPr>
          <w:rFonts w:ascii="Book Antiqua" w:hAnsi="Book Antiqua" w:cs="Arial"/>
        </w:rPr>
        <w:t>accepted</w:t>
      </w:r>
      <w:r w:rsidR="00EB58D6">
        <w:rPr>
          <w:rFonts w:ascii="Book Antiqua" w:hAnsi="Book Antiqua" w:cs="Arial"/>
        </w:rPr>
        <w:t xml:space="preserve"> that the decision in </w:t>
      </w:r>
      <w:r w:rsidR="00EB58D6" w:rsidRPr="00EB58D6">
        <w:rPr>
          <w:rFonts w:ascii="Book Antiqua" w:hAnsi="Book Antiqua" w:cs="Arial"/>
          <w:b/>
          <w:u w:val="single"/>
        </w:rPr>
        <w:t>MA</w:t>
      </w:r>
      <w:r w:rsidR="00EB58D6" w:rsidRPr="00EB58D6">
        <w:rPr>
          <w:rFonts w:ascii="Book Antiqua" w:hAnsi="Book Antiqua" w:cs="Arial"/>
          <w:b/>
        </w:rPr>
        <w:t xml:space="preserve"> (Pakistan) </w:t>
      </w:r>
      <w:r w:rsidR="00EB58D6">
        <w:rPr>
          <w:rFonts w:ascii="Book Antiqua" w:hAnsi="Book Antiqua" w:cs="Arial"/>
        </w:rPr>
        <w:t xml:space="preserve">meant that significant weight should be placed on the proportionality exercise </w:t>
      </w:r>
      <w:proofErr w:type="gramStart"/>
      <w:r w:rsidR="00EB58D6">
        <w:rPr>
          <w:rFonts w:ascii="Book Antiqua" w:hAnsi="Book Antiqua" w:cs="Arial"/>
        </w:rPr>
        <w:t>because of the fact that</w:t>
      </w:r>
      <w:proofErr w:type="gramEnd"/>
      <w:r w:rsidR="00EB58D6">
        <w:rPr>
          <w:rFonts w:ascii="Book Antiqua" w:hAnsi="Book Antiqua" w:cs="Arial"/>
        </w:rPr>
        <w:t xml:space="preserve"> a child had been in Britain for seven</w:t>
      </w:r>
      <w:r w:rsidR="004C4157">
        <w:rPr>
          <w:rFonts w:ascii="Book Antiqua" w:hAnsi="Book Antiqua" w:cs="Arial"/>
        </w:rPr>
        <w:t xml:space="preserve"> years</w:t>
      </w:r>
      <w:r w:rsidR="007B79A2">
        <w:rPr>
          <w:rFonts w:ascii="Book Antiqua" w:hAnsi="Book Antiqua" w:cs="Arial"/>
        </w:rPr>
        <w:t>. However, he</w:t>
      </w:r>
      <w:r w:rsidR="00EB58D6">
        <w:rPr>
          <w:rFonts w:ascii="Book Antiqua" w:hAnsi="Book Antiqua" w:cs="Arial"/>
        </w:rPr>
        <w:t xml:space="preserve"> considered that the immigration history of the appellant should be </w:t>
      </w:r>
      <w:proofErr w:type="gramStart"/>
      <w:r w:rsidR="00EB58D6">
        <w:rPr>
          <w:rFonts w:ascii="Book Antiqua" w:hAnsi="Book Antiqua" w:cs="Arial"/>
        </w:rPr>
        <w:t>taken into account</w:t>
      </w:r>
      <w:proofErr w:type="gramEnd"/>
      <w:r w:rsidR="00EB58D6">
        <w:rPr>
          <w:rFonts w:ascii="Book Antiqua" w:hAnsi="Book Antiqua" w:cs="Arial"/>
        </w:rPr>
        <w:t xml:space="preserve">.  In </w:t>
      </w:r>
      <w:r w:rsidR="007B79A2">
        <w:rPr>
          <w:rFonts w:ascii="Book Antiqua" w:hAnsi="Book Antiqua" w:cs="Arial"/>
        </w:rPr>
        <w:t>weighing</w:t>
      </w:r>
      <w:r w:rsidR="00EB58D6">
        <w:rPr>
          <w:rFonts w:ascii="Book Antiqua" w:hAnsi="Book Antiqua" w:cs="Arial"/>
        </w:rPr>
        <w:t xml:space="preserve"> up these factors he stated that notwithstanding Section 117</w:t>
      </w:r>
      <w:proofErr w:type="gramStart"/>
      <w:r w:rsidR="00EB58D6">
        <w:rPr>
          <w:rFonts w:ascii="Book Antiqua" w:hAnsi="Book Antiqua" w:cs="Arial"/>
        </w:rPr>
        <w:t>B(</w:t>
      </w:r>
      <w:proofErr w:type="gramEnd"/>
      <w:r w:rsidR="00EB58D6">
        <w:rPr>
          <w:rFonts w:ascii="Book Antiqua" w:hAnsi="Book Antiqua" w:cs="Arial"/>
        </w:rPr>
        <w:t xml:space="preserve">6) the other factors in that </w:t>
      </w:r>
      <w:r w:rsidR="007B79A2">
        <w:rPr>
          <w:rFonts w:ascii="Book Antiqua" w:hAnsi="Book Antiqua" w:cs="Arial"/>
        </w:rPr>
        <w:t>sub-s</w:t>
      </w:r>
      <w:r w:rsidR="00EB58D6">
        <w:rPr>
          <w:rFonts w:ascii="Book Antiqua" w:hAnsi="Book Antiqua" w:cs="Arial"/>
        </w:rPr>
        <w:t xml:space="preserve">ection </w:t>
      </w:r>
      <w:r w:rsidR="003873CD">
        <w:rPr>
          <w:rFonts w:ascii="Book Antiqua" w:hAnsi="Book Antiqua" w:cs="Arial"/>
        </w:rPr>
        <w:t xml:space="preserve">were relevant and made it clear </w:t>
      </w:r>
      <w:r w:rsidR="00EB58D6">
        <w:rPr>
          <w:rFonts w:ascii="Book Antiqua" w:hAnsi="Book Antiqua" w:cs="Arial"/>
        </w:rPr>
        <w:t xml:space="preserve"> that little weight should be placed on the private life of an appellant who had been in Britain unlawfully when the application was made, and indeed whose immigration status was precarious.  He found that the appellant’s leave was precarious.  He accepted that the appellant spoke English to a reasonable standard, but noted that the appellant had no work and no income and was supported by an aunt and other family.  He </w:t>
      </w:r>
      <w:r w:rsidR="003873CD">
        <w:rPr>
          <w:rFonts w:ascii="Book Antiqua" w:hAnsi="Book Antiqua" w:cs="Arial"/>
        </w:rPr>
        <w:t>sai</w:t>
      </w:r>
      <w:r w:rsidR="00EB58D6">
        <w:rPr>
          <w:rFonts w:ascii="Book Antiqua" w:hAnsi="Book Antiqua" w:cs="Arial"/>
        </w:rPr>
        <w:t>d that Section 117</w:t>
      </w:r>
      <w:proofErr w:type="gramStart"/>
      <w:r w:rsidR="00EB58D6">
        <w:rPr>
          <w:rFonts w:ascii="Book Antiqua" w:hAnsi="Book Antiqua" w:cs="Arial"/>
        </w:rPr>
        <w:t>B(</w:t>
      </w:r>
      <w:proofErr w:type="gramEnd"/>
      <w:r w:rsidR="00EB58D6">
        <w:rPr>
          <w:rFonts w:ascii="Book Antiqua" w:hAnsi="Book Antiqua" w:cs="Arial"/>
        </w:rPr>
        <w:t xml:space="preserve">3) applied and that it was not in the public interest for the appellant to be granted leave as he was not financially independent.  He placed weight on the fact that the appellant had not lived in a family unit with the mother of his child </w:t>
      </w:r>
      <w:r w:rsidR="00D04380">
        <w:rPr>
          <w:rFonts w:ascii="Book Antiqua" w:hAnsi="Book Antiqua" w:cs="Arial"/>
        </w:rPr>
        <w:t>and his role was limited to providing support from outside the family unit.  He stated that it was clear if the appellant had no income the child could not be relying on him financially.</w:t>
      </w:r>
    </w:p>
    <w:p w:rsidR="003873CD" w:rsidRDefault="003873CD" w:rsidP="00BF23BB">
      <w:pPr>
        <w:tabs>
          <w:tab w:val="left" w:pos="567"/>
        </w:tabs>
        <w:ind w:left="567" w:hanging="567"/>
        <w:jc w:val="both"/>
        <w:rPr>
          <w:rFonts w:ascii="Book Antiqua" w:hAnsi="Book Antiqua" w:cs="Arial"/>
        </w:rPr>
      </w:pPr>
    </w:p>
    <w:p w:rsidR="00A732A5" w:rsidRDefault="003873CD" w:rsidP="00BF23BB">
      <w:pPr>
        <w:tabs>
          <w:tab w:val="left" w:pos="567"/>
        </w:tabs>
        <w:ind w:left="567" w:hanging="567"/>
        <w:jc w:val="both"/>
        <w:rPr>
          <w:rFonts w:ascii="Book Antiqua" w:hAnsi="Book Antiqua" w:cs="Arial"/>
        </w:rPr>
      </w:pPr>
      <w:r>
        <w:rPr>
          <w:rFonts w:ascii="Book Antiqua" w:hAnsi="Book Antiqua" w:cs="Arial"/>
        </w:rPr>
        <w:t xml:space="preserve">8.    </w:t>
      </w:r>
      <w:r w:rsidR="00D04380">
        <w:rPr>
          <w:rFonts w:ascii="Book Antiqua" w:hAnsi="Book Antiqua" w:cs="Arial"/>
        </w:rPr>
        <w:t xml:space="preserve">  He then went on to consider the appeal on Article 8 </w:t>
      </w:r>
      <w:r w:rsidR="00A4256F">
        <w:rPr>
          <w:rFonts w:ascii="Book Antiqua" w:hAnsi="Book Antiqua" w:cs="Arial"/>
        </w:rPr>
        <w:t>grounds</w:t>
      </w:r>
      <w:r w:rsidR="00D04380">
        <w:rPr>
          <w:rFonts w:ascii="Book Antiqua" w:hAnsi="Book Antiqua" w:cs="Arial"/>
        </w:rPr>
        <w:t xml:space="preserve"> outside the Immigration Rules as well as Section 55 of the 2009 Act.  He </w:t>
      </w:r>
      <w:r w:rsidR="00A4256F">
        <w:rPr>
          <w:rFonts w:ascii="Book Antiqua" w:hAnsi="Book Antiqua" w:cs="Arial"/>
        </w:rPr>
        <w:t>accepted</w:t>
      </w:r>
      <w:r w:rsidR="00D04380">
        <w:rPr>
          <w:rFonts w:ascii="Book Antiqua" w:hAnsi="Book Antiqua" w:cs="Arial"/>
        </w:rPr>
        <w:t xml:space="preserve"> that the appellant had a degree of family life in </w:t>
      </w:r>
      <w:smartTag w:uri="urn:schemas-microsoft-com:office:smarttags" w:element="country-region">
        <w:smartTag w:uri="urn:schemas-microsoft-com:office:smarttags" w:element="place">
          <w:r w:rsidR="00D04380">
            <w:rPr>
              <w:rFonts w:ascii="Book Antiqua" w:hAnsi="Book Antiqua" w:cs="Arial"/>
            </w:rPr>
            <w:t>Britain</w:t>
          </w:r>
        </w:smartTag>
      </w:smartTag>
      <w:r w:rsidR="00D04380">
        <w:rPr>
          <w:rFonts w:ascii="Book Antiqua" w:hAnsi="Book Antiqua" w:cs="Arial"/>
        </w:rPr>
        <w:t xml:space="preserve"> with his daughter, although he did not live in the family unit with her to the extent that he had not entered her home and did not know if his former </w:t>
      </w:r>
      <w:r w:rsidR="004B700D">
        <w:rPr>
          <w:rFonts w:ascii="Book Antiqua" w:hAnsi="Book Antiqua" w:cs="Arial"/>
        </w:rPr>
        <w:t xml:space="preserve">partner </w:t>
      </w:r>
      <w:r w:rsidR="00D04380">
        <w:rPr>
          <w:rFonts w:ascii="Book Antiqua" w:hAnsi="Book Antiqua" w:cs="Arial"/>
        </w:rPr>
        <w:t xml:space="preserve">had a </w:t>
      </w:r>
      <w:r w:rsidR="00A4256F">
        <w:rPr>
          <w:rFonts w:ascii="Book Antiqua" w:hAnsi="Book Antiqua" w:cs="Arial"/>
        </w:rPr>
        <w:t>current</w:t>
      </w:r>
      <w:r w:rsidR="00D04380">
        <w:rPr>
          <w:rFonts w:ascii="Book Antiqua" w:hAnsi="Book Antiqua" w:cs="Arial"/>
        </w:rPr>
        <w:t xml:space="preserve"> partner.  He stated that the removal of the appellant would </w:t>
      </w:r>
      <w:r w:rsidR="00A4256F">
        <w:rPr>
          <w:rFonts w:ascii="Book Antiqua" w:hAnsi="Book Antiqua" w:cs="Arial"/>
        </w:rPr>
        <w:t>interfere</w:t>
      </w:r>
      <w:r w:rsidR="00D04380">
        <w:rPr>
          <w:rFonts w:ascii="Book Antiqua" w:hAnsi="Book Antiqua" w:cs="Arial"/>
        </w:rPr>
        <w:t xml:space="preserve"> with </w:t>
      </w:r>
      <w:r w:rsidR="004C4157">
        <w:rPr>
          <w:rFonts w:ascii="Book Antiqua" w:hAnsi="Book Antiqua" w:cs="Arial"/>
        </w:rPr>
        <w:t xml:space="preserve">that </w:t>
      </w:r>
      <w:r w:rsidR="00D04380">
        <w:rPr>
          <w:rFonts w:ascii="Book Antiqua" w:hAnsi="Book Antiqua" w:cs="Arial"/>
        </w:rPr>
        <w:t xml:space="preserve">family life, but when considering the magnitude of the interference it would not be of the same weight as disturbing the family </w:t>
      </w:r>
      <w:r w:rsidR="00A4256F">
        <w:rPr>
          <w:rFonts w:ascii="Book Antiqua" w:hAnsi="Book Antiqua" w:cs="Arial"/>
        </w:rPr>
        <w:t>unit</w:t>
      </w:r>
      <w:r w:rsidR="00D04380">
        <w:rPr>
          <w:rFonts w:ascii="Book Antiqua" w:hAnsi="Book Antiqua" w:cs="Arial"/>
        </w:rPr>
        <w:t xml:space="preserve"> which was living together.  He stated that by requiring the appellant to leave he was not satisfied that the high tests in the case of </w:t>
      </w:r>
      <w:r w:rsidR="00D04380" w:rsidRPr="002177BD">
        <w:rPr>
          <w:rFonts w:ascii="Book Antiqua" w:hAnsi="Book Antiqua" w:cs="Arial"/>
          <w:b/>
          <w:u w:val="single"/>
        </w:rPr>
        <w:t>Agyarko</w:t>
      </w:r>
      <w:r w:rsidR="00D04380">
        <w:rPr>
          <w:rFonts w:ascii="Book Antiqua" w:hAnsi="Book Antiqua" w:cs="Arial"/>
        </w:rPr>
        <w:t xml:space="preserve"> </w:t>
      </w:r>
      <w:r w:rsidR="002177BD">
        <w:rPr>
          <w:rFonts w:ascii="Book Antiqua" w:hAnsi="Book Antiqua" w:cs="Arial"/>
        </w:rPr>
        <w:t>had been met.  He con</w:t>
      </w:r>
      <w:r>
        <w:rPr>
          <w:rFonts w:ascii="Book Antiqua" w:hAnsi="Book Antiqua" w:cs="Arial"/>
        </w:rPr>
        <w:t>cluded</w:t>
      </w:r>
      <w:r w:rsidR="002177BD">
        <w:rPr>
          <w:rFonts w:ascii="Book Antiqua" w:hAnsi="Book Antiqua" w:cs="Arial"/>
        </w:rPr>
        <w:t xml:space="preserve"> that the interests of the child in the appeal </w:t>
      </w:r>
      <w:r>
        <w:rPr>
          <w:rFonts w:ascii="Book Antiqua" w:hAnsi="Book Antiqua" w:cs="Arial"/>
        </w:rPr>
        <w:t xml:space="preserve">were </w:t>
      </w:r>
      <w:r w:rsidR="002177BD">
        <w:rPr>
          <w:rFonts w:ascii="Book Antiqua" w:hAnsi="Book Antiqua" w:cs="Arial"/>
        </w:rPr>
        <w:t xml:space="preserve">outweighed by the public interest in immigration control.  </w:t>
      </w:r>
    </w:p>
    <w:p w:rsidR="002177BD" w:rsidRDefault="002177BD" w:rsidP="00BF23BB">
      <w:pPr>
        <w:tabs>
          <w:tab w:val="left" w:pos="567"/>
        </w:tabs>
        <w:ind w:left="567" w:hanging="567"/>
        <w:jc w:val="both"/>
        <w:rPr>
          <w:rFonts w:ascii="Book Antiqua" w:hAnsi="Book Antiqua" w:cs="Arial"/>
        </w:rPr>
      </w:pPr>
    </w:p>
    <w:p w:rsidR="002177BD" w:rsidRDefault="003873CD" w:rsidP="00BF23BB">
      <w:pPr>
        <w:tabs>
          <w:tab w:val="left" w:pos="567"/>
        </w:tabs>
        <w:ind w:left="567" w:hanging="567"/>
        <w:jc w:val="both"/>
        <w:rPr>
          <w:rFonts w:ascii="Book Antiqua" w:hAnsi="Book Antiqua" w:cs="Arial"/>
        </w:rPr>
      </w:pPr>
      <w:r>
        <w:rPr>
          <w:rFonts w:ascii="Book Antiqua" w:hAnsi="Book Antiqua" w:cs="Arial"/>
        </w:rPr>
        <w:t>9</w:t>
      </w:r>
      <w:r w:rsidR="002177BD">
        <w:rPr>
          <w:rFonts w:ascii="Book Antiqua" w:hAnsi="Book Antiqua" w:cs="Arial"/>
        </w:rPr>
        <w:t>.</w:t>
      </w:r>
      <w:r w:rsidR="002177BD">
        <w:rPr>
          <w:rFonts w:ascii="Book Antiqua" w:hAnsi="Book Antiqua" w:cs="Arial"/>
        </w:rPr>
        <w:tab/>
        <w:t xml:space="preserve">The grounds of appeal stated the judge had made a material error of law, </w:t>
      </w:r>
      <w:proofErr w:type="gramStart"/>
      <w:r w:rsidR="002177BD">
        <w:rPr>
          <w:rFonts w:ascii="Book Antiqua" w:hAnsi="Book Antiqua" w:cs="Arial"/>
        </w:rPr>
        <w:t>in particular with</w:t>
      </w:r>
      <w:proofErr w:type="gramEnd"/>
      <w:r w:rsidR="002177BD">
        <w:rPr>
          <w:rFonts w:ascii="Book Antiqua" w:hAnsi="Book Antiqua" w:cs="Arial"/>
        </w:rPr>
        <w:t xml:space="preserve"> reference to the fact that he appears to consider that the appellant needed to show that he had access rights to the child to satisfy the requirements of paragraph E-LTRPT.2.4. and thereafter in applying </w:t>
      </w:r>
      <w:proofErr w:type="gramStart"/>
      <w:r w:rsidR="002177BD">
        <w:rPr>
          <w:rFonts w:ascii="Book Antiqua" w:hAnsi="Book Antiqua" w:cs="Arial"/>
        </w:rPr>
        <w:t>seven</w:t>
      </w:r>
      <w:r w:rsidR="004B2E56">
        <w:rPr>
          <w:rFonts w:ascii="Book Antiqua" w:hAnsi="Book Antiqua" w:cs="Arial"/>
        </w:rPr>
        <w:t xml:space="preserve"> </w:t>
      </w:r>
      <w:r w:rsidR="002177BD">
        <w:rPr>
          <w:rFonts w:ascii="Book Antiqua" w:hAnsi="Book Antiqua" w:cs="Arial"/>
        </w:rPr>
        <w:t>year</w:t>
      </w:r>
      <w:proofErr w:type="gramEnd"/>
      <w:r w:rsidR="002177BD">
        <w:rPr>
          <w:rFonts w:ascii="Book Antiqua" w:hAnsi="Book Antiqua" w:cs="Arial"/>
        </w:rPr>
        <w:t xml:space="preserve"> rules as set out in the case of </w:t>
      </w:r>
      <w:r w:rsidR="002177BD" w:rsidRPr="002177BD">
        <w:rPr>
          <w:rFonts w:ascii="Book Antiqua" w:hAnsi="Book Antiqua" w:cs="Arial"/>
          <w:b/>
          <w:u w:val="single"/>
        </w:rPr>
        <w:t>MA</w:t>
      </w:r>
      <w:r w:rsidR="002177BD" w:rsidRPr="002177BD">
        <w:rPr>
          <w:rFonts w:ascii="Book Antiqua" w:hAnsi="Book Antiqua" w:cs="Arial"/>
          <w:b/>
        </w:rPr>
        <w:t xml:space="preserve"> (Pakistan)</w:t>
      </w:r>
      <w:r w:rsidR="002177BD">
        <w:rPr>
          <w:rFonts w:ascii="Book Antiqua" w:hAnsi="Book Antiqua" w:cs="Arial"/>
        </w:rPr>
        <w:t>.  It was also asserted that he had not properly considered the Article 8 rights of the appellant outside the Immigration Rules.</w:t>
      </w:r>
    </w:p>
    <w:p w:rsidR="002177BD" w:rsidRDefault="002177BD" w:rsidP="00BF23BB">
      <w:pPr>
        <w:tabs>
          <w:tab w:val="left" w:pos="567"/>
        </w:tabs>
        <w:ind w:left="567" w:hanging="567"/>
        <w:jc w:val="both"/>
        <w:rPr>
          <w:rFonts w:ascii="Book Antiqua" w:hAnsi="Book Antiqua" w:cs="Arial"/>
        </w:rPr>
      </w:pPr>
    </w:p>
    <w:p w:rsidR="002177BD" w:rsidRDefault="003873CD" w:rsidP="00BF23BB">
      <w:pPr>
        <w:tabs>
          <w:tab w:val="left" w:pos="567"/>
        </w:tabs>
        <w:ind w:left="567" w:hanging="567"/>
        <w:jc w:val="both"/>
        <w:rPr>
          <w:rFonts w:ascii="Book Antiqua" w:hAnsi="Book Antiqua" w:cs="Arial"/>
        </w:rPr>
      </w:pPr>
      <w:r>
        <w:rPr>
          <w:rFonts w:ascii="Book Antiqua" w:hAnsi="Book Antiqua" w:cs="Arial"/>
        </w:rPr>
        <w:t>10</w:t>
      </w:r>
      <w:r w:rsidR="002177BD">
        <w:rPr>
          <w:rFonts w:ascii="Book Antiqua" w:hAnsi="Book Antiqua" w:cs="Arial"/>
        </w:rPr>
        <w:t>.</w:t>
      </w:r>
      <w:r w:rsidR="002177BD">
        <w:rPr>
          <w:rFonts w:ascii="Book Antiqua" w:hAnsi="Book Antiqua" w:cs="Arial"/>
        </w:rPr>
        <w:tab/>
      </w:r>
      <w:r w:rsidR="00A4256F">
        <w:rPr>
          <w:rFonts w:ascii="Book Antiqua" w:hAnsi="Book Antiqua" w:cs="Arial"/>
        </w:rPr>
        <w:t>Permission</w:t>
      </w:r>
      <w:r w:rsidR="002177BD">
        <w:rPr>
          <w:rFonts w:ascii="Book Antiqua" w:hAnsi="Book Antiqua" w:cs="Arial"/>
        </w:rPr>
        <w:t xml:space="preserve"> to appeal was granted in a well-reasoned decision by Deputy Upper Tribunal Judge O’Ryan.  He wrote as </w:t>
      </w:r>
      <w:proofErr w:type="gramStart"/>
      <w:r w:rsidR="002177BD">
        <w:rPr>
          <w:rFonts w:ascii="Book Antiqua" w:hAnsi="Book Antiqua" w:cs="Arial"/>
        </w:rPr>
        <w:t>follows:-</w:t>
      </w:r>
      <w:proofErr w:type="gramEnd"/>
    </w:p>
    <w:p w:rsidR="002177BD" w:rsidRDefault="002177BD" w:rsidP="00BF23BB">
      <w:pPr>
        <w:tabs>
          <w:tab w:val="left" w:pos="567"/>
        </w:tabs>
        <w:ind w:left="567" w:hanging="567"/>
        <w:jc w:val="both"/>
        <w:rPr>
          <w:rFonts w:ascii="Book Antiqua" w:hAnsi="Book Antiqua" w:cs="Arial"/>
        </w:rPr>
      </w:pPr>
    </w:p>
    <w:p w:rsidR="00701E5A" w:rsidRDefault="002177BD" w:rsidP="002177BD">
      <w:pPr>
        <w:ind w:left="1985" w:hanging="851"/>
        <w:jc w:val="both"/>
        <w:rPr>
          <w:rFonts w:ascii="Book Antiqua" w:hAnsi="Book Antiqua" w:cs="Arial"/>
        </w:rPr>
      </w:pPr>
      <w:r>
        <w:rPr>
          <w:rFonts w:ascii="Book Antiqua" w:hAnsi="Book Antiqua" w:cs="Arial"/>
        </w:rPr>
        <w:t>“</w:t>
      </w:r>
      <w:r w:rsidR="00701E5A">
        <w:rPr>
          <w:rFonts w:ascii="Book Antiqua" w:hAnsi="Book Antiqua" w:cs="Arial"/>
        </w:rPr>
        <w:t>...</w:t>
      </w:r>
    </w:p>
    <w:p w:rsidR="00701E5A" w:rsidRDefault="00701E5A" w:rsidP="002177BD">
      <w:pPr>
        <w:ind w:left="1985" w:hanging="851"/>
        <w:jc w:val="both"/>
        <w:rPr>
          <w:rFonts w:ascii="Book Antiqua" w:hAnsi="Book Antiqua" w:cs="Arial"/>
        </w:rPr>
      </w:pPr>
    </w:p>
    <w:p w:rsidR="002177BD" w:rsidRDefault="002177BD" w:rsidP="002177BD">
      <w:pPr>
        <w:ind w:left="1985" w:hanging="851"/>
        <w:jc w:val="both"/>
        <w:rPr>
          <w:rFonts w:ascii="Book Antiqua" w:hAnsi="Book Antiqua" w:cs="Arial"/>
        </w:rPr>
      </w:pPr>
      <w:r>
        <w:rPr>
          <w:rFonts w:ascii="Book Antiqua" w:hAnsi="Book Antiqua" w:cs="Arial"/>
        </w:rPr>
        <w:lastRenderedPageBreak/>
        <w:t>3.</w:t>
      </w:r>
      <w:r>
        <w:rPr>
          <w:rFonts w:ascii="Book Antiqua" w:hAnsi="Book Antiqua" w:cs="Arial"/>
        </w:rPr>
        <w:tab/>
        <w:t xml:space="preserve">The Judge considered the Appellant’s potential entitlement to leave to remain under Appendix FM – leave to remain as a parent, and found that, as at the date of application for leave to remain, </w:t>
      </w:r>
      <w:proofErr w:type="gramStart"/>
      <w:r>
        <w:rPr>
          <w:rFonts w:ascii="Book Antiqua" w:hAnsi="Book Antiqua" w:cs="Arial"/>
        </w:rPr>
        <w:t>a number of</w:t>
      </w:r>
      <w:proofErr w:type="gramEnd"/>
      <w:r>
        <w:rPr>
          <w:rFonts w:ascii="Book Antiqua" w:hAnsi="Book Antiqua" w:cs="Arial"/>
        </w:rPr>
        <w:t xml:space="preserve"> requirements were not met; the daughter was not British, or settled, or had resided in the UK for seven years prior to the date of application.</w:t>
      </w:r>
    </w:p>
    <w:p w:rsidR="00A44E5D" w:rsidRDefault="00A44E5D" w:rsidP="002177BD">
      <w:pPr>
        <w:ind w:left="1985" w:hanging="851"/>
        <w:jc w:val="both"/>
        <w:rPr>
          <w:rFonts w:ascii="Book Antiqua" w:hAnsi="Book Antiqua" w:cs="Arial"/>
        </w:rPr>
      </w:pPr>
    </w:p>
    <w:p w:rsidR="00A44E5D" w:rsidRDefault="00A44E5D" w:rsidP="002177BD">
      <w:pPr>
        <w:ind w:left="1985" w:hanging="851"/>
        <w:jc w:val="both"/>
        <w:rPr>
          <w:rFonts w:ascii="Book Antiqua" w:hAnsi="Book Antiqua" w:cs="Arial"/>
        </w:rPr>
      </w:pPr>
      <w:r>
        <w:rPr>
          <w:rFonts w:ascii="Book Antiqua" w:hAnsi="Book Antiqua" w:cs="Arial"/>
        </w:rPr>
        <w:t>(i)</w:t>
      </w:r>
      <w:r>
        <w:rPr>
          <w:rFonts w:ascii="Book Antiqua" w:hAnsi="Book Antiqua" w:cs="Arial"/>
        </w:rPr>
        <w:tab/>
        <w:t xml:space="preserve">failing to actually answer the question of whether it would be reasonable for the daughter to leave the UK; the Judge’s observation at [20] that the immigration decision did not </w:t>
      </w:r>
      <w:r w:rsidR="00A4256F">
        <w:rPr>
          <w:rFonts w:ascii="Book Antiqua" w:hAnsi="Book Antiqua" w:cs="Arial"/>
          <w:i/>
        </w:rPr>
        <w:t>require</w:t>
      </w:r>
      <w:r>
        <w:rPr>
          <w:rFonts w:ascii="Book Antiqua" w:hAnsi="Book Antiqua" w:cs="Arial"/>
        </w:rPr>
        <w:t xml:space="preserve"> the child’s departure, and that the mother and daughter would in all probability stay in the UK, </w:t>
      </w:r>
      <w:r w:rsidR="00A4256F">
        <w:rPr>
          <w:rFonts w:ascii="Book Antiqua" w:hAnsi="Book Antiqua" w:cs="Arial"/>
        </w:rPr>
        <w:t>fails</w:t>
      </w:r>
      <w:r>
        <w:rPr>
          <w:rFonts w:ascii="Book Antiqua" w:hAnsi="Book Antiqua" w:cs="Arial"/>
        </w:rPr>
        <w:t xml:space="preserve"> to answer the question posed in s.117</w:t>
      </w:r>
      <w:proofErr w:type="gramStart"/>
      <w:r>
        <w:rPr>
          <w:rFonts w:ascii="Book Antiqua" w:hAnsi="Book Antiqua" w:cs="Arial"/>
        </w:rPr>
        <w:t>B(</w:t>
      </w:r>
      <w:proofErr w:type="gramEnd"/>
      <w:r>
        <w:rPr>
          <w:rFonts w:ascii="Book Antiqua" w:hAnsi="Book Antiqua" w:cs="Arial"/>
        </w:rPr>
        <w:t>6), the answer to which is required to determine whether the Appellant’s removal is required in the public interest; see MA para 19:</w:t>
      </w:r>
    </w:p>
    <w:p w:rsidR="00A44E5D" w:rsidRDefault="00A44E5D" w:rsidP="002177BD">
      <w:pPr>
        <w:ind w:left="1985" w:hanging="851"/>
        <w:jc w:val="both"/>
        <w:rPr>
          <w:rFonts w:ascii="Book Antiqua" w:hAnsi="Book Antiqua" w:cs="Arial"/>
        </w:rPr>
      </w:pPr>
    </w:p>
    <w:p w:rsidR="00A44E5D" w:rsidRDefault="00A44E5D" w:rsidP="00746A52">
      <w:pPr>
        <w:ind w:left="2268"/>
        <w:jc w:val="both"/>
        <w:rPr>
          <w:rFonts w:ascii="Book Antiqua" w:hAnsi="Book Antiqua" w:cs="Arial"/>
        </w:rPr>
      </w:pPr>
      <w:r>
        <w:rPr>
          <w:rFonts w:ascii="Book Antiqua" w:hAnsi="Book Antiqua" w:cs="Book Antiqua"/>
        </w:rPr>
        <w:t>’19.</w:t>
      </w:r>
      <w:r>
        <w:rPr>
          <w:rFonts w:ascii="Book Antiqua" w:hAnsi="Book Antiqua" w:cs="Book Antiqua"/>
        </w:rPr>
        <w:tab/>
      </w:r>
      <w:bookmarkStart w:id="0" w:name="para19"/>
      <w:r w:rsidRPr="00A44E5D">
        <w:rPr>
          <w:rFonts w:ascii="Book Antiqua" w:hAnsi="Book Antiqua" w:cs="Arial"/>
        </w:rPr>
        <w:t>In my judgment, therefore, the only questions which courts and tribunals need to ask when applying section 117</w:t>
      </w:r>
      <w:proofErr w:type="gramStart"/>
      <w:r w:rsidRPr="00A44E5D">
        <w:rPr>
          <w:rFonts w:ascii="Book Antiqua" w:hAnsi="Book Antiqua" w:cs="Arial"/>
        </w:rPr>
        <w:t>B(</w:t>
      </w:r>
      <w:proofErr w:type="gramEnd"/>
      <w:r w:rsidRPr="00A44E5D">
        <w:rPr>
          <w:rFonts w:ascii="Book Antiqua" w:hAnsi="Book Antiqua" w:cs="Arial"/>
        </w:rPr>
        <w:t xml:space="preserve">6) are the following: </w:t>
      </w:r>
      <w:bookmarkEnd w:id="0"/>
    </w:p>
    <w:p w:rsidR="00746A52" w:rsidRDefault="00746A52" w:rsidP="00746A52">
      <w:pPr>
        <w:ind w:left="2268"/>
        <w:jc w:val="both"/>
        <w:rPr>
          <w:rFonts w:ascii="Book Antiqua" w:hAnsi="Book Antiqua" w:cs="Arial"/>
        </w:rPr>
      </w:pPr>
    </w:p>
    <w:p w:rsidR="00A44E5D" w:rsidRDefault="00746A52" w:rsidP="00746A52">
      <w:pPr>
        <w:ind w:left="3119" w:hanging="567"/>
        <w:jc w:val="both"/>
        <w:rPr>
          <w:rFonts w:ascii="Book Antiqua" w:hAnsi="Book Antiqua" w:cs="Arial"/>
        </w:rPr>
      </w:pPr>
      <w:r>
        <w:rPr>
          <w:rFonts w:ascii="Book Antiqua" w:hAnsi="Book Antiqua" w:cs="Arial"/>
        </w:rPr>
        <w:t>(1)</w:t>
      </w:r>
      <w:r>
        <w:rPr>
          <w:rFonts w:ascii="Book Antiqua" w:hAnsi="Book Antiqua" w:cs="Arial"/>
        </w:rPr>
        <w:tab/>
      </w:r>
      <w:r w:rsidR="00A44E5D" w:rsidRPr="00A44E5D">
        <w:rPr>
          <w:rFonts w:ascii="Book Antiqua" w:hAnsi="Book Antiqua" w:cs="Arial"/>
        </w:rPr>
        <w:t xml:space="preserve">Is the applicant liable to deportation? If so, section 117B is inapplicable and instead the relevant code will usually be found in section 117C. </w:t>
      </w:r>
    </w:p>
    <w:p w:rsidR="00746A52" w:rsidRDefault="00746A52" w:rsidP="00746A52">
      <w:pPr>
        <w:ind w:left="3119" w:hanging="567"/>
        <w:jc w:val="both"/>
        <w:rPr>
          <w:rFonts w:ascii="Book Antiqua" w:hAnsi="Book Antiqua" w:cs="Arial"/>
        </w:rPr>
      </w:pPr>
    </w:p>
    <w:p w:rsidR="00A44E5D" w:rsidRDefault="00746A52" w:rsidP="00746A52">
      <w:pPr>
        <w:ind w:left="3119" w:hanging="567"/>
        <w:jc w:val="both"/>
        <w:rPr>
          <w:rFonts w:ascii="Book Antiqua" w:hAnsi="Book Antiqua" w:cs="Arial"/>
        </w:rPr>
      </w:pPr>
      <w:r>
        <w:rPr>
          <w:rFonts w:ascii="Book Antiqua" w:hAnsi="Book Antiqua" w:cs="Arial"/>
        </w:rPr>
        <w:t>(2)</w:t>
      </w:r>
      <w:r>
        <w:rPr>
          <w:rFonts w:ascii="Book Antiqua" w:hAnsi="Book Antiqua" w:cs="Arial"/>
        </w:rPr>
        <w:tab/>
      </w:r>
      <w:r w:rsidR="00A44E5D" w:rsidRPr="00A44E5D">
        <w:rPr>
          <w:rFonts w:ascii="Book Antiqua" w:hAnsi="Book Antiqua" w:cs="Arial"/>
        </w:rPr>
        <w:t xml:space="preserve">Does the applicant have a genuine and subsisting parental relationship with the child? </w:t>
      </w:r>
    </w:p>
    <w:p w:rsidR="00746A52" w:rsidRDefault="00746A52" w:rsidP="00746A52">
      <w:pPr>
        <w:ind w:left="3119" w:hanging="567"/>
        <w:jc w:val="both"/>
        <w:rPr>
          <w:rFonts w:ascii="Book Antiqua" w:hAnsi="Book Antiqua" w:cs="Arial"/>
        </w:rPr>
      </w:pPr>
    </w:p>
    <w:p w:rsidR="00A44E5D" w:rsidRDefault="00746A52" w:rsidP="00746A52">
      <w:pPr>
        <w:ind w:left="3119" w:hanging="567"/>
        <w:jc w:val="both"/>
        <w:rPr>
          <w:rFonts w:ascii="Book Antiqua" w:hAnsi="Book Antiqua" w:cs="Arial"/>
        </w:rPr>
      </w:pPr>
      <w:r>
        <w:rPr>
          <w:rFonts w:ascii="Book Antiqua" w:hAnsi="Book Antiqua" w:cs="Arial"/>
        </w:rPr>
        <w:t>(3)</w:t>
      </w:r>
      <w:r>
        <w:rPr>
          <w:rFonts w:ascii="Book Antiqua" w:hAnsi="Book Antiqua" w:cs="Arial"/>
        </w:rPr>
        <w:tab/>
        <w:t>I</w:t>
      </w:r>
      <w:r w:rsidR="00A44E5D" w:rsidRPr="00A44E5D">
        <w:rPr>
          <w:rFonts w:ascii="Book Antiqua" w:hAnsi="Book Antiqua" w:cs="Arial"/>
        </w:rPr>
        <w:t>s the child a qualifying child as defined in section 117D?</w:t>
      </w:r>
    </w:p>
    <w:p w:rsidR="00746A52" w:rsidRDefault="00746A52" w:rsidP="00746A52">
      <w:pPr>
        <w:ind w:left="3119" w:hanging="567"/>
        <w:jc w:val="both"/>
        <w:rPr>
          <w:rFonts w:ascii="Book Antiqua" w:hAnsi="Book Antiqua" w:cs="Arial"/>
        </w:rPr>
      </w:pPr>
    </w:p>
    <w:p w:rsidR="00A44E5D" w:rsidRDefault="00746A52" w:rsidP="00746A52">
      <w:pPr>
        <w:ind w:left="3119" w:hanging="567"/>
        <w:jc w:val="both"/>
        <w:rPr>
          <w:rFonts w:ascii="Book Antiqua" w:hAnsi="Book Antiqua" w:cs="Arial"/>
        </w:rPr>
      </w:pPr>
      <w:r w:rsidRPr="00746A52">
        <w:rPr>
          <w:rFonts w:ascii="Book Antiqua" w:hAnsi="Book Antiqua" w:cs="Arial"/>
          <w:b/>
        </w:rPr>
        <w:t>(4)</w:t>
      </w:r>
      <w:r w:rsidRPr="00746A52">
        <w:rPr>
          <w:rFonts w:ascii="Book Antiqua" w:hAnsi="Book Antiqua" w:cs="Arial"/>
          <w:b/>
        </w:rPr>
        <w:tab/>
      </w:r>
      <w:r w:rsidR="00A44E5D" w:rsidRPr="00746A52">
        <w:rPr>
          <w:rFonts w:ascii="Book Antiqua" w:hAnsi="Book Antiqua" w:cs="Arial"/>
          <w:b/>
        </w:rPr>
        <w:t xml:space="preserve">Is it unreasonable to expect the child to leave the </w:t>
      </w:r>
      <w:smartTag w:uri="urn:schemas-microsoft-com:office:smarttags" w:element="place">
        <w:smartTag w:uri="urn:schemas-microsoft-com:office:smarttags" w:element="country-region">
          <w:r w:rsidR="00A44E5D" w:rsidRPr="00746A52">
            <w:rPr>
              <w:rFonts w:ascii="Book Antiqua" w:hAnsi="Book Antiqua" w:cs="Arial"/>
              <w:b/>
            </w:rPr>
            <w:t>United Kingdom</w:t>
          </w:r>
        </w:smartTag>
      </w:smartTag>
      <w:r w:rsidR="00A44E5D" w:rsidRPr="00746A52">
        <w:rPr>
          <w:rFonts w:ascii="Book Antiqua" w:hAnsi="Book Antiqua" w:cs="Arial"/>
          <w:b/>
        </w:rPr>
        <w:t>?</w:t>
      </w:r>
      <w:r>
        <w:rPr>
          <w:rFonts w:ascii="Book Antiqua" w:hAnsi="Book Antiqua" w:cs="Arial"/>
        </w:rPr>
        <w:t>’</w:t>
      </w:r>
    </w:p>
    <w:p w:rsidR="00A44E5D" w:rsidRDefault="00A44E5D" w:rsidP="002177BD">
      <w:pPr>
        <w:ind w:left="1985" w:hanging="851"/>
        <w:jc w:val="both"/>
        <w:rPr>
          <w:rFonts w:ascii="Book Antiqua" w:hAnsi="Book Antiqua" w:cs="Arial"/>
        </w:rPr>
      </w:pPr>
    </w:p>
    <w:p w:rsidR="00A44E5D" w:rsidRDefault="00A44E5D" w:rsidP="002177BD">
      <w:pPr>
        <w:ind w:left="1985" w:hanging="851"/>
        <w:jc w:val="both"/>
        <w:rPr>
          <w:rFonts w:ascii="Book Antiqua" w:hAnsi="Book Antiqua" w:cs="Arial"/>
        </w:rPr>
      </w:pPr>
      <w:r>
        <w:rPr>
          <w:rFonts w:ascii="Book Antiqua" w:hAnsi="Book Antiqua" w:cs="Arial"/>
        </w:rPr>
        <w:t>(ii)</w:t>
      </w:r>
      <w:r>
        <w:rPr>
          <w:rFonts w:ascii="Book Antiqua" w:hAnsi="Book Antiqua" w:cs="Arial"/>
        </w:rPr>
        <w:tab/>
        <w:t xml:space="preserve">misdirects himself in law in his reference at [20] to Azimi-Moayed &amp; Ors (decisions affecting children; onward appeals: Iran) [2013] UKUT 197; that is not authority for the proposition that the first seven years of a child’s life carry less weight ‘than later years’; the case is authority for the </w:t>
      </w:r>
      <w:r w:rsidR="00A4256F">
        <w:rPr>
          <w:rFonts w:ascii="Book Antiqua" w:hAnsi="Book Antiqua" w:cs="Arial"/>
        </w:rPr>
        <w:t>proposition</w:t>
      </w:r>
      <w:r>
        <w:rPr>
          <w:rFonts w:ascii="Book Antiqua" w:hAnsi="Book Antiqua" w:cs="Arial"/>
        </w:rPr>
        <w:t xml:space="preserve"> that seven years from age four is </w:t>
      </w:r>
      <w:r w:rsidR="00A4256F">
        <w:rPr>
          <w:rFonts w:ascii="Book Antiqua" w:hAnsi="Book Antiqua" w:cs="Arial"/>
        </w:rPr>
        <w:t>likely</w:t>
      </w:r>
      <w:r>
        <w:rPr>
          <w:rFonts w:ascii="Book Antiqua" w:hAnsi="Book Antiqua" w:cs="Arial"/>
        </w:rPr>
        <w:t xml:space="preserve"> to be more </w:t>
      </w:r>
      <w:r w:rsidR="00A4256F">
        <w:rPr>
          <w:rFonts w:ascii="Book Antiqua" w:hAnsi="Book Antiqua" w:cs="Arial"/>
        </w:rPr>
        <w:t>significant</w:t>
      </w:r>
      <w:r>
        <w:rPr>
          <w:rFonts w:ascii="Book Antiqua" w:hAnsi="Book Antiqua" w:cs="Arial"/>
        </w:rPr>
        <w:t xml:space="preserve"> to a child that (sic) the first seven years of life; there is a difference; this potential </w:t>
      </w:r>
      <w:r w:rsidR="00A4256F">
        <w:rPr>
          <w:rFonts w:ascii="Book Antiqua" w:hAnsi="Book Antiqua" w:cs="Arial"/>
        </w:rPr>
        <w:t>error</w:t>
      </w:r>
      <w:r>
        <w:rPr>
          <w:rFonts w:ascii="Book Antiqua" w:hAnsi="Book Antiqua" w:cs="Arial"/>
        </w:rPr>
        <w:t xml:space="preserve"> gains more materiality when it is borne in mind that the daughter was less than 3 weeks away from her 8</w:t>
      </w:r>
      <w:r w:rsidRPr="00A44E5D">
        <w:rPr>
          <w:rFonts w:ascii="Book Antiqua" w:hAnsi="Book Antiqua" w:cs="Arial"/>
          <w:vertAlign w:val="superscript"/>
        </w:rPr>
        <w:t>th</w:t>
      </w:r>
      <w:r>
        <w:rPr>
          <w:rFonts w:ascii="Book Antiqua" w:hAnsi="Book Antiqua" w:cs="Arial"/>
        </w:rPr>
        <w:t xml:space="preserve"> birthday at the time of the hearing;</w:t>
      </w:r>
    </w:p>
    <w:p w:rsidR="00A44E5D" w:rsidRDefault="00A44E5D" w:rsidP="002177BD">
      <w:pPr>
        <w:ind w:left="1985" w:hanging="851"/>
        <w:jc w:val="both"/>
        <w:rPr>
          <w:rFonts w:ascii="Book Antiqua" w:hAnsi="Book Antiqua" w:cs="Arial"/>
        </w:rPr>
      </w:pPr>
    </w:p>
    <w:p w:rsidR="00A44E5D" w:rsidRDefault="00A44E5D" w:rsidP="002177BD">
      <w:pPr>
        <w:ind w:left="1985" w:hanging="851"/>
        <w:jc w:val="both"/>
        <w:rPr>
          <w:rFonts w:ascii="Book Antiqua" w:hAnsi="Book Antiqua" w:cs="Arial"/>
        </w:rPr>
      </w:pPr>
      <w:r>
        <w:rPr>
          <w:rFonts w:ascii="Book Antiqua" w:hAnsi="Book Antiqua" w:cs="Arial"/>
        </w:rPr>
        <w:t>(iii)</w:t>
      </w:r>
      <w:r>
        <w:rPr>
          <w:rFonts w:ascii="Book Antiqua" w:hAnsi="Book Antiqua" w:cs="Arial"/>
        </w:rPr>
        <w:tab/>
        <w:t xml:space="preserve">failing to </w:t>
      </w:r>
      <w:proofErr w:type="gramStart"/>
      <w:r>
        <w:rPr>
          <w:rFonts w:ascii="Book Antiqua" w:hAnsi="Book Antiqua" w:cs="Arial"/>
        </w:rPr>
        <w:t>actually identify</w:t>
      </w:r>
      <w:proofErr w:type="gramEnd"/>
      <w:r>
        <w:rPr>
          <w:rFonts w:ascii="Book Antiqua" w:hAnsi="Book Antiqua" w:cs="Arial"/>
        </w:rPr>
        <w:t xml:space="preserve"> with sufficient clarity what the best interests of the daughter were; whilst these are raised in the last three lines of the decision, no clear finding is made; cf MA para 57:</w:t>
      </w:r>
    </w:p>
    <w:p w:rsidR="00A44E5D" w:rsidRDefault="00A44E5D" w:rsidP="002177BD">
      <w:pPr>
        <w:ind w:left="1985" w:hanging="851"/>
        <w:jc w:val="both"/>
        <w:rPr>
          <w:rFonts w:ascii="Book Antiqua" w:hAnsi="Book Antiqua" w:cs="Arial"/>
        </w:rPr>
      </w:pPr>
    </w:p>
    <w:p w:rsidR="00A44E5D" w:rsidRPr="00A44E5D" w:rsidRDefault="00A44E5D" w:rsidP="00A44E5D">
      <w:pPr>
        <w:ind w:left="2552" w:hanging="1418"/>
        <w:jc w:val="both"/>
        <w:rPr>
          <w:rFonts w:ascii="Book Antiqua" w:hAnsi="Book Antiqua" w:cs="Arial"/>
        </w:rPr>
      </w:pPr>
      <w:r>
        <w:rPr>
          <w:rFonts w:ascii="Book Antiqua" w:hAnsi="Book Antiqua" w:cs="Arial"/>
        </w:rPr>
        <w:tab/>
      </w:r>
      <w:bookmarkStart w:id="1" w:name="para57"/>
      <w:r w:rsidRPr="00A44E5D">
        <w:rPr>
          <w:rFonts w:ascii="Book Antiqua" w:hAnsi="Book Antiqua" w:cs="Arial"/>
        </w:rPr>
        <w:t>‘I</w:t>
      </w:r>
      <w:r w:rsidRPr="00A44E5D">
        <w:rPr>
          <w:rFonts w:ascii="Book Antiqua" w:hAnsi="Book Antiqua"/>
        </w:rPr>
        <w:t xml:space="preserve">n my judgment all Lord Hodge (in Zoumbas) was saying is that it is vital for the court to have made a full and careful assessment of the best interests of the child before any balancing exercise can be undertaken. If that is not done there is a danger that those interests </w:t>
      </w:r>
      <w:r w:rsidRPr="00A44E5D">
        <w:rPr>
          <w:rFonts w:ascii="Book Antiqua" w:hAnsi="Book Antiqua"/>
        </w:rPr>
        <w:lastRenderedPageBreak/>
        <w:t>will be overridden simply because their full significance has not been appreciated. The court must not treat the other considerations as so powerful as to assume that they must inevitably outweigh the child's best interests whatever they might be, with the result that no proper assessment takes place.</w:t>
      </w:r>
      <w:bookmarkEnd w:id="1"/>
      <w:r w:rsidRPr="00A44E5D">
        <w:rPr>
          <w:rFonts w:ascii="Book Antiqua" w:hAnsi="Book Antiqua"/>
        </w:rPr>
        <w:t>’</w:t>
      </w:r>
    </w:p>
    <w:p w:rsidR="002177BD" w:rsidRDefault="002177BD" w:rsidP="002177BD">
      <w:pPr>
        <w:ind w:left="1701" w:hanging="567"/>
        <w:jc w:val="both"/>
        <w:rPr>
          <w:rFonts w:ascii="Book Antiqua" w:hAnsi="Book Antiqua" w:cs="Arial"/>
        </w:rPr>
      </w:pPr>
    </w:p>
    <w:p w:rsidR="002177BD" w:rsidRDefault="002177BD" w:rsidP="002177BD">
      <w:pPr>
        <w:ind w:left="1985" w:hanging="851"/>
        <w:jc w:val="both"/>
        <w:rPr>
          <w:rFonts w:ascii="Book Antiqua" w:hAnsi="Book Antiqua" w:cs="Arial"/>
        </w:rPr>
      </w:pPr>
      <w:r>
        <w:rPr>
          <w:rFonts w:ascii="Book Antiqua" w:hAnsi="Book Antiqua" w:cs="Arial"/>
        </w:rPr>
        <w:tab/>
      </w:r>
      <w:r w:rsidR="00A4256F">
        <w:rPr>
          <w:rFonts w:ascii="Book Antiqua" w:hAnsi="Book Antiqua" w:cs="Arial"/>
        </w:rPr>
        <w:t>Permission</w:t>
      </w:r>
      <w:r>
        <w:rPr>
          <w:rFonts w:ascii="Book Antiqua" w:hAnsi="Book Antiqua" w:cs="Arial"/>
        </w:rPr>
        <w:t xml:space="preserve"> to appeal is granted in the terms set out in this decision.”</w:t>
      </w:r>
    </w:p>
    <w:p w:rsidR="002177BD" w:rsidRDefault="002177BD" w:rsidP="00BF23BB">
      <w:pPr>
        <w:tabs>
          <w:tab w:val="left" w:pos="567"/>
        </w:tabs>
        <w:ind w:left="567" w:hanging="567"/>
        <w:jc w:val="both"/>
        <w:rPr>
          <w:rFonts w:ascii="Book Antiqua" w:hAnsi="Book Antiqua" w:cs="Arial"/>
        </w:rPr>
      </w:pPr>
    </w:p>
    <w:p w:rsidR="00C04BE6" w:rsidRDefault="00A4256F" w:rsidP="00746A52">
      <w:pPr>
        <w:ind w:left="567" w:hanging="567"/>
        <w:jc w:val="both"/>
        <w:rPr>
          <w:rFonts w:ascii="Book Antiqua" w:hAnsi="Book Antiqua" w:cs="Arial"/>
          <w:color w:val="000000"/>
        </w:rPr>
      </w:pPr>
      <w:r>
        <w:rPr>
          <w:rFonts w:ascii="Book Antiqua" w:hAnsi="Book Antiqua" w:cs="Arial"/>
        </w:rPr>
        <w:t>10</w:t>
      </w:r>
      <w:r w:rsidR="002177BD">
        <w:rPr>
          <w:rFonts w:ascii="Book Antiqua" w:hAnsi="Book Antiqua" w:cs="Arial"/>
        </w:rPr>
        <w:t>.</w:t>
      </w:r>
      <w:r w:rsidR="002177BD">
        <w:rPr>
          <w:rFonts w:ascii="Book Antiqua" w:hAnsi="Book Antiqua" w:cs="Arial"/>
        </w:rPr>
        <w:tab/>
      </w:r>
      <w:r w:rsidR="00746A52">
        <w:rPr>
          <w:rFonts w:ascii="Book Antiqua" w:hAnsi="Book Antiqua" w:cs="Arial"/>
        </w:rPr>
        <w:t xml:space="preserve">At the hearing of the appeal before me I put to Mrs </w:t>
      </w:r>
      <w:r w:rsidR="00851F97">
        <w:rPr>
          <w:rFonts w:ascii="Book Antiqua" w:hAnsi="Book Antiqua" w:cs="Arial"/>
        </w:rPr>
        <w:t>W</w:t>
      </w:r>
      <w:r>
        <w:rPr>
          <w:rFonts w:ascii="Book Antiqua" w:hAnsi="Book Antiqua" w:cs="Arial"/>
        </w:rPr>
        <w:t>illocks</w:t>
      </w:r>
      <w:r w:rsidR="00746A52">
        <w:rPr>
          <w:rFonts w:ascii="Book Antiqua" w:hAnsi="Book Antiqua" w:cs="Arial"/>
        </w:rPr>
        <w:t xml:space="preserve">-Briscoe the determination of the Vice-President of the Tribunal in </w:t>
      </w:r>
      <w:r w:rsidR="00746A52" w:rsidRPr="00746A52">
        <w:rPr>
          <w:rFonts w:ascii="Book Antiqua" w:hAnsi="Book Antiqua" w:cs="Arial"/>
          <w:b/>
          <w:color w:val="000000"/>
          <w:u w:val="single"/>
        </w:rPr>
        <w:t>SF and others</w:t>
      </w:r>
      <w:r w:rsidR="00746A52" w:rsidRPr="00746A52">
        <w:rPr>
          <w:rFonts w:ascii="Book Antiqua" w:hAnsi="Book Antiqua" w:cs="Arial"/>
          <w:b/>
          <w:color w:val="000000"/>
        </w:rPr>
        <w:t xml:space="preserve"> (Guidance, post–2014 Act) Albania [2017] UKUT 00120</w:t>
      </w:r>
      <w:r w:rsidR="00082F0E">
        <w:rPr>
          <w:rFonts w:ascii="Book Antiqua" w:hAnsi="Book Antiqua" w:cs="Arial"/>
          <w:b/>
          <w:color w:val="000000"/>
        </w:rPr>
        <w:t xml:space="preserve"> </w:t>
      </w:r>
      <w:r w:rsidR="00746A52" w:rsidRPr="00746A52">
        <w:rPr>
          <w:rFonts w:ascii="Book Antiqua" w:hAnsi="Book Antiqua" w:cs="Arial"/>
          <w:b/>
          <w:color w:val="000000"/>
        </w:rPr>
        <w:t>(IAC)</w:t>
      </w:r>
      <w:r w:rsidR="00746A52">
        <w:rPr>
          <w:rFonts w:ascii="Book Antiqua" w:hAnsi="Book Antiqua" w:cs="Arial"/>
          <w:b/>
          <w:color w:val="000000"/>
        </w:rPr>
        <w:t xml:space="preserve"> </w:t>
      </w:r>
      <w:r w:rsidR="00746A52">
        <w:rPr>
          <w:rFonts w:ascii="Book Antiqua" w:hAnsi="Book Antiqua" w:cs="Arial"/>
          <w:color w:val="000000"/>
        </w:rPr>
        <w:t xml:space="preserve">in which reference was </w:t>
      </w:r>
      <w:r>
        <w:rPr>
          <w:rFonts w:ascii="Book Antiqua" w:hAnsi="Book Antiqua" w:cs="Arial"/>
          <w:color w:val="000000"/>
        </w:rPr>
        <w:t>made</w:t>
      </w:r>
      <w:r w:rsidR="00746A52">
        <w:rPr>
          <w:rFonts w:ascii="Book Antiqua" w:hAnsi="Book Antiqua" w:cs="Arial"/>
          <w:color w:val="000000"/>
        </w:rPr>
        <w:t xml:space="preserve"> to a concession made by the Presenting Officer in that case with regard to the Immigration Directorate Instruction – </w:t>
      </w:r>
      <w:r w:rsidR="00746A52" w:rsidRPr="00746A52">
        <w:rPr>
          <w:rFonts w:ascii="Book Antiqua" w:hAnsi="Book Antiqua" w:cs="Arial"/>
          <w:color w:val="000000"/>
        </w:rPr>
        <w:t xml:space="preserve">Family Migration - Appendix FM, Section 1.0(B) “Family Life as a Partner or Parent and Private Life, </w:t>
      </w:r>
      <w:proofErr w:type="gramStart"/>
      <w:r w:rsidR="00746A52" w:rsidRPr="00746A52">
        <w:rPr>
          <w:rFonts w:ascii="Book Antiqua" w:hAnsi="Book Antiqua" w:cs="Arial"/>
          <w:color w:val="000000"/>
        </w:rPr>
        <w:t>10 year</w:t>
      </w:r>
      <w:proofErr w:type="gramEnd"/>
      <w:r w:rsidR="00746A52" w:rsidRPr="00746A52">
        <w:rPr>
          <w:rFonts w:ascii="Book Antiqua" w:hAnsi="Book Antiqua" w:cs="Arial"/>
          <w:color w:val="000000"/>
        </w:rPr>
        <w:t xml:space="preserve"> Routes”</w:t>
      </w:r>
      <w:r w:rsidR="004C4157">
        <w:rPr>
          <w:rFonts w:ascii="Book Antiqua" w:hAnsi="Book Antiqua" w:cs="Arial"/>
          <w:color w:val="000000"/>
        </w:rPr>
        <w:t xml:space="preserve"> w</w:t>
      </w:r>
      <w:r w:rsidR="00C04BE6">
        <w:rPr>
          <w:rFonts w:ascii="Book Antiqua" w:hAnsi="Book Antiqua" w:cs="Arial"/>
          <w:color w:val="000000"/>
        </w:rPr>
        <w:t>hich states:</w:t>
      </w:r>
    </w:p>
    <w:p w:rsidR="00C04BE6" w:rsidRDefault="00C04BE6" w:rsidP="00746A52">
      <w:pPr>
        <w:ind w:left="567" w:hanging="567"/>
        <w:jc w:val="both"/>
        <w:rPr>
          <w:rFonts w:ascii="Book Antiqua" w:hAnsi="Book Antiqua" w:cs="Arial"/>
          <w:color w:val="000000"/>
        </w:rPr>
      </w:pPr>
    </w:p>
    <w:p w:rsidR="00C04BE6" w:rsidRPr="00C04BE6" w:rsidRDefault="00C04BE6" w:rsidP="00C04BE6">
      <w:pPr>
        <w:ind w:left="1134" w:right="282"/>
        <w:jc w:val="both"/>
        <w:rPr>
          <w:rFonts w:ascii="Book Antiqua" w:hAnsi="Book Antiqua"/>
        </w:rPr>
      </w:pPr>
      <w:r w:rsidRPr="00C04BE6">
        <w:rPr>
          <w:rFonts w:ascii="Book Antiqua" w:hAnsi="Book Antiqua" w:cs="Arial"/>
          <w:color w:val="000000"/>
        </w:rPr>
        <w:t xml:space="preserve">       </w:t>
      </w:r>
      <w:r w:rsidRPr="00C04BE6">
        <w:rPr>
          <w:rFonts w:ascii="Book Antiqua" w:hAnsi="Book Antiqua"/>
        </w:rPr>
        <w:t xml:space="preserve">“Save in cases involving criminality, the decision maker must not take a decision in relation to the parent or primary carer of a British Citizen child where the effect of that decision would be to force that British child to leave the EU, regardless of the age of that child. This reflects the European Court of Justice Judgment in Zambrano. … </w:t>
      </w:r>
    </w:p>
    <w:p w:rsidR="00C04BE6" w:rsidRPr="00C04BE6" w:rsidRDefault="00C04BE6" w:rsidP="00C04BE6">
      <w:pPr>
        <w:ind w:left="1134" w:right="282"/>
        <w:jc w:val="both"/>
        <w:rPr>
          <w:rFonts w:ascii="Book Antiqua" w:hAnsi="Book Antiqua"/>
        </w:rPr>
      </w:pPr>
      <w:r w:rsidRPr="00C04BE6">
        <w:rPr>
          <w:rFonts w:ascii="Book Antiqua" w:hAnsi="Book Antiqua"/>
        </w:rPr>
        <w:t xml:space="preserve">         Where a decision to refuse the application would require a parent or primary carer to return to a country outside the EU, the case must always be assessed on the basis that it would be unreasonable to expect a British Citizen child to leave the EU with that parent or primary carer. </w:t>
      </w:r>
    </w:p>
    <w:p w:rsidR="00C04BE6" w:rsidRPr="00C04BE6" w:rsidRDefault="00C04BE6" w:rsidP="00C04BE6">
      <w:pPr>
        <w:ind w:left="1134" w:right="282"/>
        <w:jc w:val="both"/>
        <w:rPr>
          <w:rFonts w:ascii="Book Antiqua" w:hAnsi="Book Antiqua"/>
        </w:rPr>
      </w:pPr>
      <w:r w:rsidRPr="00C04BE6">
        <w:rPr>
          <w:rFonts w:ascii="Book Antiqua" w:hAnsi="Book Antiqua"/>
        </w:rPr>
        <w:t xml:space="preserve">        In such cases it will usually be appropriate to grant leave to the parent or primary carer, to enable them to remain in the UK with the child, </w:t>
      </w:r>
      <w:proofErr w:type="gramStart"/>
      <w:r w:rsidRPr="00C04BE6">
        <w:rPr>
          <w:rFonts w:ascii="Book Antiqua" w:hAnsi="Book Antiqua"/>
        </w:rPr>
        <w:t>provided that</w:t>
      </w:r>
      <w:proofErr w:type="gramEnd"/>
      <w:r w:rsidRPr="00C04BE6">
        <w:rPr>
          <w:rFonts w:ascii="Book Antiqua" w:hAnsi="Book Antiqua"/>
        </w:rPr>
        <w:t xml:space="preserve"> there is satisfactory evidence of a genuine and subsisting parental relationship.</w:t>
      </w:r>
    </w:p>
    <w:p w:rsidR="00C04BE6" w:rsidRPr="00C04BE6" w:rsidRDefault="00C04BE6" w:rsidP="00C04BE6">
      <w:pPr>
        <w:ind w:left="1134" w:right="282"/>
        <w:jc w:val="both"/>
        <w:rPr>
          <w:rFonts w:ascii="Book Antiqua" w:hAnsi="Book Antiqua"/>
        </w:rPr>
      </w:pPr>
      <w:r w:rsidRPr="00C04BE6">
        <w:rPr>
          <w:rFonts w:ascii="Book Antiqua" w:hAnsi="Book Antiqua"/>
        </w:rPr>
        <w:t xml:space="preserve">       It may, however, be appropriate to refuse to grant leave where the conduct of the parent or primary carer gives rise to considerations of such weight as to justify separation, if the child could otherwise stay with another parent or alternative primary carer in the EU. </w:t>
      </w:r>
    </w:p>
    <w:p w:rsidR="00C04BE6" w:rsidRPr="00C04BE6" w:rsidRDefault="00C04BE6" w:rsidP="00C04BE6">
      <w:pPr>
        <w:ind w:left="1134" w:right="282"/>
        <w:jc w:val="both"/>
        <w:rPr>
          <w:rFonts w:ascii="Book Antiqua" w:hAnsi="Book Antiqua"/>
        </w:rPr>
      </w:pPr>
      <w:r w:rsidRPr="00C04BE6">
        <w:rPr>
          <w:rFonts w:ascii="Book Antiqua" w:hAnsi="Book Antiqua"/>
        </w:rPr>
        <w:t xml:space="preserve">        The circumstances envisaged could cover amongst others: </w:t>
      </w:r>
    </w:p>
    <w:p w:rsidR="00C04BE6" w:rsidRPr="00C04BE6" w:rsidRDefault="00C04BE6" w:rsidP="00C04BE6">
      <w:pPr>
        <w:ind w:left="1134" w:right="282"/>
        <w:jc w:val="both"/>
        <w:rPr>
          <w:rFonts w:ascii="Book Antiqua" w:hAnsi="Book Antiqua"/>
        </w:rPr>
      </w:pPr>
      <w:r w:rsidRPr="00C04BE6">
        <w:rPr>
          <w:rFonts w:ascii="Book Antiqua" w:hAnsi="Book Antiqua"/>
        </w:rPr>
        <w:t xml:space="preserve">         • criminality falling below the thresholds set out in paragraph 398 of the Immigration Rules; </w:t>
      </w:r>
    </w:p>
    <w:p w:rsidR="00C04BE6" w:rsidRPr="00C04BE6" w:rsidRDefault="00C04BE6" w:rsidP="00C04BE6">
      <w:pPr>
        <w:ind w:left="1134" w:right="282"/>
        <w:jc w:val="both"/>
        <w:rPr>
          <w:rFonts w:ascii="Book Antiqua" w:hAnsi="Book Antiqua"/>
        </w:rPr>
      </w:pPr>
      <w:r w:rsidRPr="00C04BE6">
        <w:rPr>
          <w:rFonts w:ascii="Book Antiqua" w:hAnsi="Book Antiqua"/>
        </w:rPr>
        <w:t xml:space="preserve">        • a very poor immigration history, such as where the person has repeatedly and deliberately breached the Immigration Rules.</w:t>
      </w:r>
    </w:p>
    <w:p w:rsidR="00C04BE6" w:rsidRPr="00C04BE6" w:rsidRDefault="00C04BE6" w:rsidP="00C04BE6">
      <w:pPr>
        <w:ind w:left="1134" w:right="282"/>
        <w:jc w:val="both"/>
        <w:rPr>
          <w:rFonts w:ascii="Book Antiqua" w:hAnsi="Book Antiqua" w:cs="Arial"/>
          <w:color w:val="000000"/>
        </w:rPr>
      </w:pPr>
      <w:r w:rsidRPr="00C04BE6">
        <w:rPr>
          <w:rFonts w:ascii="Book Antiqua" w:hAnsi="Book Antiqua"/>
        </w:rPr>
        <w:t xml:space="preserve">       In considering whether refusal may be appropriate the decision maker must consider the impact on the child of any separation. If the decision maker is minded </w:t>
      </w:r>
      <w:proofErr w:type="gramStart"/>
      <w:r w:rsidRPr="00C04BE6">
        <w:rPr>
          <w:rFonts w:ascii="Book Antiqua" w:hAnsi="Book Antiqua"/>
        </w:rPr>
        <w:t>to refuse</w:t>
      </w:r>
      <w:proofErr w:type="gramEnd"/>
      <w:r w:rsidRPr="00C04BE6">
        <w:rPr>
          <w:rFonts w:ascii="Book Antiqua" w:hAnsi="Book Antiqua"/>
        </w:rPr>
        <w:t xml:space="preserve">, in circumstances where separation would be the result, this decision should normally be discussed with a senior caseworker and, where appropriate, advice may be sought from the Office of the Children’s Champion on the implications for the welfare of the child, in order to inform the decision.” </w:t>
      </w:r>
    </w:p>
    <w:p w:rsidR="00C04BE6" w:rsidRPr="00C04BE6" w:rsidRDefault="00C04BE6" w:rsidP="00746A52">
      <w:pPr>
        <w:ind w:left="567" w:hanging="567"/>
        <w:jc w:val="both"/>
        <w:rPr>
          <w:rFonts w:ascii="Book Antiqua" w:hAnsi="Book Antiqua" w:cs="Arial"/>
          <w:color w:val="000000"/>
        </w:rPr>
      </w:pPr>
    </w:p>
    <w:p w:rsidR="00A60D5B" w:rsidRDefault="00A60D5B" w:rsidP="00746A52">
      <w:pPr>
        <w:ind w:left="567" w:hanging="567"/>
        <w:jc w:val="both"/>
        <w:rPr>
          <w:rFonts w:ascii="Book Antiqua" w:hAnsi="Book Antiqua" w:cs="Arial"/>
          <w:color w:val="000000"/>
        </w:rPr>
      </w:pPr>
      <w:r>
        <w:rPr>
          <w:rFonts w:ascii="Book Antiqua" w:hAnsi="Book Antiqua" w:cs="Arial"/>
          <w:color w:val="000000"/>
        </w:rPr>
        <w:t>11.</w:t>
      </w:r>
      <w:r w:rsidR="00746A52" w:rsidRPr="00746A52">
        <w:rPr>
          <w:rFonts w:ascii="Book Antiqua" w:hAnsi="Book Antiqua" w:cs="Arial"/>
          <w:color w:val="000000"/>
        </w:rPr>
        <w:t xml:space="preserve"> </w:t>
      </w:r>
      <w:r w:rsidR="00C04BE6">
        <w:rPr>
          <w:rFonts w:ascii="Book Antiqua" w:hAnsi="Book Antiqua" w:cs="Arial"/>
          <w:color w:val="000000"/>
        </w:rPr>
        <w:t xml:space="preserve">    I put it to Mrs Willocks-Briscoe that the implication of that determination and of that IDI (which was in force at the date of the hearing)</w:t>
      </w:r>
      <w:r>
        <w:rPr>
          <w:rFonts w:ascii="Book Antiqua" w:hAnsi="Book Antiqua" w:cs="Arial"/>
          <w:color w:val="000000"/>
        </w:rPr>
        <w:t xml:space="preserve"> </w:t>
      </w:r>
      <w:r w:rsidR="00F31FE9">
        <w:rPr>
          <w:rFonts w:ascii="Book Antiqua" w:hAnsi="Book Antiqua" w:cs="Arial"/>
          <w:color w:val="000000"/>
        </w:rPr>
        <w:t xml:space="preserve">indicated that when a case </w:t>
      </w:r>
      <w:r w:rsidR="003873CD">
        <w:rPr>
          <w:rFonts w:ascii="Book Antiqua" w:hAnsi="Book Antiqua" w:cs="Arial"/>
          <w:color w:val="000000"/>
        </w:rPr>
        <w:t xml:space="preserve">did </w:t>
      </w:r>
      <w:r w:rsidR="00F31FE9">
        <w:rPr>
          <w:rFonts w:ascii="Book Antiqua" w:hAnsi="Book Antiqua" w:cs="Arial"/>
          <w:color w:val="000000"/>
        </w:rPr>
        <w:t xml:space="preserve">not </w:t>
      </w:r>
      <w:r w:rsidR="00F31FE9">
        <w:rPr>
          <w:rFonts w:ascii="Book Antiqua" w:hAnsi="Book Antiqua" w:cs="Arial"/>
          <w:color w:val="000000"/>
        </w:rPr>
        <w:lastRenderedPageBreak/>
        <w:t xml:space="preserve">involve criminality the decision maker should not take a decision in relation to the parent </w:t>
      </w:r>
      <w:r>
        <w:rPr>
          <w:rFonts w:ascii="Book Antiqua" w:hAnsi="Book Antiqua" w:cs="Arial"/>
          <w:color w:val="000000"/>
        </w:rPr>
        <w:t xml:space="preserve">who is exercising parental responsibility for a </w:t>
      </w:r>
      <w:r w:rsidR="00F31FE9">
        <w:rPr>
          <w:rFonts w:ascii="Book Antiqua" w:hAnsi="Book Antiqua" w:cs="Arial"/>
          <w:color w:val="000000"/>
        </w:rPr>
        <w:t xml:space="preserve"> British citizen child if the effect of that decision will be to </w:t>
      </w:r>
      <w:r>
        <w:rPr>
          <w:rFonts w:ascii="Book Antiqua" w:hAnsi="Book Antiqua" w:cs="Arial"/>
          <w:color w:val="000000"/>
        </w:rPr>
        <w:t>remove the parent exercising parental responsibility</w:t>
      </w:r>
      <w:r w:rsidR="00621D01">
        <w:rPr>
          <w:rFonts w:ascii="Book Antiqua" w:hAnsi="Book Antiqua" w:cs="Arial"/>
          <w:color w:val="000000"/>
        </w:rPr>
        <w:t>,</w:t>
      </w:r>
      <w:r>
        <w:rPr>
          <w:rFonts w:ascii="Book Antiqua" w:hAnsi="Book Antiqua" w:cs="Arial"/>
          <w:color w:val="000000"/>
        </w:rPr>
        <w:t xml:space="preserve"> and that although the appellant had overstayed it could not be said that he had repeatedly and deliberately breached the immigration rules.  </w:t>
      </w:r>
      <w:r w:rsidR="00616E16">
        <w:rPr>
          <w:rFonts w:ascii="Book Antiqua" w:hAnsi="Book Antiqua" w:cs="Arial"/>
          <w:color w:val="000000"/>
        </w:rPr>
        <w:t xml:space="preserve">In reply Mrs </w:t>
      </w:r>
      <w:r w:rsidR="00852F16">
        <w:rPr>
          <w:rFonts w:ascii="Book Antiqua" w:hAnsi="Book Antiqua" w:cs="Arial"/>
          <w:color w:val="000000"/>
        </w:rPr>
        <w:t>W</w:t>
      </w:r>
      <w:r w:rsidR="00A4256F">
        <w:rPr>
          <w:rFonts w:ascii="Book Antiqua" w:hAnsi="Book Antiqua" w:cs="Arial"/>
          <w:color w:val="000000"/>
        </w:rPr>
        <w:t>illocks</w:t>
      </w:r>
      <w:r w:rsidR="00616E16">
        <w:rPr>
          <w:rFonts w:ascii="Book Antiqua" w:hAnsi="Book Antiqua" w:cs="Arial"/>
          <w:color w:val="000000"/>
        </w:rPr>
        <w:t xml:space="preserve">-Briscoe stated that the judge had applied the relevant balancing </w:t>
      </w:r>
      <w:r w:rsidR="00A4256F">
        <w:rPr>
          <w:rFonts w:ascii="Book Antiqua" w:hAnsi="Book Antiqua" w:cs="Arial"/>
          <w:color w:val="000000"/>
        </w:rPr>
        <w:t>exercises</w:t>
      </w:r>
      <w:r w:rsidR="00616E16">
        <w:rPr>
          <w:rFonts w:ascii="Book Antiqua" w:hAnsi="Book Antiqua" w:cs="Arial"/>
          <w:color w:val="000000"/>
        </w:rPr>
        <w:t xml:space="preserve"> and had accepted it would be </w:t>
      </w:r>
      <w:r w:rsidR="00A4256F">
        <w:rPr>
          <w:rFonts w:ascii="Book Antiqua" w:hAnsi="Book Antiqua" w:cs="Arial"/>
          <w:color w:val="000000"/>
        </w:rPr>
        <w:t>wrong</w:t>
      </w:r>
      <w:r w:rsidR="00616E16">
        <w:rPr>
          <w:rFonts w:ascii="Book Antiqua" w:hAnsi="Book Antiqua" w:cs="Arial"/>
          <w:color w:val="000000"/>
        </w:rPr>
        <w:t xml:space="preserve"> to expect a British child to leave.  </w:t>
      </w:r>
      <w:r w:rsidR="003873CD">
        <w:rPr>
          <w:rFonts w:ascii="Book Antiqua" w:hAnsi="Book Antiqua" w:cs="Arial"/>
          <w:color w:val="000000"/>
        </w:rPr>
        <w:t>She stated</w:t>
      </w:r>
      <w:r w:rsidR="00616E16">
        <w:rPr>
          <w:rFonts w:ascii="Book Antiqua" w:hAnsi="Book Antiqua" w:cs="Arial"/>
          <w:color w:val="000000"/>
        </w:rPr>
        <w:t xml:space="preserve"> that it was open to the judge to conclude that despite the </w:t>
      </w:r>
      <w:r w:rsidR="00A4256F">
        <w:rPr>
          <w:rFonts w:ascii="Book Antiqua" w:hAnsi="Book Antiqua" w:cs="Arial"/>
          <w:color w:val="000000"/>
        </w:rPr>
        <w:t>access</w:t>
      </w:r>
      <w:r w:rsidR="00616E16">
        <w:rPr>
          <w:rFonts w:ascii="Book Antiqua" w:hAnsi="Book Antiqua" w:cs="Arial"/>
          <w:color w:val="000000"/>
        </w:rPr>
        <w:t xml:space="preserve"> which the appellant had to the child he was not entitled to leave to remain.  </w:t>
      </w:r>
    </w:p>
    <w:p w:rsidR="00A60D5B" w:rsidRDefault="00A60D5B" w:rsidP="00A60D5B">
      <w:pPr>
        <w:ind w:left="567" w:hanging="567"/>
        <w:jc w:val="both"/>
        <w:rPr>
          <w:rFonts w:ascii="Book Antiqua" w:hAnsi="Book Antiqua" w:cs="Arial"/>
          <w:color w:val="000000"/>
        </w:rPr>
      </w:pPr>
    </w:p>
    <w:p w:rsidR="00746A52" w:rsidRDefault="00A60D5B" w:rsidP="00746A52">
      <w:pPr>
        <w:ind w:left="567" w:hanging="567"/>
        <w:jc w:val="both"/>
        <w:rPr>
          <w:rFonts w:ascii="Book Antiqua" w:hAnsi="Book Antiqua" w:cs="Arial"/>
          <w:color w:val="000000"/>
        </w:rPr>
      </w:pPr>
      <w:r>
        <w:rPr>
          <w:rFonts w:ascii="Book Antiqua" w:hAnsi="Book Antiqua" w:cs="Arial"/>
          <w:color w:val="000000"/>
        </w:rPr>
        <w:t xml:space="preserve">12. </w:t>
      </w:r>
      <w:r w:rsidR="00616E16">
        <w:rPr>
          <w:rFonts w:ascii="Book Antiqua" w:hAnsi="Book Antiqua" w:cs="Arial"/>
          <w:color w:val="000000"/>
        </w:rPr>
        <w:t xml:space="preserve"> </w:t>
      </w:r>
      <w:r>
        <w:rPr>
          <w:rFonts w:ascii="Book Antiqua" w:hAnsi="Book Antiqua" w:cs="Arial"/>
          <w:color w:val="000000"/>
        </w:rPr>
        <w:t>In his submissions M</w:t>
      </w:r>
      <w:r w:rsidR="00616E16">
        <w:rPr>
          <w:rFonts w:ascii="Book Antiqua" w:hAnsi="Book Antiqua" w:cs="Arial"/>
          <w:color w:val="000000"/>
        </w:rPr>
        <w:t xml:space="preserve">r </w:t>
      </w:r>
      <w:proofErr w:type="spellStart"/>
      <w:r w:rsidR="00616E16">
        <w:rPr>
          <w:rFonts w:ascii="Book Antiqua" w:hAnsi="Book Antiqua" w:cs="Arial"/>
          <w:color w:val="000000"/>
        </w:rPr>
        <w:t>Omoniruvbe</w:t>
      </w:r>
      <w:proofErr w:type="spellEnd"/>
      <w:r w:rsidR="00616E16">
        <w:rPr>
          <w:rFonts w:ascii="Book Antiqua" w:hAnsi="Book Antiqua" w:cs="Arial"/>
          <w:color w:val="000000"/>
        </w:rPr>
        <w:t xml:space="preserve"> stated that he would rely on the grant by Judge O’Ryan for granting permission and referred to the provisions of Section 117</w:t>
      </w:r>
      <w:proofErr w:type="gramStart"/>
      <w:r w:rsidR="00616E16">
        <w:rPr>
          <w:rFonts w:ascii="Book Antiqua" w:hAnsi="Book Antiqua" w:cs="Arial"/>
          <w:color w:val="000000"/>
        </w:rPr>
        <w:t>B(</w:t>
      </w:r>
      <w:proofErr w:type="gramEnd"/>
      <w:r w:rsidR="00616E16">
        <w:rPr>
          <w:rFonts w:ascii="Book Antiqua" w:hAnsi="Book Antiqua" w:cs="Arial"/>
          <w:color w:val="000000"/>
        </w:rPr>
        <w:t xml:space="preserve">6).  He also stated that it was wrong for the judge to </w:t>
      </w:r>
      <w:r w:rsidR="00A4256F">
        <w:rPr>
          <w:rFonts w:ascii="Book Antiqua" w:hAnsi="Book Antiqua" w:cs="Arial"/>
          <w:color w:val="000000"/>
        </w:rPr>
        <w:t>require</w:t>
      </w:r>
      <w:r w:rsidR="00616E16">
        <w:rPr>
          <w:rFonts w:ascii="Book Antiqua" w:hAnsi="Book Antiqua" w:cs="Arial"/>
          <w:color w:val="000000"/>
        </w:rPr>
        <w:t xml:space="preserve"> an access order as there was evidence before him that the appellant did have access to the child.  He stated the judge had erred in not considering the issue of the best interests of the child.  </w:t>
      </w:r>
    </w:p>
    <w:p w:rsidR="00616E16" w:rsidRDefault="00616E16" w:rsidP="00746A52">
      <w:pPr>
        <w:ind w:left="567" w:hanging="567"/>
        <w:jc w:val="both"/>
        <w:rPr>
          <w:rFonts w:ascii="Book Antiqua" w:hAnsi="Book Antiqua" w:cs="Arial"/>
          <w:color w:val="000000"/>
        </w:rPr>
      </w:pPr>
    </w:p>
    <w:p w:rsidR="00616E16" w:rsidRDefault="00A4256F" w:rsidP="00746A52">
      <w:pPr>
        <w:ind w:left="567" w:hanging="567"/>
        <w:jc w:val="both"/>
        <w:rPr>
          <w:rFonts w:ascii="Book Antiqua" w:hAnsi="Book Antiqua" w:cs="Arial"/>
          <w:color w:val="000000"/>
        </w:rPr>
      </w:pPr>
      <w:r>
        <w:rPr>
          <w:rFonts w:ascii="Book Antiqua" w:hAnsi="Book Antiqua" w:cs="Arial"/>
          <w:color w:val="000000"/>
        </w:rPr>
        <w:t>1</w:t>
      </w:r>
      <w:r w:rsidR="00A60D5B">
        <w:rPr>
          <w:rFonts w:ascii="Book Antiqua" w:hAnsi="Book Antiqua" w:cs="Arial"/>
          <w:color w:val="000000"/>
        </w:rPr>
        <w:t>3</w:t>
      </w:r>
      <w:r w:rsidR="00616E16">
        <w:rPr>
          <w:rFonts w:ascii="Book Antiqua" w:hAnsi="Book Antiqua" w:cs="Arial"/>
          <w:color w:val="000000"/>
        </w:rPr>
        <w:t>.</w:t>
      </w:r>
      <w:r w:rsidR="00616E16">
        <w:rPr>
          <w:rFonts w:ascii="Book Antiqua" w:hAnsi="Book Antiqua" w:cs="Arial"/>
          <w:color w:val="000000"/>
        </w:rPr>
        <w:tab/>
        <w:t>He stated also that Section 117</w:t>
      </w:r>
      <w:proofErr w:type="gramStart"/>
      <w:r w:rsidR="00616E16">
        <w:rPr>
          <w:rFonts w:ascii="Book Antiqua" w:hAnsi="Book Antiqua" w:cs="Arial"/>
          <w:color w:val="000000"/>
        </w:rPr>
        <w:t>B(</w:t>
      </w:r>
      <w:proofErr w:type="gramEnd"/>
      <w:r w:rsidR="00616E16">
        <w:rPr>
          <w:rFonts w:ascii="Book Antiqua" w:hAnsi="Book Antiqua" w:cs="Arial"/>
          <w:color w:val="000000"/>
        </w:rPr>
        <w:t xml:space="preserve">6) should apply as at the date of the decision.  </w:t>
      </w:r>
    </w:p>
    <w:p w:rsidR="006D0E55" w:rsidRDefault="006D0E55" w:rsidP="00746A52">
      <w:pPr>
        <w:ind w:left="567" w:hanging="567"/>
        <w:jc w:val="both"/>
        <w:rPr>
          <w:rFonts w:ascii="Book Antiqua" w:hAnsi="Book Antiqua" w:cs="Arial"/>
          <w:color w:val="000000"/>
        </w:rPr>
      </w:pPr>
    </w:p>
    <w:p w:rsidR="006D0E55" w:rsidRDefault="006D0E55" w:rsidP="00746A52">
      <w:pPr>
        <w:ind w:left="567" w:hanging="567"/>
        <w:jc w:val="both"/>
        <w:rPr>
          <w:rFonts w:ascii="Book Antiqua" w:hAnsi="Book Antiqua" w:cs="Arial"/>
          <w:color w:val="000000"/>
        </w:rPr>
      </w:pPr>
    </w:p>
    <w:p w:rsidR="00616E16" w:rsidRDefault="00616E16" w:rsidP="00746A52">
      <w:pPr>
        <w:ind w:left="567" w:hanging="567"/>
        <w:jc w:val="both"/>
        <w:rPr>
          <w:rFonts w:ascii="Book Antiqua" w:hAnsi="Book Antiqua" w:cs="Arial"/>
          <w:color w:val="000000"/>
        </w:rPr>
      </w:pPr>
    </w:p>
    <w:p w:rsidR="00616E16" w:rsidRPr="00616E16" w:rsidRDefault="00616E16" w:rsidP="00746A52">
      <w:pPr>
        <w:ind w:left="567" w:hanging="567"/>
        <w:jc w:val="both"/>
        <w:rPr>
          <w:rFonts w:ascii="Book Antiqua" w:hAnsi="Book Antiqua" w:cs="Arial"/>
          <w:b/>
          <w:color w:val="000000"/>
          <w:u w:val="single"/>
        </w:rPr>
      </w:pPr>
      <w:r w:rsidRPr="00616E16">
        <w:rPr>
          <w:rFonts w:ascii="Book Antiqua" w:hAnsi="Book Antiqua" w:cs="Arial"/>
          <w:b/>
          <w:color w:val="000000"/>
          <w:u w:val="single"/>
        </w:rPr>
        <w:t xml:space="preserve">Discussion </w:t>
      </w:r>
    </w:p>
    <w:p w:rsidR="00616E16" w:rsidRDefault="00616E16" w:rsidP="00746A52">
      <w:pPr>
        <w:ind w:left="567" w:hanging="567"/>
        <w:jc w:val="both"/>
        <w:rPr>
          <w:rFonts w:ascii="Book Antiqua" w:hAnsi="Book Antiqua" w:cs="Arial"/>
          <w:color w:val="000000"/>
        </w:rPr>
      </w:pPr>
    </w:p>
    <w:p w:rsidR="0051328F" w:rsidRDefault="00A4256F" w:rsidP="0051328F">
      <w:pPr>
        <w:ind w:left="567" w:hanging="567"/>
        <w:jc w:val="both"/>
        <w:rPr>
          <w:rFonts w:ascii="Book Antiqua" w:hAnsi="Book Antiqua" w:cs="Arial"/>
          <w:color w:val="000000"/>
        </w:rPr>
      </w:pPr>
      <w:r>
        <w:rPr>
          <w:rFonts w:ascii="Book Antiqua" w:hAnsi="Book Antiqua" w:cs="Arial"/>
          <w:color w:val="000000"/>
        </w:rPr>
        <w:t>1</w:t>
      </w:r>
      <w:r w:rsidR="00A60D5B">
        <w:rPr>
          <w:rFonts w:ascii="Book Antiqua" w:hAnsi="Book Antiqua" w:cs="Arial"/>
          <w:color w:val="000000"/>
        </w:rPr>
        <w:t>4</w:t>
      </w:r>
      <w:r w:rsidR="00616E16">
        <w:rPr>
          <w:rFonts w:ascii="Book Antiqua" w:hAnsi="Book Antiqua" w:cs="Arial"/>
          <w:color w:val="000000"/>
        </w:rPr>
        <w:t>.</w:t>
      </w:r>
      <w:r w:rsidR="00616E16">
        <w:rPr>
          <w:rFonts w:ascii="Book Antiqua" w:hAnsi="Book Antiqua" w:cs="Arial"/>
          <w:color w:val="000000"/>
        </w:rPr>
        <w:tab/>
      </w:r>
      <w:r w:rsidR="0051328F">
        <w:rPr>
          <w:rFonts w:ascii="Book Antiqua" w:hAnsi="Book Antiqua" w:cs="Arial"/>
          <w:color w:val="000000"/>
        </w:rPr>
        <w:t xml:space="preserve">Firstly, I consider that the judge erred in his interpretation of the Rules </w:t>
      </w:r>
      <w:r w:rsidR="0051328F">
        <w:rPr>
          <w:rFonts w:ascii="Book Antiqua" w:hAnsi="Book Antiqua" w:cs="Arial"/>
        </w:rPr>
        <w:t xml:space="preserve">E-LTRPT.2.3. and 2.4. </w:t>
      </w:r>
      <w:r w:rsidR="0051328F">
        <w:rPr>
          <w:rFonts w:ascii="Book Antiqua" w:hAnsi="Book Antiqua" w:cs="Arial"/>
          <w:color w:val="000000"/>
        </w:rPr>
        <w:t xml:space="preserve">when he found that an order for access would be required </w:t>
      </w:r>
      <w:proofErr w:type="gramStart"/>
      <w:r w:rsidR="0051328F">
        <w:rPr>
          <w:rFonts w:ascii="Book Antiqua" w:hAnsi="Book Antiqua" w:cs="Arial"/>
          <w:color w:val="000000"/>
        </w:rPr>
        <w:t>with regard to</w:t>
      </w:r>
      <w:proofErr w:type="gramEnd"/>
      <w:r w:rsidR="0051328F">
        <w:rPr>
          <w:rFonts w:ascii="Book Antiqua" w:hAnsi="Book Antiqua" w:cs="Arial"/>
          <w:color w:val="000000"/>
        </w:rPr>
        <w:t xml:space="preserve"> the Rule</w:t>
      </w:r>
      <w:r w:rsidR="00621D01">
        <w:rPr>
          <w:rFonts w:ascii="Book Antiqua" w:hAnsi="Book Antiqua" w:cs="Arial"/>
          <w:color w:val="000000"/>
        </w:rPr>
        <w:t xml:space="preserve">. That is not a requirement of the rule.  </w:t>
      </w:r>
      <w:r w:rsidR="0051328F">
        <w:rPr>
          <w:rFonts w:ascii="Book Antiqua" w:hAnsi="Book Antiqua" w:cs="Arial"/>
          <w:color w:val="000000"/>
        </w:rPr>
        <w:t xml:space="preserve"> </w:t>
      </w:r>
      <w:r w:rsidR="00621D01">
        <w:rPr>
          <w:rFonts w:ascii="Book Antiqua" w:hAnsi="Book Antiqua" w:cs="Arial"/>
          <w:color w:val="000000"/>
        </w:rPr>
        <w:t>T</w:t>
      </w:r>
      <w:r w:rsidR="0051328F">
        <w:rPr>
          <w:rFonts w:ascii="Book Antiqua" w:hAnsi="Book Antiqua" w:cs="Arial"/>
          <w:color w:val="000000"/>
        </w:rPr>
        <w:t xml:space="preserve">here was evidence before him that the appellant was exercising access to the child.  </w:t>
      </w:r>
    </w:p>
    <w:p w:rsidR="0051328F" w:rsidRDefault="0051328F" w:rsidP="0051328F">
      <w:pPr>
        <w:ind w:left="567" w:hanging="567"/>
        <w:jc w:val="both"/>
        <w:rPr>
          <w:rFonts w:ascii="Book Antiqua" w:hAnsi="Book Antiqua" w:cs="Arial"/>
          <w:color w:val="000000"/>
        </w:rPr>
      </w:pPr>
    </w:p>
    <w:p w:rsidR="00564996" w:rsidRDefault="0051328F" w:rsidP="00746A52">
      <w:pPr>
        <w:ind w:left="567" w:hanging="567"/>
        <w:jc w:val="both"/>
        <w:rPr>
          <w:rFonts w:ascii="Book Antiqua" w:hAnsi="Book Antiqua" w:cs="Arial"/>
          <w:color w:val="000000"/>
        </w:rPr>
      </w:pPr>
      <w:r>
        <w:rPr>
          <w:rFonts w:ascii="Book Antiqua" w:hAnsi="Book Antiqua" w:cs="Arial"/>
          <w:color w:val="000000"/>
        </w:rPr>
        <w:t>1</w:t>
      </w:r>
      <w:r w:rsidR="00A60D5B">
        <w:rPr>
          <w:rFonts w:ascii="Book Antiqua" w:hAnsi="Book Antiqua" w:cs="Arial"/>
          <w:color w:val="000000"/>
        </w:rPr>
        <w:t>5</w:t>
      </w:r>
      <w:r>
        <w:rPr>
          <w:rFonts w:ascii="Book Antiqua" w:hAnsi="Book Antiqua" w:cs="Arial"/>
          <w:color w:val="000000"/>
        </w:rPr>
        <w:t xml:space="preserve">.   Secondly, I consider that </w:t>
      </w:r>
      <w:r w:rsidR="00616E16">
        <w:rPr>
          <w:rFonts w:ascii="Book Antiqua" w:hAnsi="Book Antiqua" w:cs="Arial"/>
          <w:color w:val="000000"/>
        </w:rPr>
        <w:t>the judge erred in law in his approach to the provisions of Section 117</w:t>
      </w:r>
      <w:proofErr w:type="gramStart"/>
      <w:r w:rsidR="00616E16">
        <w:rPr>
          <w:rFonts w:ascii="Book Antiqua" w:hAnsi="Book Antiqua" w:cs="Arial"/>
          <w:color w:val="000000"/>
        </w:rPr>
        <w:t>B(</w:t>
      </w:r>
      <w:proofErr w:type="gramEnd"/>
      <w:r w:rsidR="00616E16">
        <w:rPr>
          <w:rFonts w:ascii="Book Antiqua" w:hAnsi="Book Antiqua" w:cs="Arial"/>
          <w:color w:val="000000"/>
        </w:rPr>
        <w:t xml:space="preserve">6).  The reality is that </w:t>
      </w:r>
      <w:r w:rsidR="00564996">
        <w:rPr>
          <w:rFonts w:ascii="Book Antiqua" w:hAnsi="Book Antiqua" w:cs="Arial"/>
          <w:color w:val="000000"/>
        </w:rPr>
        <w:t xml:space="preserve">provision makes it clear </w:t>
      </w:r>
      <w:proofErr w:type="gramStart"/>
      <w:r w:rsidR="00564996">
        <w:rPr>
          <w:rFonts w:ascii="Book Antiqua" w:hAnsi="Book Antiqua" w:cs="Arial"/>
          <w:color w:val="000000"/>
        </w:rPr>
        <w:t>that:-</w:t>
      </w:r>
      <w:proofErr w:type="gramEnd"/>
    </w:p>
    <w:p w:rsidR="00564996" w:rsidRDefault="00564996" w:rsidP="00746A52">
      <w:pPr>
        <w:ind w:left="567" w:hanging="567"/>
        <w:jc w:val="both"/>
        <w:rPr>
          <w:rFonts w:ascii="Book Antiqua" w:hAnsi="Book Antiqua" w:cs="Arial"/>
          <w:color w:val="000000"/>
        </w:rPr>
      </w:pPr>
    </w:p>
    <w:p w:rsidR="00564996" w:rsidRDefault="00564996" w:rsidP="00564996">
      <w:pPr>
        <w:ind w:left="1701" w:hanging="567"/>
        <w:jc w:val="both"/>
        <w:rPr>
          <w:rFonts w:ascii="Book Antiqua" w:hAnsi="Book Antiqua" w:cs="Arial"/>
          <w:iCs/>
          <w:color w:val="000000"/>
        </w:rPr>
      </w:pPr>
      <w:r>
        <w:rPr>
          <w:rFonts w:ascii="Book Antiqua" w:hAnsi="Book Antiqua" w:cs="Arial"/>
          <w:iCs/>
          <w:color w:val="000000"/>
        </w:rPr>
        <w:t>“</w:t>
      </w:r>
      <w:r w:rsidRPr="00564996">
        <w:rPr>
          <w:rFonts w:ascii="Book Antiqua" w:hAnsi="Book Antiqua" w:cs="Arial"/>
          <w:iCs/>
          <w:color w:val="000000"/>
        </w:rPr>
        <w:t>(6)</w:t>
      </w:r>
      <w:r w:rsidRPr="00564996">
        <w:rPr>
          <w:rFonts w:ascii="Book Antiqua" w:hAnsi="Book Antiqua" w:cs="Arial"/>
          <w:iCs/>
          <w:color w:val="000000"/>
        </w:rPr>
        <w:tab/>
        <w:t xml:space="preserve">In the case of a person who is not liable to deportation, the public interest does not require the person’s removal where— </w:t>
      </w:r>
    </w:p>
    <w:p w:rsidR="00564996" w:rsidRDefault="00564996" w:rsidP="00564996">
      <w:pPr>
        <w:ind w:left="1701" w:hanging="567"/>
        <w:jc w:val="both"/>
        <w:rPr>
          <w:rFonts w:ascii="Book Antiqua" w:hAnsi="Book Antiqua" w:cs="Arial"/>
          <w:iCs/>
          <w:color w:val="000000"/>
        </w:rPr>
      </w:pPr>
    </w:p>
    <w:p w:rsidR="00564996" w:rsidRDefault="00564996" w:rsidP="00564996">
      <w:pPr>
        <w:tabs>
          <w:tab w:val="left" w:pos="1701"/>
        </w:tabs>
        <w:ind w:left="2268" w:hanging="1134"/>
        <w:jc w:val="both"/>
        <w:rPr>
          <w:rFonts w:ascii="Book Antiqua" w:hAnsi="Book Antiqua" w:cs="Arial"/>
          <w:iCs/>
          <w:color w:val="000000"/>
        </w:rPr>
      </w:pPr>
      <w:r>
        <w:rPr>
          <w:rFonts w:ascii="Book Antiqua" w:hAnsi="Book Antiqua" w:cs="Arial"/>
          <w:iCs/>
          <w:color w:val="000000"/>
        </w:rPr>
        <w:tab/>
        <w:t>(a)</w:t>
      </w:r>
      <w:r>
        <w:rPr>
          <w:rFonts w:ascii="Book Antiqua" w:hAnsi="Book Antiqua" w:cs="Arial"/>
          <w:iCs/>
          <w:color w:val="000000"/>
        </w:rPr>
        <w:tab/>
      </w:r>
      <w:r w:rsidRPr="00564996">
        <w:rPr>
          <w:rFonts w:ascii="Book Antiqua" w:hAnsi="Book Antiqua" w:cs="Arial"/>
          <w:iCs/>
          <w:color w:val="000000"/>
        </w:rPr>
        <w:t xml:space="preserve">the person has a genuine and subsisting parental relationship with a qualifying child, and </w:t>
      </w:r>
    </w:p>
    <w:p w:rsidR="00564996" w:rsidRDefault="00564996" w:rsidP="00564996">
      <w:pPr>
        <w:tabs>
          <w:tab w:val="left" w:pos="1701"/>
        </w:tabs>
        <w:ind w:left="2268" w:hanging="1134"/>
        <w:jc w:val="both"/>
        <w:rPr>
          <w:rFonts w:ascii="Book Antiqua" w:hAnsi="Book Antiqua" w:cs="Arial"/>
          <w:iCs/>
          <w:color w:val="000000"/>
        </w:rPr>
      </w:pPr>
    </w:p>
    <w:p w:rsidR="00564996" w:rsidRDefault="00564996" w:rsidP="00564996">
      <w:pPr>
        <w:tabs>
          <w:tab w:val="left" w:pos="1701"/>
        </w:tabs>
        <w:ind w:left="2268" w:hanging="1134"/>
        <w:jc w:val="both"/>
        <w:rPr>
          <w:rFonts w:ascii="Book Antiqua" w:hAnsi="Book Antiqua" w:cs="Arial"/>
          <w:color w:val="000000"/>
        </w:rPr>
      </w:pPr>
      <w:r>
        <w:rPr>
          <w:rFonts w:ascii="Book Antiqua" w:hAnsi="Book Antiqua" w:cs="Arial"/>
          <w:iCs/>
          <w:color w:val="000000"/>
        </w:rPr>
        <w:tab/>
        <w:t>(b)</w:t>
      </w:r>
      <w:r>
        <w:rPr>
          <w:rFonts w:ascii="Book Antiqua" w:hAnsi="Book Antiqua" w:cs="Arial"/>
          <w:iCs/>
          <w:color w:val="000000"/>
        </w:rPr>
        <w:tab/>
      </w:r>
      <w:r w:rsidRPr="00564996">
        <w:rPr>
          <w:rFonts w:ascii="Book Antiqua" w:hAnsi="Book Antiqua" w:cs="Arial"/>
          <w:iCs/>
          <w:color w:val="000000"/>
        </w:rPr>
        <w:t xml:space="preserve">it would not be reasonable to expect the child to leave the </w:t>
      </w:r>
      <w:smartTag w:uri="urn:schemas-microsoft-com:office:smarttags" w:element="place">
        <w:smartTag w:uri="urn:schemas-microsoft-com:office:smarttags" w:element="country-region">
          <w:r w:rsidRPr="00564996">
            <w:rPr>
              <w:rFonts w:ascii="Book Antiqua" w:hAnsi="Book Antiqua" w:cs="Arial"/>
              <w:iCs/>
              <w:color w:val="000000"/>
            </w:rPr>
            <w:t>United Kingdom</w:t>
          </w:r>
        </w:smartTag>
      </w:smartTag>
      <w:r>
        <w:rPr>
          <w:rFonts w:ascii="Book Antiqua" w:hAnsi="Book Antiqua" w:cs="Arial"/>
          <w:iCs/>
          <w:color w:val="000000"/>
        </w:rPr>
        <w:t>”</w:t>
      </w:r>
      <w:r w:rsidRPr="00564996">
        <w:rPr>
          <w:rFonts w:ascii="Book Antiqua" w:hAnsi="Book Antiqua" w:cs="Arial"/>
          <w:iCs/>
          <w:color w:val="000000"/>
        </w:rPr>
        <w:t xml:space="preserve">. </w:t>
      </w:r>
    </w:p>
    <w:p w:rsidR="00564996" w:rsidRDefault="00564996" w:rsidP="00746A52">
      <w:pPr>
        <w:ind w:left="567" w:hanging="567"/>
        <w:jc w:val="both"/>
        <w:rPr>
          <w:rFonts w:ascii="Book Antiqua" w:hAnsi="Book Antiqua" w:cs="Arial"/>
          <w:color w:val="000000"/>
        </w:rPr>
      </w:pPr>
    </w:p>
    <w:p w:rsidR="0051328F" w:rsidRDefault="00A4256F" w:rsidP="00746A52">
      <w:pPr>
        <w:ind w:left="567" w:hanging="567"/>
        <w:jc w:val="both"/>
        <w:rPr>
          <w:rFonts w:ascii="Book Antiqua" w:hAnsi="Book Antiqua" w:cs="Arial"/>
          <w:color w:val="000000"/>
        </w:rPr>
      </w:pPr>
      <w:r>
        <w:rPr>
          <w:rFonts w:ascii="Book Antiqua" w:hAnsi="Book Antiqua" w:cs="Arial"/>
          <w:color w:val="000000"/>
        </w:rPr>
        <w:t>1</w:t>
      </w:r>
      <w:r w:rsidR="00A60D5B">
        <w:rPr>
          <w:rFonts w:ascii="Book Antiqua" w:hAnsi="Book Antiqua" w:cs="Arial"/>
          <w:color w:val="000000"/>
        </w:rPr>
        <w:t>6</w:t>
      </w:r>
      <w:r w:rsidR="00564996">
        <w:rPr>
          <w:rFonts w:ascii="Book Antiqua" w:hAnsi="Book Antiqua" w:cs="Arial"/>
          <w:color w:val="000000"/>
        </w:rPr>
        <w:t>.</w:t>
      </w:r>
      <w:r w:rsidR="00564996">
        <w:rPr>
          <w:rFonts w:ascii="Book Antiqua" w:hAnsi="Book Antiqua" w:cs="Arial"/>
          <w:color w:val="000000"/>
        </w:rPr>
        <w:tab/>
        <w:t xml:space="preserve">The reality is that there was clear evidence that the appellant did have a genuine and subsisting </w:t>
      </w:r>
      <w:r>
        <w:rPr>
          <w:rFonts w:ascii="Book Antiqua" w:hAnsi="Book Antiqua" w:cs="Arial"/>
          <w:color w:val="000000"/>
        </w:rPr>
        <w:t>parental</w:t>
      </w:r>
      <w:r w:rsidR="00564996">
        <w:rPr>
          <w:rFonts w:ascii="Book Antiqua" w:hAnsi="Book Antiqua" w:cs="Arial"/>
          <w:color w:val="000000"/>
        </w:rPr>
        <w:t xml:space="preserve"> relationship with a qualifying child – the </w:t>
      </w:r>
      <w:r>
        <w:rPr>
          <w:rFonts w:ascii="Book Antiqua" w:hAnsi="Book Antiqua" w:cs="Arial"/>
          <w:color w:val="000000"/>
        </w:rPr>
        <w:t>child</w:t>
      </w:r>
      <w:r w:rsidR="00564996">
        <w:rPr>
          <w:rFonts w:ascii="Book Antiqua" w:hAnsi="Book Antiqua" w:cs="Arial"/>
          <w:color w:val="000000"/>
        </w:rPr>
        <w:t xml:space="preserve"> is British</w:t>
      </w:r>
      <w:r w:rsidR="003873CD">
        <w:rPr>
          <w:rFonts w:ascii="Book Antiqua" w:hAnsi="Book Antiqua" w:cs="Arial"/>
          <w:color w:val="000000"/>
        </w:rPr>
        <w:t xml:space="preserve"> and </w:t>
      </w:r>
      <w:proofErr w:type="gramStart"/>
      <w:r w:rsidR="003873CD">
        <w:rPr>
          <w:rFonts w:ascii="Book Antiqua" w:hAnsi="Book Antiqua" w:cs="Arial"/>
          <w:color w:val="000000"/>
        </w:rPr>
        <w:t xml:space="preserve">that  </w:t>
      </w:r>
      <w:r w:rsidR="00A60D5B">
        <w:rPr>
          <w:rFonts w:ascii="Book Antiqua" w:hAnsi="Book Antiqua" w:cs="Arial"/>
          <w:color w:val="000000"/>
        </w:rPr>
        <w:t>S</w:t>
      </w:r>
      <w:r w:rsidR="003873CD">
        <w:rPr>
          <w:rFonts w:ascii="Book Antiqua" w:hAnsi="Book Antiqua" w:cs="Arial"/>
          <w:color w:val="000000"/>
        </w:rPr>
        <w:t>ection</w:t>
      </w:r>
      <w:proofErr w:type="gramEnd"/>
      <w:r w:rsidR="003873CD">
        <w:rPr>
          <w:rFonts w:ascii="Book Antiqua" w:hAnsi="Book Antiqua" w:cs="Arial"/>
          <w:color w:val="000000"/>
        </w:rPr>
        <w:t xml:space="preserve"> 117B(6) applies. U</w:t>
      </w:r>
      <w:r w:rsidR="00564996">
        <w:rPr>
          <w:rFonts w:ascii="Book Antiqua" w:hAnsi="Book Antiqua" w:cs="Arial"/>
          <w:color w:val="000000"/>
        </w:rPr>
        <w:t xml:space="preserve">nlike the relevant Rule where it is </w:t>
      </w:r>
      <w:r w:rsidR="003873CD">
        <w:rPr>
          <w:rFonts w:ascii="Book Antiqua" w:hAnsi="Book Antiqua" w:cs="Arial"/>
          <w:color w:val="000000"/>
        </w:rPr>
        <w:t xml:space="preserve">the facts as they are at </w:t>
      </w:r>
      <w:r w:rsidR="00564996">
        <w:rPr>
          <w:rFonts w:ascii="Book Antiqua" w:hAnsi="Book Antiqua" w:cs="Arial"/>
          <w:color w:val="000000"/>
        </w:rPr>
        <w:t xml:space="preserve">the date of application </w:t>
      </w:r>
      <w:r w:rsidR="003873CD">
        <w:rPr>
          <w:rFonts w:ascii="Book Antiqua" w:hAnsi="Book Antiqua" w:cs="Arial"/>
          <w:color w:val="000000"/>
        </w:rPr>
        <w:t>which</w:t>
      </w:r>
      <w:r w:rsidR="00564996">
        <w:rPr>
          <w:rFonts w:ascii="Book Antiqua" w:hAnsi="Book Antiqua" w:cs="Arial"/>
          <w:color w:val="000000"/>
        </w:rPr>
        <w:t xml:space="preserve"> are relevant</w:t>
      </w:r>
      <w:r w:rsidR="003873CD">
        <w:rPr>
          <w:rFonts w:ascii="Book Antiqua" w:hAnsi="Book Antiqua" w:cs="Arial"/>
          <w:color w:val="000000"/>
        </w:rPr>
        <w:t>, when considering the application of Article 8 outside the rules</w:t>
      </w:r>
      <w:r w:rsidR="00564996">
        <w:rPr>
          <w:rFonts w:ascii="Book Antiqua" w:hAnsi="Book Antiqua" w:cs="Arial"/>
          <w:color w:val="000000"/>
        </w:rPr>
        <w:t xml:space="preserve"> the relevant date is the date of hearing and there is no requirement in Section 117B that a judge must only look at the circumstances as they were at the date of</w:t>
      </w:r>
      <w:r w:rsidR="0051328F">
        <w:rPr>
          <w:rFonts w:ascii="Book Antiqua" w:hAnsi="Book Antiqua" w:cs="Arial"/>
          <w:color w:val="000000"/>
        </w:rPr>
        <w:t xml:space="preserve"> application or the date of the </w:t>
      </w:r>
      <w:r w:rsidR="00564996">
        <w:rPr>
          <w:rFonts w:ascii="Book Antiqua" w:hAnsi="Book Antiqua" w:cs="Arial"/>
          <w:color w:val="000000"/>
        </w:rPr>
        <w:t xml:space="preserve">decision.  Moreover, the terms of Section 117B(6)(a) </w:t>
      </w:r>
      <w:r>
        <w:rPr>
          <w:rFonts w:ascii="Book Antiqua" w:hAnsi="Book Antiqua" w:cs="Arial"/>
          <w:color w:val="000000"/>
        </w:rPr>
        <w:t>refer</w:t>
      </w:r>
      <w:r w:rsidR="00564996">
        <w:rPr>
          <w:rFonts w:ascii="Book Antiqua" w:hAnsi="Book Antiqua" w:cs="Arial"/>
          <w:color w:val="000000"/>
        </w:rPr>
        <w:t xml:space="preserve"> to the appellant having a genuine and subsisting parental relationship </w:t>
      </w:r>
      <w:r w:rsidR="00564996">
        <w:rPr>
          <w:rFonts w:ascii="Book Antiqua" w:hAnsi="Book Antiqua" w:cs="Arial"/>
          <w:color w:val="000000"/>
        </w:rPr>
        <w:lastRenderedPageBreak/>
        <w:t xml:space="preserve">with a qualifying child.  That was </w:t>
      </w:r>
      <w:r>
        <w:rPr>
          <w:rFonts w:ascii="Book Antiqua" w:hAnsi="Book Antiqua" w:cs="Arial"/>
          <w:color w:val="000000"/>
        </w:rPr>
        <w:t>clearly</w:t>
      </w:r>
      <w:r w:rsidR="00564996">
        <w:rPr>
          <w:rFonts w:ascii="Book Antiqua" w:hAnsi="Book Antiqua" w:cs="Arial"/>
          <w:color w:val="000000"/>
        </w:rPr>
        <w:t xml:space="preserve"> accepted by the judge.  With </w:t>
      </w:r>
      <w:proofErr w:type="gramStart"/>
      <w:r w:rsidR="00564996">
        <w:rPr>
          <w:rFonts w:ascii="Book Antiqua" w:hAnsi="Book Antiqua" w:cs="Arial"/>
          <w:color w:val="000000"/>
        </w:rPr>
        <w:t>regard</w:t>
      </w:r>
      <w:r w:rsidR="0051328F">
        <w:rPr>
          <w:rFonts w:ascii="Book Antiqua" w:hAnsi="Book Antiqua" w:cs="Arial"/>
          <w:color w:val="000000"/>
        </w:rPr>
        <w:t xml:space="preserve">, </w:t>
      </w:r>
      <w:r w:rsidR="00564996">
        <w:rPr>
          <w:rFonts w:ascii="Book Antiqua" w:hAnsi="Book Antiqua" w:cs="Arial"/>
          <w:color w:val="000000"/>
        </w:rPr>
        <w:t xml:space="preserve"> moreover</w:t>
      </w:r>
      <w:proofErr w:type="gramEnd"/>
      <w:r w:rsidR="0051328F">
        <w:rPr>
          <w:rFonts w:ascii="Book Antiqua" w:hAnsi="Book Antiqua" w:cs="Arial"/>
          <w:color w:val="000000"/>
        </w:rPr>
        <w:t xml:space="preserve">, </w:t>
      </w:r>
      <w:r w:rsidR="00564996">
        <w:rPr>
          <w:rFonts w:ascii="Book Antiqua" w:hAnsi="Book Antiqua" w:cs="Arial"/>
          <w:color w:val="000000"/>
        </w:rPr>
        <w:t xml:space="preserve"> to </w:t>
      </w:r>
      <w:r w:rsidR="0051328F">
        <w:rPr>
          <w:rFonts w:ascii="Book Antiqua" w:hAnsi="Book Antiqua" w:cs="Arial"/>
          <w:color w:val="000000"/>
        </w:rPr>
        <w:t xml:space="preserve">the </w:t>
      </w:r>
      <w:r w:rsidR="003873CD">
        <w:rPr>
          <w:rFonts w:ascii="Book Antiqua" w:hAnsi="Book Antiqua" w:cs="Arial"/>
          <w:color w:val="000000"/>
        </w:rPr>
        <w:t xml:space="preserve">application of  </w:t>
      </w:r>
      <w:r w:rsidR="00564996">
        <w:rPr>
          <w:rFonts w:ascii="Book Antiqua" w:hAnsi="Book Antiqua" w:cs="Arial"/>
          <w:color w:val="000000"/>
        </w:rPr>
        <w:t>Section</w:t>
      </w:r>
      <w:r w:rsidR="003873CD">
        <w:rPr>
          <w:rFonts w:ascii="Book Antiqua" w:hAnsi="Book Antiqua" w:cs="Arial"/>
          <w:color w:val="000000"/>
        </w:rPr>
        <w:t xml:space="preserve"> 117</w:t>
      </w:r>
      <w:r w:rsidR="00621D01">
        <w:rPr>
          <w:rFonts w:ascii="Book Antiqua" w:hAnsi="Book Antiqua" w:cs="Arial"/>
          <w:color w:val="000000"/>
        </w:rPr>
        <w:t>B</w:t>
      </w:r>
      <w:r w:rsidR="003873CD">
        <w:rPr>
          <w:rFonts w:ascii="Book Antiqua" w:hAnsi="Book Antiqua" w:cs="Arial"/>
          <w:color w:val="000000"/>
        </w:rPr>
        <w:t xml:space="preserve"> (6)</w:t>
      </w:r>
      <w:r w:rsidR="00564996">
        <w:rPr>
          <w:rFonts w:ascii="Book Antiqua" w:hAnsi="Book Antiqua" w:cs="Arial"/>
          <w:color w:val="000000"/>
        </w:rPr>
        <w:t xml:space="preserve"> it would </w:t>
      </w:r>
      <w:r>
        <w:rPr>
          <w:rFonts w:ascii="Book Antiqua" w:hAnsi="Book Antiqua" w:cs="Arial"/>
          <w:color w:val="000000"/>
        </w:rPr>
        <w:t>clearly</w:t>
      </w:r>
      <w:r w:rsidR="00564996">
        <w:rPr>
          <w:rFonts w:ascii="Book Antiqua" w:hAnsi="Book Antiqua" w:cs="Arial"/>
          <w:color w:val="000000"/>
        </w:rPr>
        <w:t xml:space="preserve"> not be </w:t>
      </w:r>
      <w:r>
        <w:rPr>
          <w:rFonts w:ascii="Book Antiqua" w:hAnsi="Book Antiqua" w:cs="Arial"/>
          <w:color w:val="000000"/>
        </w:rPr>
        <w:t>reasonable</w:t>
      </w:r>
      <w:r w:rsidR="00564996">
        <w:rPr>
          <w:rFonts w:ascii="Book Antiqua" w:hAnsi="Book Antiqua" w:cs="Arial"/>
          <w:color w:val="000000"/>
        </w:rPr>
        <w:t xml:space="preserve"> to expect the child to leave Britain – the child’s mother with whom she lives is Sri Lankan and there is no question of the child’s mother either wishing or being able </w:t>
      </w:r>
      <w:r w:rsidR="0051328F">
        <w:rPr>
          <w:rFonts w:ascii="Book Antiqua" w:hAnsi="Book Antiqua" w:cs="Arial"/>
          <w:color w:val="000000"/>
        </w:rPr>
        <w:t xml:space="preserve">to leave </w:t>
      </w:r>
      <w:r w:rsidR="00564996">
        <w:rPr>
          <w:rFonts w:ascii="Book Antiqua" w:hAnsi="Book Antiqua" w:cs="Arial"/>
          <w:color w:val="000000"/>
        </w:rPr>
        <w:t xml:space="preserve">or could be expected to leave Britain.  </w:t>
      </w:r>
      <w:r w:rsidR="0051328F">
        <w:rPr>
          <w:rFonts w:ascii="Book Antiqua" w:hAnsi="Book Antiqua" w:cs="Arial"/>
          <w:color w:val="000000"/>
        </w:rPr>
        <w:t xml:space="preserve">I consider that the judge erred in concluding that the other factors set out </w:t>
      </w:r>
      <w:proofErr w:type="gramStart"/>
      <w:r w:rsidR="0051328F">
        <w:rPr>
          <w:rFonts w:ascii="Book Antiqua" w:hAnsi="Book Antiqua" w:cs="Arial"/>
          <w:color w:val="000000"/>
        </w:rPr>
        <w:t xml:space="preserve">in  </w:t>
      </w:r>
      <w:r w:rsidR="00A60D5B">
        <w:rPr>
          <w:rFonts w:ascii="Book Antiqua" w:hAnsi="Book Antiqua" w:cs="Arial"/>
          <w:color w:val="000000"/>
        </w:rPr>
        <w:t>S</w:t>
      </w:r>
      <w:r w:rsidR="0051328F">
        <w:rPr>
          <w:rFonts w:ascii="Book Antiqua" w:hAnsi="Book Antiqua" w:cs="Arial"/>
          <w:color w:val="000000"/>
        </w:rPr>
        <w:t>ection</w:t>
      </w:r>
      <w:proofErr w:type="gramEnd"/>
      <w:r w:rsidR="0051328F">
        <w:rPr>
          <w:rFonts w:ascii="Book Antiqua" w:hAnsi="Book Antiqua" w:cs="Arial"/>
          <w:color w:val="000000"/>
        </w:rPr>
        <w:t xml:space="preserve"> 117</w:t>
      </w:r>
      <w:r w:rsidR="00621D01">
        <w:rPr>
          <w:rFonts w:ascii="Book Antiqua" w:hAnsi="Book Antiqua" w:cs="Arial"/>
          <w:color w:val="000000"/>
        </w:rPr>
        <w:t>B</w:t>
      </w:r>
      <w:r w:rsidR="0051328F">
        <w:rPr>
          <w:rFonts w:ascii="Book Antiqua" w:hAnsi="Book Antiqua" w:cs="Arial"/>
          <w:color w:val="000000"/>
        </w:rPr>
        <w:t>(6) outweighed the clear  statement of law in Section 117</w:t>
      </w:r>
      <w:r w:rsidR="00621D01">
        <w:rPr>
          <w:rFonts w:ascii="Book Antiqua" w:hAnsi="Book Antiqua" w:cs="Arial"/>
          <w:color w:val="000000"/>
        </w:rPr>
        <w:t>B</w:t>
      </w:r>
      <w:r w:rsidR="0051328F">
        <w:rPr>
          <w:rFonts w:ascii="Book Antiqua" w:hAnsi="Book Antiqua" w:cs="Arial"/>
          <w:color w:val="000000"/>
        </w:rPr>
        <w:t>(6).</w:t>
      </w:r>
    </w:p>
    <w:p w:rsidR="0051328F" w:rsidRDefault="0051328F" w:rsidP="00746A52">
      <w:pPr>
        <w:ind w:left="567" w:hanging="567"/>
        <w:jc w:val="both"/>
        <w:rPr>
          <w:rFonts w:ascii="Book Antiqua" w:hAnsi="Book Antiqua" w:cs="Arial"/>
          <w:color w:val="000000"/>
        </w:rPr>
      </w:pPr>
    </w:p>
    <w:p w:rsidR="00075F0A" w:rsidRDefault="00A4256F" w:rsidP="00746A52">
      <w:pPr>
        <w:ind w:left="567" w:hanging="567"/>
        <w:jc w:val="both"/>
        <w:rPr>
          <w:rFonts w:ascii="Book Antiqua" w:hAnsi="Book Antiqua" w:cs="Arial"/>
          <w:color w:val="000000"/>
        </w:rPr>
      </w:pPr>
      <w:r>
        <w:rPr>
          <w:rFonts w:ascii="Book Antiqua" w:hAnsi="Book Antiqua" w:cs="Arial"/>
          <w:color w:val="000000"/>
        </w:rPr>
        <w:t>1</w:t>
      </w:r>
      <w:r w:rsidR="00A60D5B">
        <w:rPr>
          <w:rFonts w:ascii="Book Antiqua" w:hAnsi="Book Antiqua" w:cs="Arial"/>
          <w:color w:val="000000"/>
        </w:rPr>
        <w:t>7</w:t>
      </w:r>
      <w:r w:rsidR="00075F0A">
        <w:rPr>
          <w:rFonts w:ascii="Book Antiqua" w:hAnsi="Book Antiqua" w:cs="Arial"/>
          <w:color w:val="000000"/>
        </w:rPr>
        <w:t>.</w:t>
      </w:r>
      <w:r w:rsidR="00075F0A">
        <w:rPr>
          <w:rFonts w:ascii="Book Antiqua" w:hAnsi="Book Antiqua" w:cs="Arial"/>
          <w:color w:val="000000"/>
        </w:rPr>
        <w:tab/>
      </w:r>
      <w:r w:rsidR="0051328F">
        <w:rPr>
          <w:rFonts w:ascii="Book Antiqua" w:hAnsi="Book Antiqua" w:cs="Arial"/>
          <w:color w:val="000000"/>
        </w:rPr>
        <w:t>For these reasons I</w:t>
      </w:r>
      <w:r w:rsidR="00075F0A">
        <w:rPr>
          <w:rFonts w:ascii="Book Antiqua" w:hAnsi="Book Antiqua" w:cs="Arial"/>
          <w:color w:val="000000"/>
        </w:rPr>
        <w:t xml:space="preserve"> set aside the decision of the First-tier Judge.</w:t>
      </w:r>
    </w:p>
    <w:p w:rsidR="00075F0A" w:rsidRDefault="00075F0A" w:rsidP="00746A52">
      <w:pPr>
        <w:ind w:left="567" w:hanging="567"/>
        <w:jc w:val="both"/>
        <w:rPr>
          <w:rFonts w:ascii="Book Antiqua" w:hAnsi="Book Antiqua" w:cs="Arial"/>
          <w:color w:val="000000"/>
        </w:rPr>
      </w:pPr>
    </w:p>
    <w:p w:rsidR="006470F3" w:rsidRDefault="00A4256F" w:rsidP="00746A52">
      <w:pPr>
        <w:ind w:left="567" w:hanging="567"/>
        <w:jc w:val="both"/>
        <w:rPr>
          <w:rFonts w:ascii="Book Antiqua" w:hAnsi="Book Antiqua" w:cs="Arial"/>
          <w:color w:val="000000"/>
        </w:rPr>
      </w:pPr>
      <w:r>
        <w:rPr>
          <w:rFonts w:ascii="Book Antiqua" w:hAnsi="Book Antiqua" w:cs="Arial"/>
          <w:color w:val="000000"/>
        </w:rPr>
        <w:t>1</w:t>
      </w:r>
      <w:r w:rsidR="00A60D5B">
        <w:rPr>
          <w:rFonts w:ascii="Book Antiqua" w:hAnsi="Book Antiqua" w:cs="Arial"/>
          <w:color w:val="000000"/>
        </w:rPr>
        <w:t>8</w:t>
      </w:r>
      <w:r w:rsidR="00075F0A">
        <w:rPr>
          <w:rFonts w:ascii="Book Antiqua" w:hAnsi="Book Antiqua" w:cs="Arial"/>
          <w:color w:val="000000"/>
        </w:rPr>
        <w:t>.</w:t>
      </w:r>
      <w:r w:rsidR="00075F0A">
        <w:rPr>
          <w:rFonts w:ascii="Book Antiqua" w:hAnsi="Book Antiqua" w:cs="Arial"/>
          <w:color w:val="000000"/>
        </w:rPr>
        <w:tab/>
        <w:t xml:space="preserve">It follows from what I have said above that having set aside the decision and having taken into account the </w:t>
      </w:r>
      <w:r w:rsidR="00621D01">
        <w:rPr>
          <w:rFonts w:ascii="Book Antiqua" w:hAnsi="Book Antiqua" w:cs="Arial"/>
          <w:color w:val="000000"/>
        </w:rPr>
        <w:t>provisions of Section 117</w:t>
      </w:r>
      <w:proofErr w:type="gramStart"/>
      <w:r w:rsidR="00621D01">
        <w:rPr>
          <w:rFonts w:ascii="Book Antiqua" w:hAnsi="Book Antiqua" w:cs="Arial"/>
          <w:color w:val="000000"/>
        </w:rPr>
        <w:t>B(</w:t>
      </w:r>
      <w:proofErr w:type="gramEnd"/>
      <w:r w:rsidR="00621D01">
        <w:rPr>
          <w:rFonts w:ascii="Book Antiqua" w:hAnsi="Book Antiqua" w:cs="Arial"/>
          <w:color w:val="000000"/>
        </w:rPr>
        <w:t>6)</w:t>
      </w:r>
      <w:r w:rsidR="00075F0A">
        <w:rPr>
          <w:rFonts w:ascii="Book Antiqua" w:hAnsi="Book Antiqua" w:cs="Arial"/>
          <w:color w:val="000000"/>
        </w:rPr>
        <w:t xml:space="preserve"> that I consider that this appeal should be allowed. </w:t>
      </w:r>
      <w:r w:rsidR="00621D01">
        <w:rPr>
          <w:rFonts w:ascii="Book Antiqua" w:hAnsi="Book Antiqua" w:cs="Arial"/>
          <w:color w:val="000000"/>
        </w:rPr>
        <w:t xml:space="preserve">The appellant is exercising parental responsibility for a qualifying child and it would not be reasonable to expect the child to leave Britain. </w:t>
      </w:r>
      <w:r w:rsidR="00075F0A">
        <w:rPr>
          <w:rFonts w:ascii="Book Antiqua" w:hAnsi="Book Antiqua" w:cs="Arial"/>
          <w:color w:val="000000"/>
        </w:rPr>
        <w:t xml:space="preserve"> </w:t>
      </w:r>
      <w:r w:rsidR="006D0154">
        <w:rPr>
          <w:rFonts w:ascii="Book Antiqua" w:hAnsi="Book Antiqua" w:cs="Arial"/>
          <w:color w:val="000000"/>
        </w:rPr>
        <w:t xml:space="preserve">I would add that I am aware that the IDI quoted in the determination in </w:t>
      </w:r>
      <w:r w:rsidR="006D0154" w:rsidRPr="006D0154">
        <w:rPr>
          <w:rFonts w:ascii="Book Antiqua" w:hAnsi="Book Antiqua" w:cs="Arial"/>
          <w:b/>
          <w:color w:val="000000"/>
          <w:u w:val="single"/>
        </w:rPr>
        <w:t>SF</w:t>
      </w:r>
      <w:r w:rsidR="006D0154">
        <w:rPr>
          <w:rFonts w:ascii="Book Antiqua" w:hAnsi="Book Antiqua" w:cs="Arial"/>
          <w:color w:val="000000"/>
        </w:rPr>
        <w:t xml:space="preserve"> to which I referred Mrs Willocks-Briscoe was replaced by a further IDI in February this year the reality is that the terms of Section 117</w:t>
      </w:r>
      <w:proofErr w:type="gramStart"/>
      <w:r w:rsidR="00621D01">
        <w:rPr>
          <w:rFonts w:ascii="Book Antiqua" w:hAnsi="Book Antiqua" w:cs="Arial"/>
          <w:color w:val="000000"/>
        </w:rPr>
        <w:t>B</w:t>
      </w:r>
      <w:r w:rsidR="006D0154">
        <w:rPr>
          <w:rFonts w:ascii="Book Antiqua" w:hAnsi="Book Antiqua" w:cs="Arial"/>
          <w:color w:val="000000"/>
        </w:rPr>
        <w:t>(</w:t>
      </w:r>
      <w:proofErr w:type="gramEnd"/>
      <w:r w:rsidR="006D0154">
        <w:rPr>
          <w:rFonts w:ascii="Book Antiqua" w:hAnsi="Book Antiqua" w:cs="Arial"/>
          <w:color w:val="000000"/>
        </w:rPr>
        <w:t>6) are clear and uneq</w:t>
      </w:r>
      <w:bookmarkStart w:id="2" w:name="_GoBack"/>
      <w:bookmarkEnd w:id="2"/>
      <w:r w:rsidR="006D0154">
        <w:rPr>
          <w:rFonts w:ascii="Book Antiqua" w:hAnsi="Book Antiqua" w:cs="Arial"/>
          <w:color w:val="000000"/>
        </w:rPr>
        <w:t xml:space="preserve">uivocal. </w:t>
      </w:r>
    </w:p>
    <w:p w:rsidR="00D00E56" w:rsidRDefault="00D00E56" w:rsidP="00746A52">
      <w:pPr>
        <w:ind w:left="567" w:hanging="567"/>
        <w:jc w:val="both"/>
        <w:rPr>
          <w:rFonts w:ascii="Book Antiqua" w:hAnsi="Book Antiqua" w:cs="Arial"/>
          <w:b/>
          <w:color w:val="000000"/>
          <w:u w:val="single"/>
        </w:rPr>
      </w:pPr>
    </w:p>
    <w:p w:rsidR="00D00E56" w:rsidRDefault="00D00E56" w:rsidP="00746A52">
      <w:pPr>
        <w:ind w:left="567" w:hanging="567"/>
        <w:jc w:val="both"/>
        <w:rPr>
          <w:rFonts w:ascii="Book Antiqua" w:hAnsi="Book Antiqua" w:cs="Arial"/>
          <w:b/>
          <w:color w:val="000000"/>
          <w:u w:val="single"/>
        </w:rPr>
      </w:pPr>
    </w:p>
    <w:p w:rsidR="006470F3" w:rsidRPr="006470F3" w:rsidRDefault="006470F3" w:rsidP="00746A52">
      <w:pPr>
        <w:ind w:left="567" w:hanging="567"/>
        <w:jc w:val="both"/>
        <w:rPr>
          <w:rFonts w:ascii="Book Antiqua" w:hAnsi="Book Antiqua" w:cs="Arial"/>
          <w:b/>
          <w:color w:val="000000"/>
          <w:u w:val="single"/>
        </w:rPr>
      </w:pPr>
      <w:r w:rsidRPr="006470F3">
        <w:rPr>
          <w:rFonts w:ascii="Book Antiqua" w:hAnsi="Book Antiqua" w:cs="Arial"/>
          <w:b/>
          <w:color w:val="000000"/>
          <w:u w:val="single"/>
        </w:rPr>
        <w:t xml:space="preserve">Decision </w:t>
      </w:r>
    </w:p>
    <w:p w:rsidR="006470F3" w:rsidRDefault="006470F3" w:rsidP="00746A52">
      <w:pPr>
        <w:ind w:left="567" w:hanging="567"/>
        <w:jc w:val="both"/>
        <w:rPr>
          <w:rFonts w:ascii="Book Antiqua" w:hAnsi="Book Antiqua" w:cs="Arial"/>
          <w:color w:val="000000"/>
        </w:rPr>
      </w:pPr>
    </w:p>
    <w:p w:rsidR="006470F3" w:rsidRDefault="00CE4E59" w:rsidP="00746A52">
      <w:pPr>
        <w:ind w:left="567" w:hanging="567"/>
        <w:jc w:val="both"/>
        <w:rPr>
          <w:rFonts w:ascii="Book Antiqua" w:hAnsi="Book Antiqua" w:cs="Arial"/>
          <w:color w:val="000000"/>
        </w:rPr>
      </w:pPr>
      <w:r>
        <w:rPr>
          <w:rFonts w:ascii="Book Antiqua" w:hAnsi="Book Antiqua" w:cs="Arial"/>
          <w:color w:val="000000"/>
        </w:rPr>
        <w:t>The decision of the First-tier Judge is set aside for error of law.</w:t>
      </w:r>
    </w:p>
    <w:p w:rsidR="00CE4E59" w:rsidRDefault="00CE4E59" w:rsidP="00746A52">
      <w:pPr>
        <w:ind w:left="567" w:hanging="567"/>
        <w:jc w:val="both"/>
        <w:rPr>
          <w:rFonts w:ascii="Book Antiqua" w:hAnsi="Book Antiqua" w:cs="Arial"/>
          <w:color w:val="000000"/>
        </w:rPr>
      </w:pPr>
    </w:p>
    <w:p w:rsidR="00A4256F" w:rsidRDefault="00CE4E59" w:rsidP="00746A52">
      <w:pPr>
        <w:ind w:left="567" w:hanging="567"/>
        <w:jc w:val="both"/>
        <w:rPr>
          <w:rFonts w:ascii="Book Antiqua" w:hAnsi="Book Antiqua" w:cs="Arial"/>
          <w:color w:val="000000"/>
        </w:rPr>
      </w:pPr>
      <w:r>
        <w:rPr>
          <w:rFonts w:ascii="Book Antiqua" w:hAnsi="Book Antiqua" w:cs="Arial"/>
          <w:color w:val="000000"/>
        </w:rPr>
        <w:t>I remake the decision</w:t>
      </w:r>
      <w:r w:rsidR="00A4256F">
        <w:rPr>
          <w:rFonts w:ascii="Book Antiqua" w:hAnsi="Book Antiqua" w:cs="Arial"/>
          <w:color w:val="000000"/>
        </w:rPr>
        <w:t xml:space="preserve"> and allow this appeal on human rights grounds.</w:t>
      </w:r>
    </w:p>
    <w:p w:rsidR="00A4256F" w:rsidRDefault="00A4256F" w:rsidP="00746A52">
      <w:pPr>
        <w:ind w:left="567" w:hanging="567"/>
        <w:jc w:val="both"/>
        <w:rPr>
          <w:rFonts w:ascii="Book Antiqua" w:hAnsi="Book Antiqua" w:cs="Arial"/>
          <w:color w:val="000000"/>
        </w:rPr>
      </w:pPr>
    </w:p>
    <w:p w:rsidR="00D00E56" w:rsidRDefault="00D00E56" w:rsidP="009F00A5">
      <w:pPr>
        <w:jc w:val="both"/>
        <w:rPr>
          <w:rFonts w:ascii="Book Antiqua" w:hAnsi="Book Antiqua" w:cs="Arial"/>
          <w:b/>
          <w:u w:val="single"/>
        </w:rPr>
      </w:pPr>
    </w:p>
    <w:p w:rsidR="009F00A5" w:rsidRPr="004F5FA9" w:rsidRDefault="009F00A5" w:rsidP="009F00A5">
      <w:pPr>
        <w:jc w:val="both"/>
        <w:rPr>
          <w:rFonts w:ascii="Book Antiqua" w:hAnsi="Book Antiqua" w:cs="Arial"/>
        </w:rPr>
      </w:pPr>
      <w:r w:rsidRPr="004F5FA9">
        <w:rPr>
          <w:rFonts w:ascii="Book Antiqua" w:hAnsi="Book Antiqua" w:cs="Arial"/>
          <w:b/>
          <w:u w:val="single"/>
        </w:rPr>
        <w:t>Direction Regarding Anonymity – Rule 14 of the Tribunal Procedure (Upper Tribunal) Rules 2008</w:t>
      </w:r>
    </w:p>
    <w:p w:rsidR="009F00A5" w:rsidRPr="004F5FA9" w:rsidRDefault="009F00A5" w:rsidP="009F00A5">
      <w:pPr>
        <w:jc w:val="both"/>
        <w:rPr>
          <w:rFonts w:ascii="Book Antiqua" w:hAnsi="Book Antiqua" w:cs="Arial"/>
        </w:rPr>
      </w:pPr>
    </w:p>
    <w:p w:rsidR="009F00A5" w:rsidRPr="00687601" w:rsidRDefault="009F00A5" w:rsidP="009F00A5">
      <w:pPr>
        <w:jc w:val="both"/>
        <w:rPr>
          <w:rFonts w:ascii="Book Antiqua" w:hAnsi="Book Antiqua" w:cs="Arial"/>
        </w:rPr>
      </w:pPr>
      <w:r w:rsidRPr="004F5FA9">
        <w:rPr>
          <w:rFonts w:ascii="Book Antiqua" w:hAnsi="Book Antiqua" w:cs="Arial"/>
        </w:rPr>
        <w:t xml:space="preserve">Unless and </w:t>
      </w:r>
      <w:r w:rsidRPr="004F5FA9">
        <w:rPr>
          <w:rFonts w:ascii="Book Antiqua" w:hAnsi="Book Antiqua"/>
        </w:rPr>
        <w:t xml:space="preserve">until a Tribunal or court directs otherwise, the </w:t>
      </w:r>
      <w:r>
        <w:rPr>
          <w:rFonts w:ascii="Book Antiqua" w:hAnsi="Book Antiqua"/>
        </w:rPr>
        <w:t>a</w:t>
      </w:r>
      <w:r w:rsidRPr="004F5FA9">
        <w:rPr>
          <w:rFonts w:ascii="Book Antiqua" w:hAnsi="Book Antiqua"/>
        </w:rPr>
        <w:t xml:space="preserve">ppellant is granted anonymity.  No report of these proceedings shall directly or indirectly identify him or any member of their family.  This direction applies both to the </w:t>
      </w:r>
      <w:r>
        <w:rPr>
          <w:rFonts w:ascii="Book Antiqua" w:hAnsi="Book Antiqua"/>
        </w:rPr>
        <w:t>appellant and to the r</w:t>
      </w:r>
      <w:r w:rsidRPr="004F5FA9">
        <w:rPr>
          <w:rFonts w:ascii="Book Antiqua" w:hAnsi="Book Antiqua"/>
        </w:rPr>
        <w:t>espondent.  Failure to comply with this direction could lead to contempt of court proceedings.</w:t>
      </w:r>
    </w:p>
    <w:p w:rsidR="009F00A5" w:rsidRPr="00AE22BD" w:rsidRDefault="009F00A5" w:rsidP="009F00A5">
      <w:pPr>
        <w:tabs>
          <w:tab w:val="left" w:pos="567"/>
        </w:tabs>
        <w:ind w:left="567" w:hanging="567"/>
        <w:jc w:val="both"/>
        <w:rPr>
          <w:rFonts w:ascii="Book Antiqua" w:hAnsi="Book Antiqua" w:cs="Arial"/>
        </w:rPr>
      </w:pPr>
    </w:p>
    <w:p w:rsidR="009F5220" w:rsidRDefault="009F5220" w:rsidP="00780F86">
      <w:pPr>
        <w:ind w:left="540" w:hanging="540"/>
        <w:jc w:val="both"/>
        <w:rPr>
          <w:rFonts w:ascii="Book Antiqua" w:hAnsi="Book Antiqua" w:cs="Arial"/>
        </w:rPr>
      </w:pPr>
    </w:p>
    <w:p w:rsidR="006D0E55" w:rsidRDefault="006D0E55" w:rsidP="00780F86">
      <w:pPr>
        <w:ind w:left="540" w:hanging="540"/>
        <w:jc w:val="both"/>
        <w:rPr>
          <w:rFonts w:ascii="Book Antiqua" w:hAnsi="Book Antiqua" w:cs="Arial"/>
        </w:rPr>
      </w:pPr>
    </w:p>
    <w:p w:rsidR="006D0E55" w:rsidRPr="00AE22BD" w:rsidRDefault="006D0E55" w:rsidP="00780F86">
      <w:pPr>
        <w:ind w:left="540" w:hanging="540"/>
        <w:jc w:val="both"/>
        <w:rPr>
          <w:rFonts w:ascii="Book Antiqua" w:hAnsi="Book Antiqua" w:cs="Arial"/>
        </w:rPr>
      </w:pPr>
    </w:p>
    <w:p w:rsidR="00A509FA" w:rsidRPr="00AE22BD" w:rsidRDefault="00A509FA" w:rsidP="00780F86">
      <w:pPr>
        <w:ind w:left="540" w:hanging="540"/>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9F00A5">
        <w:rPr>
          <w:rFonts w:ascii="Book Antiqua" w:hAnsi="Book Antiqua" w:cs="Arial"/>
        </w:rPr>
        <w:t>:</w:t>
      </w:r>
      <w:r w:rsidR="009F00A5" w:rsidRPr="009F00A5">
        <w:t xml:space="preserve"> </w:t>
      </w:r>
      <w:r w:rsidR="000847E8">
        <w:rPr>
          <w:noProof/>
        </w:rPr>
        <w:drawing>
          <wp:inline distT="0" distB="0" distL="0" distR="0">
            <wp:extent cx="1920240" cy="563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563880"/>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9F00A5">
        <w:rPr>
          <w:rFonts w:ascii="Book Antiqua" w:hAnsi="Book Antiqua" w:cs="Arial"/>
        </w:rPr>
        <w:t>: 6 July 2018</w:t>
      </w:r>
    </w:p>
    <w:p w:rsidR="001F2716" w:rsidRPr="00AE22BD" w:rsidRDefault="001F2716" w:rsidP="00402B9E">
      <w:pPr>
        <w:tabs>
          <w:tab w:val="left" w:pos="2520"/>
        </w:tabs>
        <w:ind w:left="540" w:hanging="540"/>
        <w:jc w:val="both"/>
        <w:rPr>
          <w:rFonts w:ascii="Book Antiqua" w:hAnsi="Book Antiqua" w:cs="Arial"/>
        </w:rPr>
      </w:pPr>
    </w:p>
    <w:p w:rsidR="001F2716" w:rsidRPr="00AE22BD" w:rsidRDefault="001F2716" w:rsidP="00402B9E">
      <w:pPr>
        <w:tabs>
          <w:tab w:val="left" w:pos="2520"/>
        </w:tabs>
        <w:ind w:left="540" w:hanging="540"/>
        <w:jc w:val="both"/>
        <w:rPr>
          <w:rFonts w:ascii="Book Antiqua" w:hAnsi="Book Antiqua" w:cs="Arial"/>
        </w:rPr>
      </w:pPr>
    </w:p>
    <w:p w:rsidR="00B95326" w:rsidRPr="00AE22BD" w:rsidRDefault="004B4171" w:rsidP="00A0351E">
      <w:pPr>
        <w:tabs>
          <w:tab w:val="left" w:pos="2520"/>
        </w:tabs>
        <w:ind w:left="540" w:hanging="540"/>
        <w:jc w:val="both"/>
        <w:rPr>
          <w:rFonts w:ascii="Book Antiqua" w:hAnsi="Book Antiqua" w:cs="Arial"/>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B517EB" w:rsidRPr="00AE22BD">
        <w:rPr>
          <w:rFonts w:ascii="Book Antiqua" w:hAnsi="Book Antiqua" w:cs="Arial"/>
          <w:color w:val="000000"/>
        </w:rPr>
        <w:t>McGeachy</w:t>
      </w:r>
      <w:r w:rsidR="00BF4365" w:rsidRPr="00AE22BD">
        <w:rPr>
          <w:rFonts w:ascii="Book Antiqua" w:hAnsi="Book Antiqua" w:cs="Arial"/>
          <w:color w:val="000000"/>
        </w:rPr>
        <w:t xml:space="preserve"> </w:t>
      </w:r>
    </w:p>
    <w:sectPr w:rsidR="00B95326" w:rsidRPr="00AE22BD" w:rsidSect="004B2E56">
      <w:headerReference w:type="default" r:id="rId8"/>
      <w:footerReference w:type="default" r:id="rId9"/>
      <w:headerReference w:type="first" r:id="rId10"/>
      <w:footerReference w:type="first" r:id="rId11"/>
      <w:pgSz w:w="11906" w:h="16838"/>
      <w:pgMar w:top="142"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E62" w:rsidRDefault="00020E62">
      <w:r>
        <w:separator/>
      </w:r>
    </w:p>
  </w:endnote>
  <w:endnote w:type="continuationSeparator" w:id="0">
    <w:p w:rsidR="00020E62" w:rsidRDefault="0002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320" w:rsidRPr="004B2E56" w:rsidRDefault="00172320" w:rsidP="00593795">
    <w:pPr>
      <w:pStyle w:val="Footer"/>
      <w:jc w:val="center"/>
      <w:rPr>
        <w:rFonts w:ascii="Book Antiqua" w:hAnsi="Book Antiqua" w:cs="Arial"/>
      </w:rPr>
    </w:pPr>
    <w:r w:rsidRPr="004B2E56">
      <w:rPr>
        <w:rStyle w:val="PageNumber"/>
        <w:rFonts w:ascii="Book Antiqua" w:hAnsi="Book Antiqua" w:cs="Arial"/>
      </w:rPr>
      <w:fldChar w:fldCharType="begin"/>
    </w:r>
    <w:r w:rsidRPr="004B2E56">
      <w:rPr>
        <w:rStyle w:val="PageNumber"/>
        <w:rFonts w:ascii="Book Antiqua" w:hAnsi="Book Antiqua" w:cs="Arial"/>
      </w:rPr>
      <w:instrText xml:space="preserve"> PAGE </w:instrText>
    </w:r>
    <w:r w:rsidRPr="004B2E56">
      <w:rPr>
        <w:rStyle w:val="PageNumber"/>
        <w:rFonts w:ascii="Book Antiqua" w:hAnsi="Book Antiqua" w:cs="Arial"/>
      </w:rPr>
      <w:fldChar w:fldCharType="separate"/>
    </w:r>
    <w:r w:rsidR="0062042D">
      <w:rPr>
        <w:rStyle w:val="PageNumber"/>
        <w:rFonts w:ascii="Book Antiqua" w:hAnsi="Book Antiqua" w:cs="Arial"/>
        <w:noProof/>
      </w:rPr>
      <w:t>7</w:t>
    </w:r>
    <w:r w:rsidRPr="004B2E5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320" w:rsidRPr="00AE22BD" w:rsidRDefault="00172320"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E62" w:rsidRDefault="00020E62">
      <w:r>
        <w:separator/>
      </w:r>
    </w:p>
  </w:footnote>
  <w:footnote w:type="continuationSeparator" w:id="0">
    <w:p w:rsidR="00020E62" w:rsidRDefault="00020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320" w:rsidRDefault="00172320"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Pr="00122C55">
      <w:rPr>
        <w:rFonts w:ascii="Book Antiqua" w:hAnsi="Book Antiqua" w:cs="Arial"/>
        <w:sz w:val="16"/>
        <w:szCs w:val="16"/>
      </w:rPr>
      <w:t>HU/17350/2016</w:t>
    </w:r>
  </w:p>
  <w:p w:rsidR="004B2E56" w:rsidRPr="00122C55" w:rsidRDefault="004B2E5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320" w:rsidRPr="00AE22BD" w:rsidRDefault="00172320">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AE"/>
    <w:rsid w:val="00000621"/>
    <w:rsid w:val="000036C2"/>
    <w:rsid w:val="00020E62"/>
    <w:rsid w:val="00033D3D"/>
    <w:rsid w:val="00036FD2"/>
    <w:rsid w:val="00046ADF"/>
    <w:rsid w:val="0005027E"/>
    <w:rsid w:val="00062F02"/>
    <w:rsid w:val="00071A7E"/>
    <w:rsid w:val="000746C0"/>
    <w:rsid w:val="00074D1D"/>
    <w:rsid w:val="00075F0A"/>
    <w:rsid w:val="00082F0E"/>
    <w:rsid w:val="000847E8"/>
    <w:rsid w:val="00092580"/>
    <w:rsid w:val="00093D4D"/>
    <w:rsid w:val="000A3F40"/>
    <w:rsid w:val="000B35E5"/>
    <w:rsid w:val="000C3542"/>
    <w:rsid w:val="000D5D94"/>
    <w:rsid w:val="000F1A0E"/>
    <w:rsid w:val="00115CED"/>
    <w:rsid w:val="001165A7"/>
    <w:rsid w:val="00122C55"/>
    <w:rsid w:val="00134470"/>
    <w:rsid w:val="001622D1"/>
    <w:rsid w:val="00167D3A"/>
    <w:rsid w:val="00172320"/>
    <w:rsid w:val="001A3082"/>
    <w:rsid w:val="001B186A"/>
    <w:rsid w:val="001B2F75"/>
    <w:rsid w:val="001D51C5"/>
    <w:rsid w:val="001E46C7"/>
    <w:rsid w:val="001F1E6A"/>
    <w:rsid w:val="001F2716"/>
    <w:rsid w:val="002000E1"/>
    <w:rsid w:val="00203069"/>
    <w:rsid w:val="00207617"/>
    <w:rsid w:val="002177BD"/>
    <w:rsid w:val="0023134B"/>
    <w:rsid w:val="00283659"/>
    <w:rsid w:val="002C6BD4"/>
    <w:rsid w:val="002D38AE"/>
    <w:rsid w:val="002D68BF"/>
    <w:rsid w:val="002D7901"/>
    <w:rsid w:val="002F6B98"/>
    <w:rsid w:val="00313A3A"/>
    <w:rsid w:val="00336CBF"/>
    <w:rsid w:val="00342974"/>
    <w:rsid w:val="00343FE3"/>
    <w:rsid w:val="003546C8"/>
    <w:rsid w:val="00382E04"/>
    <w:rsid w:val="003873CD"/>
    <w:rsid w:val="003A7CF2"/>
    <w:rsid w:val="003C5CE5"/>
    <w:rsid w:val="003E267B"/>
    <w:rsid w:val="003E7CD1"/>
    <w:rsid w:val="00402B9E"/>
    <w:rsid w:val="00416928"/>
    <w:rsid w:val="004249CB"/>
    <w:rsid w:val="0044127D"/>
    <w:rsid w:val="004448DB"/>
    <w:rsid w:val="00446C9A"/>
    <w:rsid w:val="004503ED"/>
    <w:rsid w:val="00452F2B"/>
    <w:rsid w:val="00477193"/>
    <w:rsid w:val="00480977"/>
    <w:rsid w:val="00487AE1"/>
    <w:rsid w:val="004A1848"/>
    <w:rsid w:val="004A1E0E"/>
    <w:rsid w:val="004A6F4A"/>
    <w:rsid w:val="004B2E56"/>
    <w:rsid w:val="004B3D99"/>
    <w:rsid w:val="004B4171"/>
    <w:rsid w:val="004B700D"/>
    <w:rsid w:val="004C4157"/>
    <w:rsid w:val="004E0F3D"/>
    <w:rsid w:val="004E4717"/>
    <w:rsid w:val="004F5FA9"/>
    <w:rsid w:val="00507FEC"/>
    <w:rsid w:val="00510F0E"/>
    <w:rsid w:val="0051328F"/>
    <w:rsid w:val="0052636A"/>
    <w:rsid w:val="005479E1"/>
    <w:rsid w:val="00553E0A"/>
    <w:rsid w:val="005570FD"/>
    <w:rsid w:val="005575EA"/>
    <w:rsid w:val="00564996"/>
    <w:rsid w:val="0057068E"/>
    <w:rsid w:val="0057790C"/>
    <w:rsid w:val="00593795"/>
    <w:rsid w:val="005A4ECC"/>
    <w:rsid w:val="005A75FF"/>
    <w:rsid w:val="005D10AB"/>
    <w:rsid w:val="005E7549"/>
    <w:rsid w:val="00601D8F"/>
    <w:rsid w:val="00616E16"/>
    <w:rsid w:val="0062042D"/>
    <w:rsid w:val="00621D01"/>
    <w:rsid w:val="006234AE"/>
    <w:rsid w:val="006470F3"/>
    <w:rsid w:val="00653E97"/>
    <w:rsid w:val="00654FCA"/>
    <w:rsid w:val="006701F7"/>
    <w:rsid w:val="006710C0"/>
    <w:rsid w:val="00684A74"/>
    <w:rsid w:val="00690B8A"/>
    <w:rsid w:val="006D0154"/>
    <w:rsid w:val="006D0E55"/>
    <w:rsid w:val="006F2CF1"/>
    <w:rsid w:val="00701E5A"/>
    <w:rsid w:val="00702D35"/>
    <w:rsid w:val="007038ED"/>
    <w:rsid w:val="00703BC3"/>
    <w:rsid w:val="00704B61"/>
    <w:rsid w:val="007101DF"/>
    <w:rsid w:val="00746A52"/>
    <w:rsid w:val="007552A9"/>
    <w:rsid w:val="00761858"/>
    <w:rsid w:val="00767D59"/>
    <w:rsid w:val="00776E97"/>
    <w:rsid w:val="00780F86"/>
    <w:rsid w:val="007912AD"/>
    <w:rsid w:val="007B0824"/>
    <w:rsid w:val="007B5D3C"/>
    <w:rsid w:val="007B79A2"/>
    <w:rsid w:val="007E108A"/>
    <w:rsid w:val="007F2A46"/>
    <w:rsid w:val="00806249"/>
    <w:rsid w:val="00821B72"/>
    <w:rsid w:val="00823EF2"/>
    <w:rsid w:val="008259B6"/>
    <w:rsid w:val="008303B8"/>
    <w:rsid w:val="00833DCE"/>
    <w:rsid w:val="00841721"/>
    <w:rsid w:val="00851F97"/>
    <w:rsid w:val="00852F16"/>
    <w:rsid w:val="00871D34"/>
    <w:rsid w:val="008904CA"/>
    <w:rsid w:val="008B270C"/>
    <w:rsid w:val="008B5078"/>
    <w:rsid w:val="008B6348"/>
    <w:rsid w:val="008C3D3D"/>
    <w:rsid w:val="008D4131"/>
    <w:rsid w:val="008F1932"/>
    <w:rsid w:val="00921062"/>
    <w:rsid w:val="00945EDC"/>
    <w:rsid w:val="009722BC"/>
    <w:rsid w:val="009727A3"/>
    <w:rsid w:val="009801AF"/>
    <w:rsid w:val="009839C0"/>
    <w:rsid w:val="00987774"/>
    <w:rsid w:val="009A11E8"/>
    <w:rsid w:val="009C47F4"/>
    <w:rsid w:val="009F00A5"/>
    <w:rsid w:val="009F5220"/>
    <w:rsid w:val="00A0351E"/>
    <w:rsid w:val="00A15234"/>
    <w:rsid w:val="00A172FF"/>
    <w:rsid w:val="00A201AB"/>
    <w:rsid w:val="00A31C8B"/>
    <w:rsid w:val="00A4256F"/>
    <w:rsid w:val="00A44E5D"/>
    <w:rsid w:val="00A509FA"/>
    <w:rsid w:val="00A60D5B"/>
    <w:rsid w:val="00A70E07"/>
    <w:rsid w:val="00A71C11"/>
    <w:rsid w:val="00A732A5"/>
    <w:rsid w:val="00A8165D"/>
    <w:rsid w:val="00A845DC"/>
    <w:rsid w:val="00AB5248"/>
    <w:rsid w:val="00AE22BD"/>
    <w:rsid w:val="00B15ADF"/>
    <w:rsid w:val="00B26AA2"/>
    <w:rsid w:val="00B27DEF"/>
    <w:rsid w:val="00B3524D"/>
    <w:rsid w:val="00B40F69"/>
    <w:rsid w:val="00B46616"/>
    <w:rsid w:val="00B517EB"/>
    <w:rsid w:val="00B57832"/>
    <w:rsid w:val="00B7040A"/>
    <w:rsid w:val="00B83391"/>
    <w:rsid w:val="00B95326"/>
    <w:rsid w:val="00BA7510"/>
    <w:rsid w:val="00BD4196"/>
    <w:rsid w:val="00BE3A4D"/>
    <w:rsid w:val="00BF22CA"/>
    <w:rsid w:val="00BF23BB"/>
    <w:rsid w:val="00BF4365"/>
    <w:rsid w:val="00C04BE6"/>
    <w:rsid w:val="00C16911"/>
    <w:rsid w:val="00C26032"/>
    <w:rsid w:val="00C345E1"/>
    <w:rsid w:val="00C37B13"/>
    <w:rsid w:val="00C43BFD"/>
    <w:rsid w:val="00C537B5"/>
    <w:rsid w:val="00CB6E35"/>
    <w:rsid w:val="00CD6C5D"/>
    <w:rsid w:val="00CE1A46"/>
    <w:rsid w:val="00CE4E59"/>
    <w:rsid w:val="00D00E56"/>
    <w:rsid w:val="00D04380"/>
    <w:rsid w:val="00D20757"/>
    <w:rsid w:val="00D22636"/>
    <w:rsid w:val="00D40FD9"/>
    <w:rsid w:val="00D53769"/>
    <w:rsid w:val="00D85C13"/>
    <w:rsid w:val="00D9111A"/>
    <w:rsid w:val="00D91BE3"/>
    <w:rsid w:val="00D94AFC"/>
    <w:rsid w:val="00DB70AE"/>
    <w:rsid w:val="00DD04C4"/>
    <w:rsid w:val="00DD5071"/>
    <w:rsid w:val="00DD5C39"/>
    <w:rsid w:val="00DE460D"/>
    <w:rsid w:val="00DE5E10"/>
    <w:rsid w:val="00DE7DB7"/>
    <w:rsid w:val="00E00A0A"/>
    <w:rsid w:val="00E0423C"/>
    <w:rsid w:val="00E066DE"/>
    <w:rsid w:val="00E07F57"/>
    <w:rsid w:val="00E30683"/>
    <w:rsid w:val="00E453D8"/>
    <w:rsid w:val="00E50BCE"/>
    <w:rsid w:val="00E574BF"/>
    <w:rsid w:val="00E61292"/>
    <w:rsid w:val="00E77C4D"/>
    <w:rsid w:val="00E81D01"/>
    <w:rsid w:val="00EB58D6"/>
    <w:rsid w:val="00EE45D8"/>
    <w:rsid w:val="00F00BC3"/>
    <w:rsid w:val="00F106C3"/>
    <w:rsid w:val="00F124B1"/>
    <w:rsid w:val="00F17FAF"/>
    <w:rsid w:val="00F20954"/>
    <w:rsid w:val="00F22EDA"/>
    <w:rsid w:val="00F31FE9"/>
    <w:rsid w:val="00F414AC"/>
    <w:rsid w:val="00F569D1"/>
    <w:rsid w:val="00F57C1F"/>
    <w:rsid w:val="00F9302A"/>
    <w:rsid w:val="00F978BD"/>
    <w:rsid w:val="00FE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7DA1F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315">
      <w:bodyDiv w:val="1"/>
      <w:marLeft w:val="0"/>
      <w:marRight w:val="0"/>
      <w:marTop w:val="0"/>
      <w:marBottom w:val="0"/>
      <w:divBdr>
        <w:top w:val="none" w:sz="0" w:space="0" w:color="auto"/>
        <w:left w:val="none" w:sz="0" w:space="0" w:color="auto"/>
        <w:bottom w:val="none" w:sz="0" w:space="0" w:color="auto"/>
        <w:right w:val="none" w:sz="0" w:space="0" w:color="auto"/>
      </w:divBdr>
      <w:divsChild>
        <w:div w:id="112677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4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0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783094">
      <w:bodyDiv w:val="1"/>
      <w:marLeft w:val="0"/>
      <w:marRight w:val="0"/>
      <w:marTop w:val="0"/>
      <w:marBottom w:val="0"/>
      <w:divBdr>
        <w:top w:val="none" w:sz="0" w:space="0" w:color="auto"/>
        <w:left w:val="none" w:sz="0" w:space="0" w:color="auto"/>
        <w:bottom w:val="none" w:sz="0" w:space="0" w:color="auto"/>
        <w:right w:val="none" w:sz="0" w:space="0" w:color="auto"/>
      </w:divBdr>
      <w:divsChild>
        <w:div w:id="2969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97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40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3057</Words>
  <Characters>15008</Characters>
  <Application>Microsoft Office Word</Application>
  <DocSecurity>0</DocSecurity>
  <Lines>125</Lines>
  <Paragraphs>36</Paragraphs>
  <ScaleCrop>false</ScaleCrop>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2018-07-27T11:19:00Z</dcterms:created>
  <dcterms:modified xsi:type="dcterms:W3CDTF">2018-07-27T11:19:00Z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