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70ADF4" w14:textId="77777777" w:rsidR="00D94AFC" w:rsidRPr="00F97703" w:rsidRDefault="00D94AFC">
      <w:pPr>
        <w:rPr>
          <w:rFonts w:ascii="Book Antiqua" w:hAnsi="Book Antiqua" w:cs="Arial"/>
          <w:color w:val="000000"/>
          <w:sz w:val="16"/>
          <w:szCs w:val="16"/>
        </w:rPr>
      </w:pPr>
    </w:p>
    <w:p w14:paraId="48CE408F" w14:textId="0680F41B" w:rsidR="00F97703" w:rsidRDefault="000952EC" w:rsidP="00F97703">
      <w:pPr>
        <w:jc w:val="center"/>
        <w:rPr>
          <w:rFonts w:ascii="Book Antiqua" w:hAnsi="Book Antiqua" w:cs="Arial"/>
          <w:color w:val="000000"/>
        </w:rPr>
      </w:pPr>
      <w:r>
        <w:rPr>
          <w:noProof/>
        </w:rPr>
        <w:drawing>
          <wp:inline distT="0" distB="0" distL="0" distR="0" wp14:anchorId="24B52A11" wp14:editId="1DACBAA4">
            <wp:extent cx="1490980" cy="1139190"/>
            <wp:effectExtent l="0" t="0" r="0" b="0"/>
            <wp:docPr id="1" name="Picture 1"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7" cstate="print">
                      <a:extLst>
                        <a:ext uri="{28A0092B-C50C-407E-A947-70E740481C1C}">
                          <a14:useLocalDpi xmlns:a14="http://schemas.microsoft.com/office/drawing/2010/main" val="0"/>
                        </a:ext>
                      </a:extLst>
                    </a:blip>
                    <a:srcRect r="81482" b="-7655"/>
                    <a:stretch>
                      <a:fillRect/>
                    </a:stretch>
                  </pic:blipFill>
                  <pic:spPr bwMode="auto">
                    <a:xfrm>
                      <a:off x="0" y="0"/>
                      <a:ext cx="1490980" cy="1139190"/>
                    </a:xfrm>
                    <a:prstGeom prst="rect">
                      <a:avLst/>
                    </a:prstGeom>
                    <a:noFill/>
                    <a:ln>
                      <a:noFill/>
                    </a:ln>
                  </pic:spPr>
                </pic:pic>
              </a:graphicData>
            </a:graphic>
          </wp:inline>
        </w:drawing>
      </w:r>
    </w:p>
    <w:p w14:paraId="2B8F7C67" w14:textId="77777777" w:rsidR="00F97703" w:rsidRPr="00D32B8A" w:rsidRDefault="00611011" w:rsidP="00B467EA">
      <w:pPr>
        <w:tabs>
          <w:tab w:val="right" w:pos="9720"/>
        </w:tabs>
        <w:ind w:right="-82"/>
        <w:outlineLvl w:val="0"/>
        <w:rPr>
          <w:rFonts w:ascii="Book Antiqua" w:hAnsi="Book Antiqua" w:cs="Arial"/>
          <w:b/>
          <w:color w:val="000000"/>
        </w:rPr>
      </w:pPr>
      <w:r w:rsidRPr="00D32B8A">
        <w:rPr>
          <w:rFonts w:ascii="Book Antiqua" w:hAnsi="Book Antiqua" w:cs="Arial"/>
          <w:b/>
          <w:color w:val="000000"/>
        </w:rPr>
        <w:t>Upper</w:t>
      </w:r>
      <w:r w:rsidR="00F97703" w:rsidRPr="00D32B8A">
        <w:rPr>
          <w:rFonts w:ascii="Book Antiqua" w:hAnsi="Book Antiqua" w:cs="Arial"/>
          <w:b/>
          <w:color w:val="000000"/>
        </w:rPr>
        <w:t xml:space="preserve"> Tribunal </w:t>
      </w:r>
    </w:p>
    <w:p w14:paraId="3AA435B6" w14:textId="77777777" w:rsidR="003446EF" w:rsidRDefault="00F97703" w:rsidP="003446EF">
      <w:pPr>
        <w:tabs>
          <w:tab w:val="right" w:pos="9720"/>
        </w:tabs>
        <w:ind w:right="-82"/>
        <w:jc w:val="right"/>
        <w:rPr>
          <w:rFonts w:ascii="Book Antiqua" w:hAnsi="Book Antiqua" w:cs="Arial"/>
        </w:rPr>
      </w:pPr>
      <w:r w:rsidRPr="00D32B8A">
        <w:rPr>
          <w:rFonts w:ascii="Book Antiqua" w:hAnsi="Book Antiqua" w:cs="Arial"/>
          <w:b/>
          <w:color w:val="000000"/>
        </w:rPr>
        <w:t>(Immigration and Asylum Chamber)</w:t>
      </w:r>
      <w:r w:rsidR="00DB70AE" w:rsidRPr="00D32B8A">
        <w:rPr>
          <w:rFonts w:ascii="Book Antiqua" w:hAnsi="Book Antiqua" w:cs="Arial"/>
          <w:b/>
          <w:color w:val="000000"/>
        </w:rPr>
        <w:tab/>
      </w:r>
      <w:r w:rsidR="00B3524D" w:rsidRPr="00D32B8A">
        <w:rPr>
          <w:rFonts w:ascii="Book Antiqua" w:hAnsi="Book Antiqua" w:cs="Arial"/>
          <w:color w:val="000000"/>
        </w:rPr>
        <w:t>Appeal Number</w:t>
      </w:r>
      <w:r w:rsidR="00D53769" w:rsidRPr="00D32B8A">
        <w:rPr>
          <w:rFonts w:ascii="Book Antiqua" w:hAnsi="Book Antiqua" w:cs="Arial"/>
          <w:color w:val="000000"/>
        </w:rPr>
        <w:t>:</w:t>
      </w:r>
      <w:r w:rsidR="0029007E">
        <w:rPr>
          <w:rFonts w:ascii="Book Antiqua" w:hAnsi="Book Antiqua" w:cs="Arial"/>
        </w:rPr>
        <w:t xml:space="preserve"> </w:t>
      </w:r>
      <w:bookmarkStart w:id="0" w:name="_Hlk522289251"/>
      <w:r w:rsidR="0029007E">
        <w:rPr>
          <w:rFonts w:ascii="Book Antiqua" w:hAnsi="Book Antiqua" w:cs="Arial"/>
        </w:rPr>
        <w:t>HU/17352/2016</w:t>
      </w:r>
    </w:p>
    <w:p w14:paraId="48AD6D18" w14:textId="77777777" w:rsidR="0029007E" w:rsidRDefault="009762A3" w:rsidP="003446EF">
      <w:pPr>
        <w:tabs>
          <w:tab w:val="right" w:pos="9720"/>
        </w:tabs>
        <w:ind w:right="-82"/>
        <w:jc w:val="right"/>
        <w:rPr>
          <w:rFonts w:ascii="Book Antiqua" w:hAnsi="Book Antiqua" w:cs="Arial"/>
        </w:rPr>
      </w:pPr>
      <w:r>
        <w:rPr>
          <w:rFonts w:ascii="Book Antiqua" w:hAnsi="Book Antiqua" w:cs="Arial"/>
        </w:rPr>
        <w:t>HU/17367/2016</w:t>
      </w:r>
    </w:p>
    <w:p w14:paraId="403F13BA" w14:textId="77777777" w:rsidR="009762A3" w:rsidRDefault="009762A3" w:rsidP="003446EF">
      <w:pPr>
        <w:tabs>
          <w:tab w:val="right" w:pos="9720"/>
        </w:tabs>
        <w:ind w:right="-82"/>
        <w:jc w:val="right"/>
        <w:rPr>
          <w:rFonts w:ascii="Book Antiqua" w:hAnsi="Book Antiqua" w:cs="Arial"/>
        </w:rPr>
      </w:pPr>
      <w:r>
        <w:rPr>
          <w:rFonts w:ascii="Book Antiqua" w:hAnsi="Book Antiqua" w:cs="Arial"/>
        </w:rPr>
        <w:t>HU/17371/2016</w:t>
      </w:r>
      <w:bookmarkEnd w:id="0"/>
    </w:p>
    <w:p w14:paraId="7AE41ECD" w14:textId="093F9B27" w:rsidR="00651639" w:rsidRDefault="00651639" w:rsidP="00651639">
      <w:pPr>
        <w:jc w:val="center"/>
        <w:rPr>
          <w:rFonts w:ascii="Book Antiqua" w:hAnsi="Book Antiqua" w:cs="Arial"/>
          <w:color w:val="000000"/>
        </w:rPr>
      </w:pPr>
    </w:p>
    <w:p w14:paraId="682FE249" w14:textId="77777777" w:rsidR="00651639" w:rsidRPr="00D32B8A" w:rsidRDefault="00651639" w:rsidP="00651639">
      <w:pPr>
        <w:jc w:val="center"/>
        <w:rPr>
          <w:rFonts w:ascii="Book Antiqua" w:hAnsi="Book Antiqua" w:cs="Arial"/>
          <w:color w:val="000000"/>
        </w:rPr>
      </w:pPr>
    </w:p>
    <w:p w14:paraId="1C7E89EC" w14:textId="77777777" w:rsidR="00651639" w:rsidRPr="00D32B8A" w:rsidRDefault="00651639" w:rsidP="00651639">
      <w:pPr>
        <w:jc w:val="center"/>
        <w:outlineLvl w:val="0"/>
        <w:rPr>
          <w:rFonts w:ascii="Book Antiqua" w:hAnsi="Book Antiqua" w:cs="Arial"/>
          <w:b/>
          <w:color w:val="000000"/>
          <w:u w:val="single"/>
        </w:rPr>
      </w:pPr>
      <w:r w:rsidRPr="00D32B8A">
        <w:rPr>
          <w:rFonts w:ascii="Book Antiqua" w:hAnsi="Book Antiqua" w:cs="Arial"/>
          <w:b/>
          <w:color w:val="000000"/>
          <w:u w:val="single"/>
        </w:rPr>
        <w:t>THE IMMIGRATION ACTS</w:t>
      </w:r>
    </w:p>
    <w:p w14:paraId="3D7DE87E" w14:textId="77777777" w:rsidR="00651639" w:rsidRPr="00D32B8A" w:rsidRDefault="00651639" w:rsidP="00651639">
      <w:pPr>
        <w:rPr>
          <w:rFonts w:ascii="Book Antiqua" w:hAnsi="Book Antiqua" w:cs="Arial"/>
        </w:rPr>
      </w:pPr>
    </w:p>
    <w:p w14:paraId="4EE49086" w14:textId="77777777" w:rsidR="00E163B9" w:rsidRDefault="00E163B9" w:rsidP="003446EF">
      <w:pPr>
        <w:tabs>
          <w:tab w:val="right" w:pos="9720"/>
        </w:tabs>
        <w:ind w:right="-82"/>
        <w:jc w:val="right"/>
        <w:rPr>
          <w:rFonts w:ascii="Book Antiqua" w:hAnsi="Book Antiqua" w:cs="Arial"/>
        </w:rPr>
      </w:pPr>
    </w:p>
    <w:p w14:paraId="3189493C" w14:textId="77777777" w:rsidR="00E163B9" w:rsidRDefault="00E163B9" w:rsidP="00E163B9">
      <w:pPr>
        <w:tabs>
          <w:tab w:val="right" w:pos="9720"/>
        </w:tabs>
        <w:ind w:right="-82"/>
        <w:rPr>
          <w:rFonts w:ascii="Book Antiqua" w:hAnsi="Book Antiqua" w:cs="Arial"/>
        </w:rPr>
      </w:pPr>
      <w:r w:rsidRPr="003C5723">
        <w:rPr>
          <w:rFonts w:ascii="Book Antiqua" w:hAnsi="Book Antiqua" w:cs="Arial"/>
          <w:b/>
        </w:rPr>
        <w:t xml:space="preserve">Heard at </w:t>
      </w:r>
      <w:r>
        <w:rPr>
          <w:rFonts w:ascii="Book Antiqua" w:hAnsi="Book Antiqua" w:cs="Arial"/>
          <w:b/>
        </w:rPr>
        <w:t>Bradford</w:t>
      </w:r>
      <w:r w:rsidRPr="00E163B9">
        <w:rPr>
          <w:rFonts w:ascii="Book Antiqua" w:hAnsi="Book Antiqua" w:cs="Arial"/>
          <w:b/>
          <w:color w:val="000000"/>
        </w:rPr>
        <w:t xml:space="preserve"> </w:t>
      </w:r>
      <w:r>
        <w:rPr>
          <w:rFonts w:ascii="Book Antiqua" w:hAnsi="Book Antiqua" w:cs="Arial"/>
          <w:b/>
          <w:color w:val="000000"/>
        </w:rPr>
        <w:tab/>
        <w:t xml:space="preserve">      </w:t>
      </w:r>
      <w:r w:rsidRPr="003C5723">
        <w:rPr>
          <w:rFonts w:ascii="Book Antiqua" w:hAnsi="Book Antiqua" w:cs="Arial"/>
          <w:b/>
          <w:color w:val="000000"/>
        </w:rPr>
        <w:t>De</w:t>
      </w:r>
      <w:r>
        <w:rPr>
          <w:rFonts w:ascii="Book Antiqua" w:hAnsi="Book Antiqua" w:cs="Arial"/>
          <w:b/>
          <w:color w:val="000000"/>
        </w:rPr>
        <w:t>cision and Reasons p</w:t>
      </w:r>
      <w:r w:rsidRPr="003C5723">
        <w:rPr>
          <w:rFonts w:ascii="Book Antiqua" w:hAnsi="Book Antiqua" w:cs="Arial"/>
          <w:b/>
          <w:color w:val="000000"/>
        </w:rPr>
        <w:t>romulgated</w:t>
      </w:r>
    </w:p>
    <w:p w14:paraId="7ACB537E" w14:textId="77777777" w:rsidR="00E533BA" w:rsidRPr="00D32B8A" w:rsidRDefault="00E163B9" w:rsidP="00E163B9">
      <w:pPr>
        <w:tabs>
          <w:tab w:val="right" w:pos="9720"/>
        </w:tabs>
        <w:ind w:right="-82"/>
        <w:rPr>
          <w:rFonts w:ascii="Book Antiqua" w:hAnsi="Book Antiqua" w:cs="Arial"/>
          <w:color w:val="000000"/>
        </w:rPr>
      </w:pPr>
      <w:r>
        <w:rPr>
          <w:rFonts w:ascii="Book Antiqua" w:hAnsi="Book Antiqua" w:cs="Arial"/>
          <w:b/>
        </w:rPr>
        <w:t>O</w:t>
      </w:r>
      <w:r w:rsidRPr="003C5723">
        <w:rPr>
          <w:rFonts w:ascii="Book Antiqua" w:hAnsi="Book Antiqua" w:cs="Arial"/>
          <w:b/>
        </w:rPr>
        <w:t>n</w:t>
      </w:r>
      <w:r>
        <w:rPr>
          <w:rFonts w:ascii="Book Antiqua" w:hAnsi="Book Antiqua" w:cs="Arial"/>
          <w:b/>
        </w:rPr>
        <w:t xml:space="preserve"> 31 July 2018                                                                 </w:t>
      </w:r>
      <w:r w:rsidR="00C91321">
        <w:rPr>
          <w:rFonts w:ascii="Book Antiqua" w:hAnsi="Book Antiqua" w:cs="Arial"/>
          <w:b/>
        </w:rPr>
        <w:t xml:space="preserve">    On 29</w:t>
      </w:r>
      <w:r>
        <w:rPr>
          <w:rFonts w:ascii="Book Antiqua" w:hAnsi="Book Antiqua" w:cs="Arial"/>
          <w:b/>
        </w:rPr>
        <w:t xml:space="preserve"> August 2018</w:t>
      </w:r>
      <w:r>
        <w:rPr>
          <w:rFonts w:ascii="Book Antiqua" w:hAnsi="Book Antiqua" w:cs="Arial"/>
          <w:b/>
        </w:rPr>
        <w:tab/>
      </w:r>
      <w:r>
        <w:rPr>
          <w:rFonts w:ascii="Book Antiqua" w:hAnsi="Book Antiqua" w:cs="Arial"/>
          <w:b/>
        </w:rPr>
        <w:tab/>
      </w:r>
    </w:p>
    <w:p w14:paraId="654EFAAA" w14:textId="77777777" w:rsidR="00E533BA" w:rsidRPr="00D32B8A" w:rsidRDefault="00E533BA" w:rsidP="007471FE">
      <w:pPr>
        <w:rPr>
          <w:rFonts w:ascii="Book Antiqua" w:hAnsi="Book Antiqua" w:cs="Arial"/>
          <w:color w:val="000000"/>
        </w:rPr>
      </w:pPr>
    </w:p>
    <w:p w14:paraId="3CB68952" w14:textId="77777777" w:rsidR="00A15234" w:rsidRPr="00D32B8A" w:rsidRDefault="00207617" w:rsidP="00B467EA">
      <w:pPr>
        <w:jc w:val="center"/>
        <w:outlineLvl w:val="0"/>
        <w:rPr>
          <w:rFonts w:ascii="Book Antiqua" w:hAnsi="Book Antiqua" w:cs="Arial"/>
          <w:b/>
        </w:rPr>
      </w:pPr>
      <w:r w:rsidRPr="00D32B8A">
        <w:rPr>
          <w:rFonts w:ascii="Book Antiqua" w:hAnsi="Book Antiqua" w:cs="Arial"/>
          <w:b/>
        </w:rPr>
        <w:t>Befo</w:t>
      </w:r>
      <w:r w:rsidR="00A15234" w:rsidRPr="00D32B8A">
        <w:rPr>
          <w:rFonts w:ascii="Book Antiqua" w:hAnsi="Book Antiqua" w:cs="Arial"/>
          <w:b/>
        </w:rPr>
        <w:t>re</w:t>
      </w:r>
    </w:p>
    <w:p w14:paraId="41BEF152" w14:textId="77777777" w:rsidR="00A15234" w:rsidRPr="00D32B8A" w:rsidRDefault="00A15234" w:rsidP="00A15234">
      <w:pPr>
        <w:jc w:val="center"/>
        <w:rPr>
          <w:rFonts w:ascii="Book Antiqua" w:hAnsi="Book Antiqua" w:cs="Arial"/>
          <w:b/>
        </w:rPr>
      </w:pPr>
    </w:p>
    <w:p w14:paraId="553CAB28" w14:textId="77777777" w:rsidR="001B186A" w:rsidRPr="00D32B8A" w:rsidRDefault="0080410F" w:rsidP="003446EF">
      <w:pPr>
        <w:jc w:val="center"/>
        <w:outlineLvl w:val="0"/>
        <w:rPr>
          <w:rFonts w:ascii="Book Antiqua" w:hAnsi="Book Antiqua" w:cs="Arial"/>
          <w:b/>
          <w:color w:val="000000"/>
        </w:rPr>
      </w:pPr>
      <w:r>
        <w:rPr>
          <w:rFonts w:ascii="Book Antiqua" w:hAnsi="Book Antiqua" w:cs="Arial"/>
          <w:b/>
          <w:color w:val="000000"/>
        </w:rPr>
        <w:t xml:space="preserve">UPPER TRIBUNAL </w:t>
      </w:r>
      <w:r w:rsidR="001B2F75" w:rsidRPr="00D32B8A">
        <w:rPr>
          <w:rFonts w:ascii="Book Antiqua" w:hAnsi="Book Antiqua" w:cs="Arial"/>
          <w:b/>
          <w:color w:val="000000"/>
        </w:rPr>
        <w:t>JUDGE</w:t>
      </w:r>
      <w:r w:rsidR="003446EF">
        <w:rPr>
          <w:rFonts w:ascii="Book Antiqua" w:hAnsi="Book Antiqua" w:cs="Arial"/>
          <w:b/>
          <w:color w:val="000000"/>
        </w:rPr>
        <w:t xml:space="preserve"> HANSON</w:t>
      </w:r>
    </w:p>
    <w:p w14:paraId="137F0B9B" w14:textId="77777777" w:rsidR="00D20757" w:rsidRPr="00D32B8A" w:rsidRDefault="00D20757" w:rsidP="007471FE">
      <w:pPr>
        <w:rPr>
          <w:rFonts w:ascii="Book Antiqua" w:hAnsi="Book Antiqua" w:cs="Arial"/>
          <w:b/>
        </w:rPr>
      </w:pPr>
    </w:p>
    <w:p w14:paraId="35123215" w14:textId="77777777" w:rsidR="00651639" w:rsidRDefault="00651639" w:rsidP="00B467EA">
      <w:pPr>
        <w:jc w:val="center"/>
        <w:outlineLvl w:val="0"/>
        <w:rPr>
          <w:rFonts w:ascii="Book Antiqua" w:hAnsi="Book Antiqua" w:cs="Arial"/>
          <w:b/>
        </w:rPr>
      </w:pPr>
    </w:p>
    <w:p w14:paraId="0BECE645" w14:textId="591D5460" w:rsidR="00A845DC" w:rsidRDefault="00A845DC" w:rsidP="00B467EA">
      <w:pPr>
        <w:jc w:val="center"/>
        <w:outlineLvl w:val="0"/>
        <w:rPr>
          <w:rFonts w:ascii="Book Antiqua" w:hAnsi="Book Antiqua" w:cs="Arial"/>
          <w:b/>
        </w:rPr>
      </w:pPr>
      <w:r w:rsidRPr="00D32B8A">
        <w:rPr>
          <w:rFonts w:ascii="Book Antiqua" w:hAnsi="Book Antiqua" w:cs="Arial"/>
          <w:b/>
        </w:rPr>
        <w:t>Between</w:t>
      </w:r>
    </w:p>
    <w:p w14:paraId="553AD984" w14:textId="77777777" w:rsidR="00651639" w:rsidRDefault="00651639" w:rsidP="00B467EA">
      <w:pPr>
        <w:jc w:val="center"/>
        <w:outlineLvl w:val="0"/>
        <w:rPr>
          <w:rFonts w:ascii="Book Antiqua" w:hAnsi="Book Antiqua" w:cs="Arial"/>
          <w:b/>
        </w:rPr>
      </w:pPr>
    </w:p>
    <w:p w14:paraId="1A4A97F2" w14:textId="77777777" w:rsidR="009762A3" w:rsidRDefault="009762A3" w:rsidP="00B467EA">
      <w:pPr>
        <w:jc w:val="center"/>
        <w:outlineLvl w:val="0"/>
        <w:rPr>
          <w:rFonts w:ascii="Book Antiqua" w:hAnsi="Book Antiqua" w:cs="Arial"/>
          <w:b/>
        </w:rPr>
      </w:pPr>
      <w:r>
        <w:rPr>
          <w:rFonts w:ascii="Book Antiqua" w:hAnsi="Book Antiqua" w:cs="Arial"/>
          <w:b/>
        </w:rPr>
        <w:t>SPS</w:t>
      </w:r>
    </w:p>
    <w:p w14:paraId="3AB3DF34" w14:textId="77777777" w:rsidR="009762A3" w:rsidRDefault="009762A3" w:rsidP="00B467EA">
      <w:pPr>
        <w:jc w:val="center"/>
        <w:outlineLvl w:val="0"/>
        <w:rPr>
          <w:rFonts w:ascii="Book Antiqua" w:hAnsi="Book Antiqua" w:cs="Arial"/>
          <w:b/>
        </w:rPr>
      </w:pPr>
      <w:r>
        <w:rPr>
          <w:rFonts w:ascii="Book Antiqua" w:hAnsi="Book Antiqua" w:cs="Arial"/>
          <w:b/>
        </w:rPr>
        <w:t>PE</w:t>
      </w:r>
    </w:p>
    <w:p w14:paraId="2186A1E3" w14:textId="77777777" w:rsidR="009762A3" w:rsidRPr="00D32B8A" w:rsidRDefault="00D73F38" w:rsidP="00B467EA">
      <w:pPr>
        <w:jc w:val="center"/>
        <w:outlineLvl w:val="0"/>
        <w:rPr>
          <w:rFonts w:ascii="Book Antiqua" w:hAnsi="Book Antiqua" w:cs="Arial"/>
          <w:b/>
        </w:rPr>
      </w:pPr>
      <w:r>
        <w:rPr>
          <w:rFonts w:ascii="Book Antiqua" w:hAnsi="Book Antiqua" w:cs="Arial"/>
          <w:b/>
        </w:rPr>
        <w:t>JS</w:t>
      </w:r>
    </w:p>
    <w:p w14:paraId="44FD4CB1" w14:textId="77777777" w:rsidR="00A845DC" w:rsidRPr="00D32B8A" w:rsidRDefault="00D73F38" w:rsidP="00A15234">
      <w:pPr>
        <w:jc w:val="center"/>
        <w:rPr>
          <w:rFonts w:ascii="Book Antiqua" w:hAnsi="Book Antiqua" w:cs="Arial"/>
          <w:b/>
        </w:rPr>
      </w:pPr>
      <w:r>
        <w:rPr>
          <w:rFonts w:ascii="Book Antiqua" w:hAnsi="Book Antiqua" w:cs="Arial"/>
          <w:b/>
        </w:rPr>
        <w:t>(anonymity direction made)</w:t>
      </w:r>
    </w:p>
    <w:p w14:paraId="44740A3A" w14:textId="77777777" w:rsidR="00704B61" w:rsidRPr="00D32B8A" w:rsidRDefault="00704B61" w:rsidP="00B467EA">
      <w:pPr>
        <w:jc w:val="right"/>
        <w:outlineLvl w:val="0"/>
        <w:rPr>
          <w:rFonts w:ascii="Book Antiqua" w:hAnsi="Book Antiqua" w:cs="Arial"/>
          <w:u w:val="single"/>
        </w:rPr>
      </w:pPr>
      <w:r w:rsidRPr="00D32B8A">
        <w:rPr>
          <w:rFonts w:ascii="Book Antiqua" w:hAnsi="Book Antiqua" w:cs="Arial"/>
          <w:u w:val="single"/>
        </w:rPr>
        <w:t>Appellant</w:t>
      </w:r>
      <w:r w:rsidR="00D73F38">
        <w:rPr>
          <w:rFonts w:ascii="Book Antiqua" w:hAnsi="Book Antiqua" w:cs="Arial"/>
          <w:u w:val="single"/>
        </w:rPr>
        <w:t>s</w:t>
      </w:r>
    </w:p>
    <w:p w14:paraId="32B92A70" w14:textId="77777777" w:rsidR="00704B61" w:rsidRPr="00D32B8A" w:rsidRDefault="00DD5071" w:rsidP="00704B61">
      <w:pPr>
        <w:jc w:val="center"/>
        <w:rPr>
          <w:rFonts w:ascii="Book Antiqua" w:hAnsi="Book Antiqua" w:cs="Arial"/>
          <w:b/>
        </w:rPr>
      </w:pPr>
      <w:r w:rsidRPr="00D32B8A">
        <w:rPr>
          <w:rFonts w:ascii="Book Antiqua" w:hAnsi="Book Antiqua" w:cs="Arial"/>
          <w:b/>
        </w:rPr>
        <w:t>and</w:t>
      </w:r>
    </w:p>
    <w:p w14:paraId="049DDC97" w14:textId="77777777" w:rsidR="00DD5071" w:rsidRPr="00D32B8A" w:rsidRDefault="00DD5071" w:rsidP="00704B61">
      <w:pPr>
        <w:jc w:val="center"/>
        <w:rPr>
          <w:rFonts w:ascii="Book Antiqua" w:hAnsi="Book Antiqua" w:cs="Arial"/>
          <w:b/>
        </w:rPr>
      </w:pPr>
    </w:p>
    <w:p w14:paraId="37242E6D" w14:textId="77777777" w:rsidR="00DD5071" w:rsidRPr="00D32B8A" w:rsidRDefault="00DD5071" w:rsidP="00B467EA">
      <w:pPr>
        <w:jc w:val="center"/>
        <w:outlineLvl w:val="0"/>
        <w:rPr>
          <w:rFonts w:ascii="Book Antiqua" w:hAnsi="Book Antiqua" w:cs="Arial"/>
          <w:b/>
        </w:rPr>
      </w:pPr>
      <w:r w:rsidRPr="00D32B8A">
        <w:rPr>
          <w:rFonts w:ascii="Book Antiqua" w:hAnsi="Book Antiqua" w:cs="Arial"/>
          <w:b/>
        </w:rPr>
        <w:fldChar w:fldCharType="begin">
          <w:ffData>
            <w:name w:val="Text7"/>
            <w:enabled/>
            <w:calcOnExit w:val="0"/>
            <w:textInput>
              <w:default w:val="THE SECRETARY OF STATE FOR THE HOME DEPARTMENT"/>
              <w:format w:val="UPPERCASE"/>
            </w:textInput>
          </w:ffData>
        </w:fldChar>
      </w:r>
      <w:bookmarkStart w:id="1" w:name="Text7"/>
      <w:r w:rsidRPr="00D32B8A">
        <w:rPr>
          <w:rFonts w:ascii="Book Antiqua" w:hAnsi="Book Antiqua" w:cs="Arial"/>
          <w:b/>
        </w:rPr>
        <w:instrText xml:space="preserve"> FORMTEXT </w:instrText>
      </w:r>
      <w:r w:rsidRPr="00D32B8A">
        <w:rPr>
          <w:rFonts w:ascii="Book Antiqua" w:hAnsi="Book Antiqua" w:cs="Arial"/>
          <w:b/>
        </w:rPr>
      </w:r>
      <w:r w:rsidRPr="00D32B8A">
        <w:rPr>
          <w:rFonts w:ascii="Book Antiqua" w:hAnsi="Book Antiqua" w:cs="Arial"/>
          <w:b/>
        </w:rPr>
        <w:fldChar w:fldCharType="separate"/>
      </w:r>
      <w:r w:rsidRPr="00D32B8A">
        <w:rPr>
          <w:rFonts w:ascii="Book Antiqua" w:hAnsi="Book Antiqua" w:cs="Arial"/>
          <w:b/>
          <w:noProof/>
        </w:rPr>
        <w:t>THE SECRETARY OF STATE FOR THE HOME DEPARTMENT</w:t>
      </w:r>
      <w:r w:rsidRPr="00D32B8A">
        <w:rPr>
          <w:rFonts w:ascii="Book Antiqua" w:hAnsi="Book Antiqua" w:cs="Arial"/>
          <w:b/>
        </w:rPr>
        <w:fldChar w:fldCharType="end"/>
      </w:r>
      <w:bookmarkEnd w:id="1"/>
    </w:p>
    <w:p w14:paraId="0215CD77" w14:textId="77777777" w:rsidR="00DD5071" w:rsidRPr="00D32B8A" w:rsidRDefault="00DD5071" w:rsidP="00B467EA">
      <w:pPr>
        <w:jc w:val="right"/>
        <w:outlineLvl w:val="0"/>
        <w:rPr>
          <w:rFonts w:ascii="Book Antiqua" w:hAnsi="Book Antiqua" w:cs="Arial"/>
          <w:u w:val="single"/>
        </w:rPr>
      </w:pPr>
      <w:r w:rsidRPr="00D32B8A">
        <w:rPr>
          <w:rFonts w:ascii="Book Antiqua" w:hAnsi="Book Antiqua" w:cs="Arial"/>
          <w:u w:val="single"/>
        </w:rPr>
        <w:t>Respondent</w:t>
      </w:r>
    </w:p>
    <w:p w14:paraId="1977F4BF" w14:textId="3516F890" w:rsidR="00DD5071" w:rsidRDefault="00DD5071" w:rsidP="00DD5071">
      <w:pPr>
        <w:rPr>
          <w:rFonts w:ascii="Book Antiqua" w:hAnsi="Book Antiqua" w:cs="Arial"/>
          <w:u w:val="single"/>
        </w:rPr>
      </w:pPr>
    </w:p>
    <w:p w14:paraId="4D4A8C25" w14:textId="77777777" w:rsidR="00651639" w:rsidRPr="00D32B8A" w:rsidRDefault="00651639" w:rsidP="00DD5071">
      <w:pPr>
        <w:rPr>
          <w:rFonts w:ascii="Book Antiqua" w:hAnsi="Book Antiqua" w:cs="Arial"/>
          <w:u w:val="single"/>
        </w:rPr>
      </w:pPr>
    </w:p>
    <w:p w14:paraId="29F504CE" w14:textId="77777777" w:rsidR="00DD5071" w:rsidRPr="00D32B8A" w:rsidRDefault="00DE7DB7" w:rsidP="007471FE">
      <w:pPr>
        <w:spacing w:after="80"/>
        <w:outlineLvl w:val="0"/>
        <w:rPr>
          <w:rFonts w:ascii="Book Antiqua" w:hAnsi="Book Antiqua" w:cs="Arial"/>
        </w:rPr>
      </w:pPr>
      <w:r w:rsidRPr="00D32B8A">
        <w:rPr>
          <w:rFonts w:ascii="Book Antiqua" w:hAnsi="Book Antiqua" w:cs="Arial"/>
          <w:b/>
          <w:u w:val="single"/>
        </w:rPr>
        <w:t>Representation</w:t>
      </w:r>
      <w:r w:rsidRPr="00D32B8A">
        <w:rPr>
          <w:rFonts w:ascii="Book Antiqua" w:hAnsi="Book Antiqua" w:cs="Arial"/>
          <w:b/>
        </w:rPr>
        <w:t>:</w:t>
      </w:r>
    </w:p>
    <w:p w14:paraId="37C60CE8" w14:textId="77777777" w:rsidR="00DE7DB7" w:rsidRPr="00D32B8A" w:rsidRDefault="00DE7DB7" w:rsidP="007471FE">
      <w:pPr>
        <w:tabs>
          <w:tab w:val="left" w:pos="2520"/>
        </w:tabs>
        <w:outlineLvl w:val="0"/>
        <w:rPr>
          <w:rFonts w:ascii="Book Antiqua" w:hAnsi="Book Antiqua" w:cs="Arial"/>
        </w:rPr>
      </w:pPr>
      <w:r w:rsidRPr="00D32B8A">
        <w:rPr>
          <w:rFonts w:ascii="Book Antiqua" w:hAnsi="Book Antiqua" w:cs="Arial"/>
        </w:rPr>
        <w:t>For the Appellant:</w:t>
      </w:r>
      <w:r w:rsidR="00BE485D">
        <w:rPr>
          <w:rFonts w:ascii="Book Antiqua" w:hAnsi="Book Antiqua" w:cs="Arial"/>
        </w:rPr>
        <w:t xml:space="preserve"> </w:t>
      </w:r>
      <w:r w:rsidR="00B67F77">
        <w:rPr>
          <w:rFonts w:ascii="Book Antiqua" w:hAnsi="Book Antiqua" w:cs="Arial"/>
        </w:rPr>
        <w:t>M</w:t>
      </w:r>
      <w:r w:rsidR="0029007E">
        <w:rPr>
          <w:rFonts w:ascii="Book Antiqua" w:hAnsi="Book Antiqua" w:cs="Arial"/>
        </w:rPr>
        <w:t>s Cleghorn instructed by Hallmark Solicitors</w:t>
      </w:r>
      <w:r w:rsidRPr="00D32B8A">
        <w:rPr>
          <w:rFonts w:ascii="Book Antiqua" w:hAnsi="Book Antiqua" w:cs="Arial"/>
        </w:rPr>
        <w:tab/>
      </w:r>
    </w:p>
    <w:p w14:paraId="43E9F15B" w14:textId="77777777" w:rsidR="00B67F77" w:rsidRDefault="00DE7DB7" w:rsidP="007471FE">
      <w:pPr>
        <w:pStyle w:val="NormalWeb"/>
        <w:spacing w:before="0" w:beforeAutospacing="0" w:after="0" w:afterAutospacing="0"/>
        <w:rPr>
          <w:rFonts w:ascii="Book Antiqua" w:hAnsi="Book Antiqua"/>
        </w:rPr>
      </w:pPr>
      <w:r w:rsidRPr="00D32B8A">
        <w:rPr>
          <w:rFonts w:ascii="Book Antiqua" w:hAnsi="Book Antiqua" w:cs="Arial"/>
        </w:rPr>
        <w:t>For the Respondent:</w:t>
      </w:r>
      <w:r w:rsidR="00BE485D">
        <w:rPr>
          <w:rFonts w:ascii="Book Antiqua" w:hAnsi="Book Antiqua" w:cs="Arial"/>
        </w:rPr>
        <w:t xml:space="preserve"> </w:t>
      </w:r>
      <w:r w:rsidR="00B67F77" w:rsidRPr="00760BE8">
        <w:rPr>
          <w:rFonts w:ascii="Book Antiqua" w:hAnsi="Book Antiqua"/>
        </w:rPr>
        <w:t xml:space="preserve">Mr </w:t>
      </w:r>
      <w:proofErr w:type="spellStart"/>
      <w:r w:rsidR="00B67F77" w:rsidRPr="00760BE8">
        <w:rPr>
          <w:rFonts w:ascii="Book Antiqua" w:hAnsi="Book Antiqua"/>
        </w:rPr>
        <w:t>Diwnycz</w:t>
      </w:r>
      <w:proofErr w:type="spellEnd"/>
      <w:r w:rsidR="00B67F77" w:rsidRPr="00760BE8">
        <w:rPr>
          <w:rFonts w:ascii="Book Antiqua" w:hAnsi="Book Antiqua"/>
        </w:rPr>
        <w:t xml:space="preserve"> - Senior Home Office Presenting Officer.</w:t>
      </w:r>
    </w:p>
    <w:p w14:paraId="00DCF812" w14:textId="7E488619" w:rsidR="007471FE" w:rsidRDefault="007471FE" w:rsidP="007471FE">
      <w:pPr>
        <w:pStyle w:val="NormalWeb"/>
        <w:spacing w:before="0" w:beforeAutospacing="0" w:after="0" w:afterAutospacing="0"/>
      </w:pPr>
    </w:p>
    <w:p w14:paraId="3F4D67D1" w14:textId="77777777" w:rsidR="00651639" w:rsidRDefault="00651639" w:rsidP="007471FE">
      <w:pPr>
        <w:pStyle w:val="NormalWeb"/>
        <w:spacing w:before="0" w:beforeAutospacing="0" w:after="0" w:afterAutospacing="0"/>
      </w:pPr>
    </w:p>
    <w:p w14:paraId="38256D02" w14:textId="77777777" w:rsidR="00BE485D" w:rsidRDefault="00DE7DB7" w:rsidP="00D73F38">
      <w:pPr>
        <w:tabs>
          <w:tab w:val="left" w:pos="2520"/>
        </w:tabs>
        <w:rPr>
          <w:rFonts w:ascii="Book Antiqua" w:hAnsi="Book Antiqua"/>
          <w:b/>
          <w:u w:val="single"/>
        </w:rPr>
      </w:pPr>
      <w:r w:rsidRPr="00D32B8A">
        <w:rPr>
          <w:rFonts w:ascii="Book Antiqua" w:hAnsi="Book Antiqua" w:cs="Arial"/>
        </w:rPr>
        <w:tab/>
      </w:r>
      <w:r w:rsidR="00D73F38">
        <w:rPr>
          <w:rFonts w:ascii="Book Antiqua" w:hAnsi="Book Antiqua"/>
          <w:b/>
          <w:u w:val="single"/>
        </w:rPr>
        <w:t xml:space="preserve">ERROR OF LAW FINDING AND </w:t>
      </w:r>
      <w:r w:rsidR="00BE485D">
        <w:rPr>
          <w:rFonts w:ascii="Book Antiqua" w:hAnsi="Book Antiqua"/>
          <w:b/>
          <w:u w:val="single"/>
        </w:rPr>
        <w:t>REASONS</w:t>
      </w:r>
    </w:p>
    <w:p w14:paraId="0ED3AE7D" w14:textId="77777777" w:rsidR="00BE485D" w:rsidRDefault="00BE485D" w:rsidP="00BE485D">
      <w:pPr>
        <w:tabs>
          <w:tab w:val="left" w:pos="2520"/>
        </w:tabs>
        <w:ind w:left="360"/>
        <w:jc w:val="both"/>
        <w:rPr>
          <w:rFonts w:ascii="Book Antiqua" w:hAnsi="Book Antiqua" w:cs="Arial"/>
        </w:rPr>
      </w:pPr>
    </w:p>
    <w:p w14:paraId="69D9984C" w14:textId="77777777" w:rsidR="00BE485D" w:rsidRDefault="00D73F38" w:rsidP="00C47208">
      <w:pPr>
        <w:numPr>
          <w:ilvl w:val="0"/>
          <w:numId w:val="3"/>
        </w:numPr>
        <w:tabs>
          <w:tab w:val="left" w:pos="2520"/>
        </w:tabs>
        <w:jc w:val="both"/>
        <w:rPr>
          <w:rFonts w:ascii="Book Antiqua" w:hAnsi="Book Antiqua" w:cs="Arial"/>
        </w:rPr>
      </w:pPr>
      <w:r>
        <w:rPr>
          <w:rFonts w:ascii="Book Antiqua" w:hAnsi="Book Antiqua" w:cs="Arial"/>
        </w:rPr>
        <w:t>The appellant’s appeal with permission a decision of First-tier Tribunal Judge</w:t>
      </w:r>
      <w:r w:rsidR="00270EDC">
        <w:rPr>
          <w:rFonts w:ascii="Book Antiqua" w:hAnsi="Book Antiqua" w:cs="Arial"/>
        </w:rPr>
        <w:t xml:space="preserve"> </w:t>
      </w:r>
      <w:proofErr w:type="spellStart"/>
      <w:r w:rsidR="00270EDC">
        <w:rPr>
          <w:rFonts w:ascii="Book Antiqua" w:hAnsi="Book Antiqua" w:cs="Arial"/>
        </w:rPr>
        <w:t>Turnock</w:t>
      </w:r>
      <w:proofErr w:type="spellEnd"/>
      <w:r w:rsidR="00270EDC">
        <w:rPr>
          <w:rFonts w:ascii="Book Antiqua" w:hAnsi="Book Antiqua" w:cs="Arial"/>
        </w:rPr>
        <w:t xml:space="preserve"> who in a decision promulgated on 26 July 2017 dismissed the appeals of</w:t>
      </w:r>
      <w:r w:rsidR="00C1380E">
        <w:rPr>
          <w:rFonts w:ascii="Book Antiqua" w:hAnsi="Book Antiqua" w:cs="Arial"/>
        </w:rPr>
        <w:t xml:space="preserve"> </w:t>
      </w:r>
      <w:r w:rsidR="00C1380E">
        <w:rPr>
          <w:rFonts w:ascii="Book Antiqua" w:hAnsi="Book Antiqua" w:cs="Arial"/>
        </w:rPr>
        <w:lastRenderedPageBreak/>
        <w:t xml:space="preserve">this </w:t>
      </w:r>
      <w:r w:rsidR="00270EDC">
        <w:rPr>
          <w:rFonts w:ascii="Book Antiqua" w:hAnsi="Book Antiqua" w:cs="Arial"/>
        </w:rPr>
        <w:t>family unit</w:t>
      </w:r>
      <w:r w:rsidR="00C1380E">
        <w:rPr>
          <w:rFonts w:ascii="Book Antiqua" w:hAnsi="Book Antiqua" w:cs="Arial"/>
        </w:rPr>
        <w:t>,</w:t>
      </w:r>
      <w:r w:rsidR="00270EDC">
        <w:rPr>
          <w:rFonts w:ascii="Book Antiqua" w:hAnsi="Book Antiqua" w:cs="Arial"/>
        </w:rPr>
        <w:t xml:space="preserve"> composed of a husband</w:t>
      </w:r>
      <w:r w:rsidR="00C1380E">
        <w:rPr>
          <w:rFonts w:ascii="Book Antiqua" w:hAnsi="Book Antiqua" w:cs="Arial"/>
        </w:rPr>
        <w:t>,</w:t>
      </w:r>
      <w:r w:rsidR="00270EDC">
        <w:rPr>
          <w:rFonts w:ascii="Book Antiqua" w:hAnsi="Book Antiqua" w:cs="Arial"/>
        </w:rPr>
        <w:t xml:space="preserve"> wife and their son, all citizens of India, against the refusal of an application for leave to remain in the United Kingdom</w:t>
      </w:r>
      <w:r w:rsidR="009F7B83">
        <w:rPr>
          <w:rFonts w:ascii="Book Antiqua" w:hAnsi="Book Antiqua" w:cs="Arial"/>
        </w:rPr>
        <w:t xml:space="preserve"> on human rights grounds.</w:t>
      </w:r>
    </w:p>
    <w:p w14:paraId="5BB47FDD" w14:textId="77777777" w:rsidR="00402B9E" w:rsidRPr="00D32B8A" w:rsidRDefault="00402B9E" w:rsidP="00C47208">
      <w:pPr>
        <w:tabs>
          <w:tab w:val="left" w:pos="2520"/>
        </w:tabs>
        <w:ind w:left="360" w:firstLine="60"/>
        <w:jc w:val="both"/>
        <w:rPr>
          <w:rFonts w:ascii="Book Antiqua" w:hAnsi="Book Antiqua" w:cs="Arial"/>
        </w:rPr>
      </w:pPr>
    </w:p>
    <w:p w14:paraId="369A1C79" w14:textId="77777777" w:rsidR="007471FE" w:rsidRDefault="007471FE" w:rsidP="00C47208">
      <w:pPr>
        <w:pStyle w:val="Heading5"/>
        <w:jc w:val="both"/>
        <w:rPr>
          <w:rFonts w:ascii="Book Antiqua" w:hAnsi="Book Antiqua" w:cs="Arial"/>
          <w:sz w:val="24"/>
        </w:rPr>
      </w:pPr>
    </w:p>
    <w:p w14:paraId="514329F8" w14:textId="77777777" w:rsidR="00D32B8A" w:rsidRDefault="00FD1BDB" w:rsidP="00C47208">
      <w:pPr>
        <w:pStyle w:val="Heading5"/>
        <w:jc w:val="both"/>
        <w:rPr>
          <w:rFonts w:ascii="Book Antiqua" w:hAnsi="Book Antiqua" w:cs="Arial"/>
          <w:sz w:val="24"/>
        </w:rPr>
      </w:pPr>
      <w:r>
        <w:rPr>
          <w:rFonts w:ascii="Book Antiqua" w:hAnsi="Book Antiqua" w:cs="Arial"/>
          <w:sz w:val="24"/>
        </w:rPr>
        <w:t>Background</w:t>
      </w:r>
    </w:p>
    <w:p w14:paraId="18ADEB09" w14:textId="77777777" w:rsidR="00BE485D" w:rsidRPr="00BE485D" w:rsidRDefault="00BE485D" w:rsidP="00C47208">
      <w:pPr>
        <w:jc w:val="both"/>
        <w:rPr>
          <w:lang w:eastAsia="en-US"/>
        </w:rPr>
      </w:pPr>
    </w:p>
    <w:p w14:paraId="631E66E0" w14:textId="77777777" w:rsidR="00FD1BDB" w:rsidRDefault="009F7B83" w:rsidP="00C47208">
      <w:pPr>
        <w:numPr>
          <w:ilvl w:val="0"/>
          <w:numId w:val="3"/>
        </w:numPr>
        <w:jc w:val="both"/>
        <w:rPr>
          <w:rFonts w:ascii="Book Antiqua" w:hAnsi="Book Antiqua" w:cs="Arial"/>
        </w:rPr>
      </w:pPr>
      <w:r>
        <w:rPr>
          <w:rFonts w:ascii="Book Antiqua" w:hAnsi="Book Antiqua" w:cs="Arial"/>
        </w:rPr>
        <w:t>The first appellant was born on 10 June 1974, the second appellant on 22 July 1975 and the third appellant on 10 June 1974.</w:t>
      </w:r>
    </w:p>
    <w:p w14:paraId="205D7878" w14:textId="77777777" w:rsidR="009F7B83" w:rsidRDefault="009F7B83" w:rsidP="00C47208">
      <w:pPr>
        <w:numPr>
          <w:ilvl w:val="0"/>
          <w:numId w:val="3"/>
        </w:numPr>
        <w:jc w:val="both"/>
        <w:rPr>
          <w:rFonts w:ascii="Book Antiqua" w:hAnsi="Book Antiqua" w:cs="Arial"/>
        </w:rPr>
      </w:pPr>
      <w:r>
        <w:rPr>
          <w:rFonts w:ascii="Book Antiqua" w:hAnsi="Book Antiqua" w:cs="Arial"/>
        </w:rPr>
        <w:t>The Judge sets out the immigration history of the family unit at [2 – 13]</w:t>
      </w:r>
      <w:r w:rsidR="0032574F">
        <w:rPr>
          <w:rFonts w:ascii="Book Antiqua" w:hAnsi="Book Antiqua" w:cs="Arial"/>
        </w:rPr>
        <w:t xml:space="preserve"> of the decision under challenge.</w:t>
      </w:r>
    </w:p>
    <w:p w14:paraId="3CE345F2" w14:textId="77777777" w:rsidR="0032574F" w:rsidRDefault="0032574F" w:rsidP="00C47208">
      <w:pPr>
        <w:numPr>
          <w:ilvl w:val="0"/>
          <w:numId w:val="3"/>
        </w:numPr>
        <w:jc w:val="both"/>
        <w:rPr>
          <w:rFonts w:ascii="Book Antiqua" w:hAnsi="Book Antiqua" w:cs="Arial"/>
        </w:rPr>
      </w:pPr>
      <w:r>
        <w:rPr>
          <w:rFonts w:ascii="Book Antiqua" w:hAnsi="Book Antiqua" w:cs="Arial"/>
        </w:rPr>
        <w:t>Having considered the evidence the Judge sets out findings from [32] of the decision under challenge noting that there was no real dispute in relation to the chronology o</w:t>
      </w:r>
      <w:r w:rsidR="004D3B0E">
        <w:rPr>
          <w:rFonts w:ascii="Book Antiqua" w:hAnsi="Book Antiqua" w:cs="Arial"/>
        </w:rPr>
        <w:t>r</w:t>
      </w:r>
      <w:r>
        <w:rPr>
          <w:rFonts w:ascii="Book Antiqua" w:hAnsi="Book Antiqua" w:cs="Arial"/>
        </w:rPr>
        <w:t xml:space="preserve"> the immigration history.</w:t>
      </w:r>
    </w:p>
    <w:p w14:paraId="75FF3126" w14:textId="77777777" w:rsidR="008811B3" w:rsidRDefault="004D3B0E" w:rsidP="00C47208">
      <w:pPr>
        <w:numPr>
          <w:ilvl w:val="0"/>
          <w:numId w:val="3"/>
        </w:numPr>
        <w:jc w:val="both"/>
        <w:rPr>
          <w:rFonts w:ascii="Book Antiqua" w:hAnsi="Book Antiqua" w:cs="Arial"/>
        </w:rPr>
      </w:pPr>
      <w:r>
        <w:rPr>
          <w:rFonts w:ascii="Book Antiqua" w:hAnsi="Book Antiqua" w:cs="Arial"/>
        </w:rPr>
        <w:t xml:space="preserve">The </w:t>
      </w:r>
      <w:r w:rsidR="008811B3">
        <w:rPr>
          <w:rFonts w:ascii="Book Antiqua" w:hAnsi="Book Antiqua" w:cs="Arial"/>
        </w:rPr>
        <w:t xml:space="preserve">Judge </w:t>
      </w:r>
      <w:r>
        <w:rPr>
          <w:rFonts w:ascii="Book Antiqua" w:hAnsi="Book Antiqua" w:cs="Arial"/>
        </w:rPr>
        <w:t xml:space="preserve">finds </w:t>
      </w:r>
      <w:r w:rsidR="008811B3">
        <w:rPr>
          <w:rFonts w:ascii="Book Antiqua" w:hAnsi="Book Antiqua" w:cs="Arial"/>
        </w:rPr>
        <w:t>neither the first nor second appellant can meet the requirements of the Immigration Rules under the ‘partner’</w:t>
      </w:r>
      <w:r>
        <w:rPr>
          <w:rFonts w:ascii="Book Antiqua" w:hAnsi="Book Antiqua" w:cs="Arial"/>
        </w:rPr>
        <w:t xml:space="preserve"> </w:t>
      </w:r>
      <w:r w:rsidR="008811B3">
        <w:rPr>
          <w:rFonts w:ascii="Book Antiqua" w:hAnsi="Book Antiqua" w:cs="Arial"/>
        </w:rPr>
        <w:t xml:space="preserve">route </w:t>
      </w:r>
      <w:r>
        <w:rPr>
          <w:rFonts w:ascii="Book Antiqua" w:hAnsi="Book Antiqua" w:cs="Arial"/>
        </w:rPr>
        <w:t>a</w:t>
      </w:r>
      <w:r w:rsidR="008811B3">
        <w:rPr>
          <w:rFonts w:ascii="Book Antiqua" w:hAnsi="Book Antiqua" w:cs="Arial"/>
        </w:rPr>
        <w:t xml:space="preserve">s neither </w:t>
      </w:r>
      <w:r>
        <w:rPr>
          <w:rFonts w:ascii="Book Antiqua" w:hAnsi="Book Antiqua" w:cs="Arial"/>
        </w:rPr>
        <w:t xml:space="preserve">are </w:t>
      </w:r>
      <w:r w:rsidR="008811B3">
        <w:rPr>
          <w:rFonts w:ascii="Book Antiqua" w:hAnsi="Book Antiqua" w:cs="Arial"/>
        </w:rPr>
        <w:t>British citizens nor present and settled in the United Kingdom or in the United Kingdom with refugee leave or as a person with humanitarian protection. It was found neither the first nor second appellant could meet the requirements of the Rules with regard to the</w:t>
      </w:r>
      <w:r>
        <w:rPr>
          <w:rFonts w:ascii="Book Antiqua" w:hAnsi="Book Antiqua" w:cs="Arial"/>
        </w:rPr>
        <w:t>ir</w:t>
      </w:r>
      <w:r w:rsidR="008811B3">
        <w:rPr>
          <w:rFonts w:ascii="Book Antiqua" w:hAnsi="Book Antiqua" w:cs="Arial"/>
        </w:rPr>
        <w:t xml:space="preserve"> private life</w:t>
      </w:r>
      <w:r w:rsidR="00AE6DB6">
        <w:rPr>
          <w:rFonts w:ascii="Book Antiqua" w:hAnsi="Book Antiqua" w:cs="Arial"/>
        </w:rPr>
        <w:t>.</w:t>
      </w:r>
    </w:p>
    <w:p w14:paraId="5A0D6FA5" w14:textId="77777777" w:rsidR="00AE6DB6" w:rsidRDefault="00AE6DB6" w:rsidP="00C47208">
      <w:pPr>
        <w:numPr>
          <w:ilvl w:val="0"/>
          <w:numId w:val="3"/>
        </w:numPr>
        <w:jc w:val="both"/>
        <w:rPr>
          <w:rFonts w:ascii="Book Antiqua" w:hAnsi="Book Antiqua" w:cs="Arial"/>
        </w:rPr>
      </w:pPr>
      <w:r>
        <w:rPr>
          <w:rFonts w:ascii="Book Antiqua" w:hAnsi="Book Antiqua" w:cs="Arial"/>
        </w:rPr>
        <w:t>In terms of the duration of time spent in the United Kingdom the Judge finds:</w:t>
      </w:r>
    </w:p>
    <w:p w14:paraId="7F52B399" w14:textId="22E36FCD" w:rsidR="00AE6DB6" w:rsidRDefault="007731FB" w:rsidP="007731FB">
      <w:pPr>
        <w:spacing w:before="120" w:after="120"/>
        <w:ind w:left="2265" w:hanging="564"/>
        <w:jc w:val="both"/>
        <w:rPr>
          <w:rFonts w:ascii="Book Antiqua" w:hAnsi="Book Antiqua" w:cs="Arial"/>
          <w:sz w:val="20"/>
          <w:szCs w:val="20"/>
        </w:rPr>
      </w:pPr>
      <w:r>
        <w:rPr>
          <w:rFonts w:ascii="Book Antiqua" w:hAnsi="Book Antiqua" w:cs="Arial"/>
          <w:sz w:val="20"/>
          <w:szCs w:val="20"/>
        </w:rPr>
        <w:t>“</w:t>
      </w:r>
      <w:r w:rsidR="00AE6DB6">
        <w:rPr>
          <w:rFonts w:ascii="Book Antiqua" w:hAnsi="Book Antiqua" w:cs="Arial"/>
          <w:sz w:val="20"/>
          <w:szCs w:val="20"/>
        </w:rPr>
        <w:t xml:space="preserve">44. </w:t>
      </w:r>
      <w:r w:rsidR="004D3B0E">
        <w:rPr>
          <w:rFonts w:ascii="Book Antiqua" w:hAnsi="Book Antiqua" w:cs="Arial"/>
          <w:sz w:val="20"/>
          <w:szCs w:val="20"/>
        </w:rPr>
        <w:tab/>
      </w:r>
      <w:r w:rsidR="00AE6DB6">
        <w:rPr>
          <w:rFonts w:ascii="Book Antiqua" w:hAnsi="Book Antiqua" w:cs="Arial"/>
          <w:sz w:val="20"/>
          <w:szCs w:val="20"/>
        </w:rPr>
        <w:t>The Respondent noted that, as at the date of his first entry to the United Kingdom, the First Appellant was 43 years of age</w:t>
      </w:r>
      <w:r w:rsidR="00C03896">
        <w:rPr>
          <w:rFonts w:ascii="Book Antiqua" w:hAnsi="Book Antiqua" w:cs="Arial"/>
          <w:sz w:val="20"/>
          <w:szCs w:val="20"/>
        </w:rPr>
        <w:t xml:space="preserve"> and had therefore spent all his formative years in his home country, be</w:t>
      </w:r>
      <w:r w:rsidR="00F25CAE">
        <w:rPr>
          <w:rFonts w:ascii="Book Antiqua" w:hAnsi="Book Antiqua" w:cs="Arial"/>
          <w:sz w:val="20"/>
          <w:szCs w:val="20"/>
        </w:rPr>
        <w:t xml:space="preserve">en </w:t>
      </w:r>
      <w:r w:rsidR="00C03896">
        <w:rPr>
          <w:rFonts w:ascii="Book Antiqua" w:hAnsi="Book Antiqua" w:cs="Arial"/>
          <w:sz w:val="20"/>
          <w:szCs w:val="20"/>
        </w:rPr>
        <w:t xml:space="preserve">employed there, was married and had children there. It was noted that he had spent eight years in the United Kingdom but had entered as a student and gained further leave under routes which were not intended to be permanent routes to settlement. He therefore could have had no expectation that he would be allowed to remain in the United Kingdom or to educate his family in that belief. It was noted that he would be returning to India with the Second Appellant </w:t>
      </w:r>
      <w:r w:rsidR="00F25CAE">
        <w:rPr>
          <w:rFonts w:ascii="Book Antiqua" w:hAnsi="Book Antiqua" w:cs="Arial"/>
          <w:sz w:val="20"/>
          <w:szCs w:val="20"/>
        </w:rPr>
        <w:t xml:space="preserve">and </w:t>
      </w:r>
      <w:r w:rsidR="00C03896">
        <w:rPr>
          <w:rFonts w:ascii="Book Antiqua" w:hAnsi="Book Antiqua" w:cs="Arial"/>
          <w:sz w:val="20"/>
          <w:szCs w:val="20"/>
        </w:rPr>
        <w:t>Third Appellant. It was further noted that the Appellants had previously left the United Kingdom to return to India</w:t>
      </w:r>
      <w:r w:rsidR="001F3700">
        <w:rPr>
          <w:rFonts w:ascii="Book Antiqua" w:hAnsi="Book Antiqua" w:cs="Arial"/>
          <w:sz w:val="20"/>
          <w:szCs w:val="20"/>
        </w:rPr>
        <w:t xml:space="preserve"> when the First Appellant became unemployed and that they had received support from their family in India.</w:t>
      </w:r>
    </w:p>
    <w:p w14:paraId="5C7EF72A" w14:textId="77777777" w:rsidR="001F3700" w:rsidRDefault="001F3700" w:rsidP="007731FB">
      <w:pPr>
        <w:spacing w:before="120" w:after="120"/>
        <w:ind w:left="2265" w:hanging="564"/>
        <w:jc w:val="both"/>
        <w:rPr>
          <w:rFonts w:ascii="Book Antiqua" w:hAnsi="Book Antiqua" w:cs="Arial"/>
          <w:sz w:val="20"/>
          <w:szCs w:val="20"/>
        </w:rPr>
      </w:pPr>
      <w:r>
        <w:rPr>
          <w:rFonts w:ascii="Book Antiqua" w:hAnsi="Book Antiqua" w:cs="Arial"/>
          <w:sz w:val="20"/>
          <w:szCs w:val="20"/>
        </w:rPr>
        <w:t xml:space="preserve">45. </w:t>
      </w:r>
      <w:r w:rsidR="00F25CAE">
        <w:rPr>
          <w:rFonts w:ascii="Book Antiqua" w:hAnsi="Book Antiqua" w:cs="Arial"/>
          <w:sz w:val="20"/>
          <w:szCs w:val="20"/>
        </w:rPr>
        <w:tab/>
      </w:r>
      <w:r>
        <w:rPr>
          <w:rFonts w:ascii="Book Antiqua" w:hAnsi="Book Antiqua" w:cs="Arial"/>
          <w:sz w:val="20"/>
          <w:szCs w:val="20"/>
        </w:rPr>
        <w:t>With regard to the Second Appellant, it was noted that she entered the UK on 11 August 2009, and as at the date of application was 40 years old. She had lived in the United Kingdom for six years five months and had spent 34 years in India prior to her entry into the UK and that she had married and had had children in India. She had returned to India on 22 April 2013 for over five months with her family and was supported there</w:t>
      </w:r>
      <w:r w:rsidR="007063B2">
        <w:rPr>
          <w:rFonts w:ascii="Book Antiqua" w:hAnsi="Book Antiqua" w:cs="Arial"/>
          <w:sz w:val="20"/>
          <w:szCs w:val="20"/>
        </w:rPr>
        <w:t xml:space="preserve"> </w:t>
      </w:r>
      <w:r>
        <w:rPr>
          <w:rFonts w:ascii="Book Antiqua" w:hAnsi="Book Antiqua" w:cs="Arial"/>
          <w:sz w:val="20"/>
          <w:szCs w:val="20"/>
        </w:rPr>
        <w:t>by family and friends.</w:t>
      </w:r>
    </w:p>
    <w:p w14:paraId="71D51F7A" w14:textId="618132E8" w:rsidR="001F3700" w:rsidRDefault="001F3700" w:rsidP="007731FB">
      <w:pPr>
        <w:spacing w:before="120" w:after="120"/>
        <w:ind w:left="2265" w:hanging="564"/>
        <w:jc w:val="both"/>
        <w:rPr>
          <w:rFonts w:ascii="Book Antiqua" w:hAnsi="Book Antiqua" w:cs="Arial"/>
          <w:sz w:val="20"/>
          <w:szCs w:val="20"/>
        </w:rPr>
      </w:pPr>
      <w:r>
        <w:rPr>
          <w:rFonts w:ascii="Book Antiqua" w:hAnsi="Book Antiqua" w:cs="Arial"/>
          <w:sz w:val="20"/>
          <w:szCs w:val="20"/>
        </w:rPr>
        <w:t xml:space="preserve">46. </w:t>
      </w:r>
      <w:r w:rsidR="007063B2">
        <w:rPr>
          <w:rFonts w:ascii="Book Antiqua" w:hAnsi="Book Antiqua" w:cs="Arial"/>
          <w:sz w:val="20"/>
          <w:szCs w:val="20"/>
        </w:rPr>
        <w:tab/>
      </w:r>
      <w:r w:rsidR="00F9513C">
        <w:rPr>
          <w:rFonts w:ascii="Book Antiqua" w:hAnsi="Book Antiqua" w:cs="Arial"/>
          <w:sz w:val="20"/>
          <w:szCs w:val="20"/>
        </w:rPr>
        <w:t xml:space="preserve">The Third Appellant entered the UK on 11 August 2009 and remained until 22 April 2013 which is a total of 3 years 8 months and 11 days. He then returned on 8 October 2013 and remains in the UK. At the date of hearing that is a total of 3 years 9 months and 2 days. Whilst he has, therefore been in the UK for a period in excess of </w:t>
      </w:r>
      <w:r w:rsidR="00C03B1E">
        <w:rPr>
          <w:rFonts w:ascii="Book Antiqua" w:hAnsi="Book Antiqua" w:cs="Arial"/>
          <w:sz w:val="20"/>
          <w:szCs w:val="20"/>
        </w:rPr>
        <w:t>7</w:t>
      </w:r>
      <w:r w:rsidR="00F9513C">
        <w:rPr>
          <w:rFonts w:ascii="Book Antiqua" w:hAnsi="Book Antiqua" w:cs="Arial"/>
          <w:sz w:val="20"/>
          <w:szCs w:val="20"/>
        </w:rPr>
        <w:t xml:space="preserve"> years,</w:t>
      </w:r>
      <w:r w:rsidR="00C03B1E">
        <w:rPr>
          <w:rFonts w:ascii="Book Antiqua" w:hAnsi="Book Antiqua" w:cs="Arial"/>
          <w:sz w:val="20"/>
          <w:szCs w:val="20"/>
        </w:rPr>
        <w:t xml:space="preserve"> he has not lived here for a continuous period of 7 years and so does not meet the requirements of the Immigration Rules.</w:t>
      </w:r>
      <w:r w:rsidR="007731FB">
        <w:rPr>
          <w:rFonts w:ascii="Book Antiqua" w:hAnsi="Book Antiqua" w:cs="Arial"/>
          <w:sz w:val="20"/>
          <w:szCs w:val="20"/>
        </w:rPr>
        <w:t>”</w:t>
      </w:r>
    </w:p>
    <w:p w14:paraId="73BF817D" w14:textId="77777777" w:rsidR="00AE6DB6" w:rsidRDefault="00C03B1E" w:rsidP="00C47208">
      <w:pPr>
        <w:numPr>
          <w:ilvl w:val="0"/>
          <w:numId w:val="3"/>
        </w:numPr>
        <w:jc w:val="both"/>
        <w:rPr>
          <w:rFonts w:ascii="Book Antiqua" w:hAnsi="Book Antiqua" w:cs="Arial"/>
        </w:rPr>
      </w:pPr>
      <w:r>
        <w:rPr>
          <w:rFonts w:ascii="Book Antiqua" w:hAnsi="Book Antiqua" w:cs="Arial"/>
        </w:rPr>
        <w:t xml:space="preserve">Outside the Immigration Rules the Judge undertook a structured assessment in accordance with the guidance provided by the House of Lords in </w:t>
      </w:r>
      <w:proofErr w:type="spellStart"/>
      <w:r>
        <w:rPr>
          <w:rFonts w:ascii="Book Antiqua" w:hAnsi="Book Antiqua" w:cs="Arial"/>
        </w:rPr>
        <w:t>Razgar</w:t>
      </w:r>
      <w:proofErr w:type="spellEnd"/>
      <w:r>
        <w:rPr>
          <w:rFonts w:ascii="Book Antiqua" w:hAnsi="Book Antiqua" w:cs="Arial"/>
        </w:rPr>
        <w:t xml:space="preserve"> [2004] UKHL 27</w:t>
      </w:r>
      <w:r w:rsidR="000F1AB5">
        <w:rPr>
          <w:rFonts w:ascii="Book Antiqua" w:hAnsi="Book Antiqua" w:cs="Arial"/>
        </w:rPr>
        <w:t>, including considering section 55 the Borders, Citizenship and Immigration Act 2009 and the best interests of the child.</w:t>
      </w:r>
    </w:p>
    <w:p w14:paraId="14D79971" w14:textId="77777777" w:rsidR="000F1AB5" w:rsidRDefault="007063B2" w:rsidP="00C47208">
      <w:pPr>
        <w:numPr>
          <w:ilvl w:val="0"/>
          <w:numId w:val="3"/>
        </w:numPr>
        <w:jc w:val="both"/>
        <w:rPr>
          <w:rFonts w:ascii="Book Antiqua" w:hAnsi="Book Antiqua" w:cs="Arial"/>
        </w:rPr>
      </w:pPr>
      <w:r>
        <w:rPr>
          <w:rFonts w:ascii="Book Antiqua" w:hAnsi="Book Antiqua" w:cs="Arial"/>
        </w:rPr>
        <w:lastRenderedPageBreak/>
        <w:t xml:space="preserve">The </w:t>
      </w:r>
      <w:r w:rsidR="000F1AB5">
        <w:rPr>
          <w:rFonts w:ascii="Book Antiqua" w:hAnsi="Book Antiqua" w:cs="Arial"/>
        </w:rPr>
        <w:t xml:space="preserve">Judge finds </w:t>
      </w:r>
      <w:r>
        <w:rPr>
          <w:rFonts w:ascii="Book Antiqua" w:hAnsi="Book Antiqua" w:cs="Arial"/>
        </w:rPr>
        <w:t>a</w:t>
      </w:r>
      <w:r w:rsidR="000F1AB5">
        <w:rPr>
          <w:rFonts w:ascii="Book Antiqua" w:hAnsi="Book Antiqua" w:cs="Arial"/>
        </w:rPr>
        <w:t>t [58] that the Third Appellant has not lived in the UK for a continuous period of seven years and so does not meet the definition of a “qualifying child”. The Judge, however, accepted that the Third Appellant had been in the UK for a significant period of time and that whilst he has been here he has had the benefit of the UK education system, completed his GCSE</w:t>
      </w:r>
      <w:r w:rsidR="00F34039">
        <w:rPr>
          <w:rFonts w:ascii="Book Antiqua" w:hAnsi="Book Antiqua" w:cs="Arial"/>
        </w:rPr>
        <w:t xml:space="preserve"> examinations and now wish to progress to the next level of education which he ultimately hopes will lead to his qualification as a dentist.</w:t>
      </w:r>
    </w:p>
    <w:p w14:paraId="2E262F70" w14:textId="77777777" w:rsidR="00F34039" w:rsidRDefault="00F34039" w:rsidP="00C47208">
      <w:pPr>
        <w:numPr>
          <w:ilvl w:val="0"/>
          <w:numId w:val="3"/>
        </w:numPr>
        <w:jc w:val="both"/>
        <w:rPr>
          <w:rFonts w:ascii="Book Antiqua" w:hAnsi="Book Antiqua" w:cs="Arial"/>
        </w:rPr>
      </w:pPr>
      <w:r>
        <w:rPr>
          <w:rFonts w:ascii="Book Antiqua" w:hAnsi="Book Antiqua" w:cs="Arial"/>
        </w:rPr>
        <w:t>In considering the fifth of the ‘</w:t>
      </w:r>
      <w:proofErr w:type="spellStart"/>
      <w:r>
        <w:rPr>
          <w:rFonts w:ascii="Book Antiqua" w:hAnsi="Book Antiqua" w:cs="Arial"/>
        </w:rPr>
        <w:t>Razgar</w:t>
      </w:r>
      <w:proofErr w:type="spellEnd"/>
      <w:r>
        <w:rPr>
          <w:rFonts w:ascii="Book Antiqua" w:hAnsi="Book Antiqua" w:cs="Arial"/>
        </w:rPr>
        <w:t>’ questions the Judge writes:</w:t>
      </w:r>
    </w:p>
    <w:p w14:paraId="53D924AD" w14:textId="6479BF30" w:rsidR="00F34039" w:rsidRDefault="007731FB" w:rsidP="007731FB">
      <w:pPr>
        <w:spacing w:before="120" w:after="120"/>
        <w:ind w:left="2265" w:hanging="564"/>
        <w:jc w:val="both"/>
        <w:rPr>
          <w:rFonts w:ascii="Book Antiqua" w:hAnsi="Book Antiqua" w:cs="Arial"/>
          <w:sz w:val="20"/>
          <w:szCs w:val="20"/>
        </w:rPr>
      </w:pPr>
      <w:r>
        <w:rPr>
          <w:rFonts w:ascii="Book Antiqua" w:hAnsi="Book Antiqua" w:cs="Arial"/>
          <w:sz w:val="20"/>
          <w:szCs w:val="20"/>
        </w:rPr>
        <w:t>“</w:t>
      </w:r>
      <w:r w:rsidR="00F34039">
        <w:rPr>
          <w:rFonts w:ascii="Book Antiqua" w:hAnsi="Book Antiqua" w:cs="Arial"/>
          <w:sz w:val="20"/>
          <w:szCs w:val="20"/>
        </w:rPr>
        <w:t xml:space="preserve">68. </w:t>
      </w:r>
      <w:r w:rsidR="00D0428C">
        <w:rPr>
          <w:rFonts w:ascii="Book Antiqua" w:hAnsi="Book Antiqua" w:cs="Arial"/>
          <w:sz w:val="20"/>
          <w:szCs w:val="20"/>
        </w:rPr>
        <w:tab/>
      </w:r>
      <w:r w:rsidR="00F34039">
        <w:rPr>
          <w:rFonts w:ascii="Book Antiqua" w:hAnsi="Book Antiqua" w:cs="Arial"/>
          <w:sz w:val="20"/>
          <w:szCs w:val="20"/>
        </w:rPr>
        <w:t>There is clearly a strong public interest in the maintenance of effective immigration control and significant weight must be given to that consideration. In this case none of the Appellants are British Citizens and none have the right to remain in the UK.</w:t>
      </w:r>
      <w:r w:rsidR="00E71439">
        <w:rPr>
          <w:rFonts w:ascii="Book Antiqua" w:hAnsi="Book Antiqua" w:cs="Arial"/>
          <w:sz w:val="20"/>
          <w:szCs w:val="20"/>
        </w:rPr>
        <w:t xml:space="preserve"> It is true that the Appellants all speak English and immigration history is not poor. However, the Appellants have family connections in India from whom they can gain support and they are familiar with the culture of that country. I did not accept that the Third Appellant would face any significant difficulty in accessing education in India. He has completed his GCSE examinations and can commence</w:t>
      </w:r>
      <w:r w:rsidR="00D0428C">
        <w:rPr>
          <w:rFonts w:ascii="Book Antiqua" w:hAnsi="Book Antiqua" w:cs="Arial"/>
          <w:sz w:val="20"/>
          <w:szCs w:val="20"/>
        </w:rPr>
        <w:t xml:space="preserve"> the</w:t>
      </w:r>
      <w:r w:rsidR="00E71439">
        <w:rPr>
          <w:rFonts w:ascii="Book Antiqua" w:hAnsi="Book Antiqua" w:cs="Arial"/>
          <w:sz w:val="20"/>
          <w:szCs w:val="20"/>
        </w:rPr>
        <w:t xml:space="preserve"> next stage of his education in India. I conclude that the public interest considerations outweigh the interests of the Appellants</w:t>
      </w:r>
      <w:r w:rsidR="00A33695">
        <w:rPr>
          <w:rFonts w:ascii="Book Antiqua" w:hAnsi="Book Antiqua" w:cs="Arial"/>
          <w:sz w:val="20"/>
          <w:szCs w:val="20"/>
        </w:rPr>
        <w:t xml:space="preserve"> and that there are no compelling reasons to reach a different conclusion outside the Rules th</w:t>
      </w:r>
      <w:r w:rsidR="00D0428C">
        <w:rPr>
          <w:rFonts w:ascii="Book Antiqua" w:hAnsi="Book Antiqua" w:cs="Arial"/>
          <w:sz w:val="20"/>
          <w:szCs w:val="20"/>
        </w:rPr>
        <w:t>a</w:t>
      </w:r>
      <w:r w:rsidR="00A33695">
        <w:rPr>
          <w:rFonts w:ascii="Book Antiqua" w:hAnsi="Book Antiqua" w:cs="Arial"/>
          <w:sz w:val="20"/>
          <w:szCs w:val="20"/>
        </w:rPr>
        <w:t>n that reached when applying the Rules.</w:t>
      </w:r>
      <w:r>
        <w:rPr>
          <w:rFonts w:ascii="Book Antiqua" w:hAnsi="Book Antiqua" w:cs="Arial"/>
          <w:sz w:val="20"/>
          <w:szCs w:val="20"/>
        </w:rPr>
        <w:t>”</w:t>
      </w:r>
    </w:p>
    <w:p w14:paraId="3E641910" w14:textId="77777777" w:rsidR="00FD1BDB" w:rsidRDefault="00A33695" w:rsidP="00C47208">
      <w:pPr>
        <w:numPr>
          <w:ilvl w:val="0"/>
          <w:numId w:val="3"/>
        </w:numPr>
        <w:jc w:val="both"/>
        <w:rPr>
          <w:rFonts w:ascii="Book Antiqua" w:hAnsi="Book Antiqua" w:cs="Arial"/>
        </w:rPr>
      </w:pPr>
      <w:r>
        <w:rPr>
          <w:rFonts w:ascii="Book Antiqua" w:hAnsi="Book Antiqua" w:cs="Arial"/>
        </w:rPr>
        <w:t>The appellant sought permission to appeal which was granted by another judge of the First-tier Tribunal on 11 January 2018.</w:t>
      </w:r>
    </w:p>
    <w:p w14:paraId="21224717" w14:textId="5C478DB9" w:rsidR="00FD1BDB" w:rsidRDefault="00FD1BDB" w:rsidP="00C47208">
      <w:pPr>
        <w:ind w:left="360"/>
        <w:jc w:val="both"/>
        <w:rPr>
          <w:rFonts w:ascii="Book Antiqua" w:hAnsi="Book Antiqua" w:cs="Arial"/>
        </w:rPr>
      </w:pPr>
    </w:p>
    <w:p w14:paraId="4014CB13" w14:textId="77777777" w:rsidR="00651639" w:rsidRPr="00D32B8A" w:rsidRDefault="00651639" w:rsidP="00C47208">
      <w:pPr>
        <w:ind w:left="360"/>
        <w:jc w:val="both"/>
        <w:rPr>
          <w:rFonts w:ascii="Book Antiqua" w:hAnsi="Book Antiqua" w:cs="Arial"/>
        </w:rPr>
      </w:pPr>
    </w:p>
    <w:p w14:paraId="3B0E13C0" w14:textId="77777777" w:rsidR="00D32B8A" w:rsidRDefault="00A33695" w:rsidP="00C47208">
      <w:pPr>
        <w:pStyle w:val="Heading5"/>
        <w:jc w:val="both"/>
        <w:rPr>
          <w:rFonts w:ascii="Book Antiqua" w:hAnsi="Book Antiqua" w:cs="Arial"/>
          <w:sz w:val="24"/>
        </w:rPr>
      </w:pPr>
      <w:r>
        <w:rPr>
          <w:rFonts w:ascii="Book Antiqua" w:hAnsi="Book Antiqua" w:cs="Arial"/>
          <w:sz w:val="24"/>
        </w:rPr>
        <w:t xml:space="preserve">Error of </w:t>
      </w:r>
      <w:r w:rsidR="00FD1BDB">
        <w:rPr>
          <w:rFonts w:ascii="Book Antiqua" w:hAnsi="Book Antiqua" w:cs="Arial"/>
          <w:sz w:val="24"/>
        </w:rPr>
        <w:t>law</w:t>
      </w:r>
    </w:p>
    <w:p w14:paraId="261870C9" w14:textId="77777777" w:rsidR="003161B3" w:rsidRDefault="003161B3" w:rsidP="003161B3">
      <w:pPr>
        <w:rPr>
          <w:lang w:eastAsia="en-US"/>
        </w:rPr>
      </w:pPr>
    </w:p>
    <w:p w14:paraId="12ABA62A" w14:textId="77777777" w:rsidR="003161B3" w:rsidRPr="003161B3" w:rsidRDefault="003161B3" w:rsidP="003161B3">
      <w:pPr>
        <w:rPr>
          <w:rFonts w:ascii="Book Antiqua" w:hAnsi="Book Antiqua"/>
          <w:lang w:eastAsia="en-US"/>
        </w:rPr>
      </w:pPr>
      <w:r>
        <w:rPr>
          <w:rFonts w:ascii="Book Antiqua" w:hAnsi="Book Antiqua"/>
          <w:lang w:eastAsia="en-US"/>
        </w:rPr>
        <w:t>Submissions</w:t>
      </w:r>
    </w:p>
    <w:p w14:paraId="5E12563F" w14:textId="77777777" w:rsidR="00D32B8A" w:rsidRPr="00D32B8A" w:rsidRDefault="00D32B8A" w:rsidP="00C47208">
      <w:pPr>
        <w:jc w:val="both"/>
        <w:rPr>
          <w:rFonts w:ascii="Book Antiqua" w:hAnsi="Book Antiqua" w:cs="Arial"/>
          <w:b/>
          <w:bCs/>
          <w:u w:val="single"/>
        </w:rPr>
      </w:pPr>
    </w:p>
    <w:p w14:paraId="0083A98C" w14:textId="77777777" w:rsidR="00664554" w:rsidRDefault="00664554" w:rsidP="00C47208">
      <w:pPr>
        <w:numPr>
          <w:ilvl w:val="0"/>
          <w:numId w:val="3"/>
        </w:numPr>
        <w:jc w:val="both"/>
        <w:rPr>
          <w:rFonts w:ascii="Book Antiqua" w:hAnsi="Book Antiqua" w:cs="Arial"/>
        </w:rPr>
      </w:pPr>
      <w:r>
        <w:rPr>
          <w:rFonts w:ascii="Book Antiqua" w:hAnsi="Book Antiqua" w:cs="Arial"/>
        </w:rPr>
        <w:t xml:space="preserve">In her submissions Ms Cleghorn accepted that neither of the adult appellants could succeed and that any prospect of success </w:t>
      </w:r>
      <w:r w:rsidR="00983725">
        <w:rPr>
          <w:rFonts w:ascii="Book Antiqua" w:hAnsi="Book Antiqua" w:cs="Arial"/>
        </w:rPr>
        <w:t xml:space="preserve">for them </w:t>
      </w:r>
      <w:r>
        <w:rPr>
          <w:rFonts w:ascii="Book Antiqua" w:hAnsi="Book Antiqua" w:cs="Arial"/>
        </w:rPr>
        <w:t>depended wholly upon the success or otherwise of the third appellant’s appeal.</w:t>
      </w:r>
    </w:p>
    <w:p w14:paraId="560C2099" w14:textId="77777777" w:rsidR="00A04F9D" w:rsidRDefault="00664554" w:rsidP="00C47208">
      <w:pPr>
        <w:numPr>
          <w:ilvl w:val="0"/>
          <w:numId w:val="3"/>
        </w:numPr>
        <w:jc w:val="both"/>
        <w:rPr>
          <w:rFonts w:ascii="Book Antiqua" w:hAnsi="Book Antiqua" w:cs="Arial"/>
        </w:rPr>
      </w:pPr>
      <w:r>
        <w:rPr>
          <w:rFonts w:ascii="Book Antiqua" w:hAnsi="Book Antiqua" w:cs="Arial"/>
        </w:rPr>
        <w:t>It was argued that the period in which the third appellant had been in the United Kingdom exceeded the seven</w:t>
      </w:r>
      <w:r w:rsidR="00983725">
        <w:rPr>
          <w:rFonts w:ascii="Book Antiqua" w:hAnsi="Book Antiqua" w:cs="Arial"/>
        </w:rPr>
        <w:t>-</w:t>
      </w:r>
      <w:r>
        <w:rPr>
          <w:rFonts w:ascii="Book Antiqua" w:hAnsi="Book Antiqua" w:cs="Arial"/>
        </w:rPr>
        <w:t xml:space="preserve">year period required by the </w:t>
      </w:r>
      <w:r w:rsidR="00983725">
        <w:rPr>
          <w:rFonts w:ascii="Book Antiqua" w:hAnsi="Book Antiqua" w:cs="Arial"/>
        </w:rPr>
        <w:t>R</w:t>
      </w:r>
      <w:r>
        <w:rPr>
          <w:rFonts w:ascii="Book Antiqua" w:hAnsi="Book Antiqua" w:cs="Arial"/>
        </w:rPr>
        <w:t>ules which refers to</w:t>
      </w:r>
      <w:r w:rsidR="00A04F9D">
        <w:rPr>
          <w:rFonts w:ascii="Book Antiqua" w:hAnsi="Book Antiqua" w:cs="Arial"/>
        </w:rPr>
        <w:t xml:space="preserve"> 7 years in any capacity. It was argued that that period had been exceeded </w:t>
      </w:r>
      <w:r w:rsidR="00983725">
        <w:rPr>
          <w:rFonts w:ascii="Book Antiqua" w:hAnsi="Book Antiqua" w:cs="Arial"/>
        </w:rPr>
        <w:t xml:space="preserve">and that the </w:t>
      </w:r>
      <w:r w:rsidR="00A04F9D">
        <w:rPr>
          <w:rFonts w:ascii="Book Antiqua" w:hAnsi="Book Antiqua" w:cs="Arial"/>
        </w:rPr>
        <w:t xml:space="preserve">third appellant was therefore a </w:t>
      </w:r>
      <w:r w:rsidR="00983725">
        <w:rPr>
          <w:rFonts w:ascii="Book Antiqua" w:hAnsi="Book Antiqua" w:cs="Arial"/>
        </w:rPr>
        <w:t>“</w:t>
      </w:r>
      <w:r w:rsidR="00A04F9D">
        <w:rPr>
          <w:rFonts w:ascii="Book Antiqua" w:hAnsi="Book Antiqua" w:cs="Arial"/>
        </w:rPr>
        <w:t>qualifying child</w:t>
      </w:r>
      <w:r w:rsidR="00983725">
        <w:rPr>
          <w:rFonts w:ascii="Book Antiqua" w:hAnsi="Book Antiqua" w:cs="Arial"/>
        </w:rPr>
        <w:t>”</w:t>
      </w:r>
      <w:r w:rsidR="00A04F9D">
        <w:rPr>
          <w:rFonts w:ascii="Book Antiqua" w:hAnsi="Book Antiqua" w:cs="Arial"/>
        </w:rPr>
        <w:t xml:space="preserve">. The Judge erred in failing to </w:t>
      </w:r>
      <w:r w:rsidR="00983725">
        <w:rPr>
          <w:rFonts w:ascii="Book Antiqua" w:hAnsi="Book Antiqua" w:cs="Arial"/>
        </w:rPr>
        <w:t xml:space="preserve">treat the child as such </w:t>
      </w:r>
      <w:r w:rsidR="00A04F9D">
        <w:rPr>
          <w:rFonts w:ascii="Book Antiqua" w:hAnsi="Book Antiqua" w:cs="Arial"/>
        </w:rPr>
        <w:t>and in failing to consider the merits of the third appellant’s appeal under the Rules and relevant statutory provisions on that basis.</w:t>
      </w:r>
    </w:p>
    <w:p w14:paraId="2A4B6507" w14:textId="77777777" w:rsidR="002508A1" w:rsidRDefault="00A04F9D" w:rsidP="00C47208">
      <w:pPr>
        <w:numPr>
          <w:ilvl w:val="0"/>
          <w:numId w:val="3"/>
        </w:numPr>
        <w:jc w:val="both"/>
        <w:rPr>
          <w:rFonts w:ascii="Book Antiqua" w:hAnsi="Book Antiqua" w:cs="Arial"/>
        </w:rPr>
      </w:pPr>
      <w:r>
        <w:rPr>
          <w:rFonts w:ascii="Book Antiqua" w:hAnsi="Book Antiqua" w:cs="Arial"/>
        </w:rPr>
        <w:t>It was argued the seven</w:t>
      </w:r>
      <w:r w:rsidR="00983725">
        <w:rPr>
          <w:rFonts w:ascii="Book Antiqua" w:hAnsi="Book Antiqua" w:cs="Arial"/>
        </w:rPr>
        <w:t>-</w:t>
      </w:r>
      <w:r>
        <w:rPr>
          <w:rFonts w:ascii="Book Antiqua" w:hAnsi="Book Antiqua" w:cs="Arial"/>
        </w:rPr>
        <w:t xml:space="preserve">year period is the period relevant to the establishing </w:t>
      </w:r>
      <w:r w:rsidR="00715195">
        <w:rPr>
          <w:rFonts w:ascii="Book Antiqua" w:hAnsi="Book Antiqua" w:cs="Arial"/>
        </w:rPr>
        <w:t xml:space="preserve">of roots </w:t>
      </w:r>
      <w:r>
        <w:rPr>
          <w:rFonts w:ascii="Book Antiqua" w:hAnsi="Book Antiqua" w:cs="Arial"/>
        </w:rPr>
        <w:t>and that its purpose is to protect children from unwarranted interference. T</w:t>
      </w:r>
      <w:r w:rsidR="00715195">
        <w:rPr>
          <w:rFonts w:ascii="Book Antiqua" w:hAnsi="Book Antiqua" w:cs="Arial"/>
        </w:rPr>
        <w:t>he t</w:t>
      </w:r>
      <w:r>
        <w:rPr>
          <w:rFonts w:ascii="Book Antiqua" w:hAnsi="Book Antiqua" w:cs="Arial"/>
        </w:rPr>
        <w:t xml:space="preserve">hird appellant attended primary school and is now studying for A-levels </w:t>
      </w:r>
      <w:r w:rsidR="00715195">
        <w:rPr>
          <w:rFonts w:ascii="Book Antiqua" w:hAnsi="Book Antiqua" w:cs="Arial"/>
        </w:rPr>
        <w:t xml:space="preserve">and </w:t>
      </w:r>
      <w:r>
        <w:rPr>
          <w:rFonts w:ascii="Book Antiqua" w:hAnsi="Book Antiqua" w:cs="Arial"/>
        </w:rPr>
        <w:t>the Rule</w:t>
      </w:r>
      <w:r w:rsidR="00715195">
        <w:rPr>
          <w:rFonts w:ascii="Book Antiqua" w:hAnsi="Book Antiqua" w:cs="Arial"/>
        </w:rPr>
        <w:t>s</w:t>
      </w:r>
      <w:r>
        <w:rPr>
          <w:rFonts w:ascii="Book Antiqua" w:hAnsi="Book Antiqua" w:cs="Arial"/>
        </w:rPr>
        <w:t xml:space="preserve"> should recognise the way </w:t>
      </w:r>
      <w:r w:rsidR="00715195">
        <w:rPr>
          <w:rFonts w:ascii="Book Antiqua" w:hAnsi="Book Antiqua" w:cs="Arial"/>
        </w:rPr>
        <w:t xml:space="preserve">he has </w:t>
      </w:r>
      <w:r>
        <w:rPr>
          <w:rFonts w:ascii="Book Antiqua" w:hAnsi="Book Antiqua" w:cs="Arial"/>
        </w:rPr>
        <w:t>developed</w:t>
      </w:r>
      <w:r w:rsidR="002508A1">
        <w:rPr>
          <w:rFonts w:ascii="Book Antiqua" w:hAnsi="Book Antiqua" w:cs="Arial"/>
        </w:rPr>
        <w:t xml:space="preserve"> during his time in the United Kingdom</w:t>
      </w:r>
      <w:r w:rsidR="00715195">
        <w:rPr>
          <w:rFonts w:ascii="Book Antiqua" w:hAnsi="Book Antiqua" w:cs="Arial"/>
        </w:rPr>
        <w:t>,</w:t>
      </w:r>
      <w:r w:rsidR="002508A1">
        <w:rPr>
          <w:rFonts w:ascii="Book Antiqua" w:hAnsi="Book Antiqua" w:cs="Arial"/>
        </w:rPr>
        <w:t xml:space="preserve"> which is relevant to the </w:t>
      </w:r>
      <w:r w:rsidR="00715195">
        <w:rPr>
          <w:rFonts w:ascii="Book Antiqua" w:hAnsi="Book Antiqua" w:cs="Arial"/>
        </w:rPr>
        <w:t>b</w:t>
      </w:r>
      <w:r w:rsidR="002508A1">
        <w:rPr>
          <w:rFonts w:ascii="Book Antiqua" w:hAnsi="Book Antiqua" w:cs="Arial"/>
        </w:rPr>
        <w:t>est interest</w:t>
      </w:r>
      <w:r w:rsidR="00715195">
        <w:rPr>
          <w:rFonts w:ascii="Book Antiqua" w:hAnsi="Book Antiqua" w:cs="Arial"/>
        </w:rPr>
        <w:t>’</w:t>
      </w:r>
      <w:r w:rsidR="002508A1">
        <w:rPr>
          <w:rFonts w:ascii="Book Antiqua" w:hAnsi="Book Antiqua" w:cs="Arial"/>
        </w:rPr>
        <w:t>s assessment.</w:t>
      </w:r>
    </w:p>
    <w:p w14:paraId="296F7B83" w14:textId="77777777" w:rsidR="00C979CE" w:rsidRDefault="002508A1" w:rsidP="00C47208">
      <w:pPr>
        <w:numPr>
          <w:ilvl w:val="0"/>
          <w:numId w:val="3"/>
        </w:numPr>
        <w:jc w:val="both"/>
        <w:rPr>
          <w:rFonts w:ascii="Book Antiqua" w:hAnsi="Book Antiqua" w:cs="Arial"/>
        </w:rPr>
      </w:pPr>
      <w:r>
        <w:rPr>
          <w:rFonts w:ascii="Book Antiqua" w:hAnsi="Book Antiqua" w:cs="Arial"/>
        </w:rPr>
        <w:t>In relation to the Judge’s findings it is accepted the first appellant</w:t>
      </w:r>
      <w:r w:rsidR="00715195">
        <w:rPr>
          <w:rFonts w:ascii="Book Antiqua" w:hAnsi="Book Antiqua" w:cs="Arial"/>
        </w:rPr>
        <w:t xml:space="preserve">s leave </w:t>
      </w:r>
      <w:r>
        <w:rPr>
          <w:rFonts w:ascii="Book Antiqua" w:hAnsi="Book Antiqua" w:cs="Arial"/>
        </w:rPr>
        <w:t>was curtailed but also that it was reinstated</w:t>
      </w:r>
      <w:r w:rsidR="00C979CE">
        <w:rPr>
          <w:rFonts w:ascii="Book Antiqua" w:hAnsi="Book Antiqua" w:cs="Arial"/>
        </w:rPr>
        <w:t xml:space="preserve"> and that he only left the United Kingdom as he was asked to do so</w:t>
      </w:r>
      <w:r w:rsidR="003161B3">
        <w:rPr>
          <w:rFonts w:ascii="Book Antiqua" w:hAnsi="Book Antiqua" w:cs="Arial"/>
        </w:rPr>
        <w:t xml:space="preserve">; and so </w:t>
      </w:r>
      <w:r w:rsidR="00C979CE">
        <w:rPr>
          <w:rFonts w:ascii="Book Antiqua" w:hAnsi="Book Antiqua" w:cs="Arial"/>
        </w:rPr>
        <w:t xml:space="preserve">there should be no arguable breach in the first appellant’s period of lawful leave in the United Kingdom. It is argued the decision </w:t>
      </w:r>
      <w:r w:rsidR="00C979CE">
        <w:rPr>
          <w:rFonts w:ascii="Book Antiqua" w:hAnsi="Book Antiqua" w:cs="Arial"/>
        </w:rPr>
        <w:lastRenderedPageBreak/>
        <w:t xml:space="preserve">did not look at the facts accurately </w:t>
      </w:r>
      <w:r w:rsidR="003161B3">
        <w:rPr>
          <w:rFonts w:ascii="Book Antiqua" w:hAnsi="Book Antiqua" w:cs="Arial"/>
        </w:rPr>
        <w:t xml:space="preserve">or </w:t>
      </w:r>
      <w:r w:rsidR="00C979CE">
        <w:rPr>
          <w:rFonts w:ascii="Book Antiqua" w:hAnsi="Book Antiqua" w:cs="Arial"/>
        </w:rPr>
        <w:t xml:space="preserve">these specific facts and inadequately reasoned the decision outside the </w:t>
      </w:r>
      <w:r w:rsidR="003161B3">
        <w:rPr>
          <w:rFonts w:ascii="Book Antiqua" w:hAnsi="Book Antiqua" w:cs="Arial"/>
        </w:rPr>
        <w:t>R</w:t>
      </w:r>
      <w:r w:rsidR="00C979CE">
        <w:rPr>
          <w:rFonts w:ascii="Book Antiqua" w:hAnsi="Book Antiqua" w:cs="Arial"/>
        </w:rPr>
        <w:t>ules.</w:t>
      </w:r>
    </w:p>
    <w:p w14:paraId="34E20C62" w14:textId="77777777" w:rsidR="00D32B8A" w:rsidRDefault="00C979CE" w:rsidP="00C47208">
      <w:pPr>
        <w:numPr>
          <w:ilvl w:val="0"/>
          <w:numId w:val="3"/>
        </w:numPr>
        <w:jc w:val="both"/>
        <w:rPr>
          <w:rFonts w:ascii="Book Antiqua" w:hAnsi="Book Antiqua" w:cs="Arial"/>
        </w:rPr>
      </w:pPr>
      <w:r>
        <w:rPr>
          <w:rFonts w:ascii="Book Antiqua" w:hAnsi="Book Antiqua" w:cs="Arial"/>
        </w:rPr>
        <w:t xml:space="preserve">On behalf the Secretary of State </w:t>
      </w:r>
      <w:r w:rsidRPr="00C979CE">
        <w:rPr>
          <w:rFonts w:ascii="Book Antiqua" w:hAnsi="Book Antiqua" w:cs="Arial"/>
        </w:rPr>
        <w:t xml:space="preserve">Mr </w:t>
      </w:r>
      <w:proofErr w:type="spellStart"/>
      <w:r w:rsidRPr="00C979CE">
        <w:rPr>
          <w:rFonts w:ascii="Book Antiqua" w:hAnsi="Book Antiqua" w:cs="Arial"/>
        </w:rPr>
        <w:t>Diwnycz</w:t>
      </w:r>
      <w:proofErr w:type="spellEnd"/>
      <w:r w:rsidRPr="00C979CE">
        <w:rPr>
          <w:rFonts w:ascii="Book Antiqua" w:hAnsi="Book Antiqua" w:cs="Arial"/>
        </w:rPr>
        <w:t xml:space="preserve"> </w:t>
      </w:r>
      <w:r>
        <w:rPr>
          <w:rFonts w:ascii="Book Antiqua" w:hAnsi="Book Antiqua" w:cs="Arial"/>
        </w:rPr>
        <w:t>submitted the appellant’s curtailment argument</w:t>
      </w:r>
      <w:r w:rsidR="00E56F2A">
        <w:rPr>
          <w:rFonts w:ascii="Book Antiqua" w:hAnsi="Book Antiqua" w:cs="Arial"/>
        </w:rPr>
        <w:t xml:space="preserve"> is wrong. The first appellant had leave which was curtailed on 8 October 2013 to expire on 27 December 2014 but </w:t>
      </w:r>
      <w:r w:rsidR="003161B3">
        <w:rPr>
          <w:rFonts w:ascii="Book Antiqua" w:hAnsi="Book Antiqua" w:cs="Arial"/>
        </w:rPr>
        <w:t xml:space="preserve">that </w:t>
      </w:r>
      <w:r w:rsidR="00E56F2A">
        <w:rPr>
          <w:rFonts w:ascii="Book Antiqua" w:hAnsi="Book Antiqua" w:cs="Arial"/>
        </w:rPr>
        <w:t xml:space="preserve">the first appellant left </w:t>
      </w:r>
      <w:r w:rsidR="003161B3">
        <w:rPr>
          <w:rFonts w:ascii="Book Antiqua" w:hAnsi="Book Antiqua" w:cs="Arial"/>
        </w:rPr>
        <w:t xml:space="preserve">the </w:t>
      </w:r>
      <w:r w:rsidR="00E56F2A">
        <w:rPr>
          <w:rFonts w:ascii="Book Antiqua" w:hAnsi="Book Antiqua" w:cs="Arial"/>
        </w:rPr>
        <w:t>United Kingdom on 27 April 2013 due to a lack of employment opportunities.</w:t>
      </w:r>
    </w:p>
    <w:p w14:paraId="5F01E37E" w14:textId="77777777" w:rsidR="003F2446" w:rsidRDefault="003F2446" w:rsidP="00C47208">
      <w:pPr>
        <w:numPr>
          <w:ilvl w:val="0"/>
          <w:numId w:val="3"/>
        </w:numPr>
        <w:jc w:val="both"/>
        <w:rPr>
          <w:rFonts w:ascii="Book Antiqua" w:hAnsi="Book Antiqua" w:cs="Arial"/>
        </w:rPr>
      </w:pPr>
      <w:r>
        <w:rPr>
          <w:rFonts w:ascii="Book Antiqua" w:hAnsi="Book Antiqua" w:cs="Arial"/>
        </w:rPr>
        <w:t>It is not accepted that the Judge erred in relation to the assessment of the time the third appellant has been in the United Kingdom and whether he satisfy the definition of a “qualifying child”.</w:t>
      </w:r>
    </w:p>
    <w:p w14:paraId="66813515" w14:textId="333F5B2D" w:rsidR="003161B3" w:rsidRDefault="003161B3" w:rsidP="003161B3">
      <w:pPr>
        <w:ind w:left="1080"/>
        <w:jc w:val="both"/>
        <w:rPr>
          <w:rFonts w:ascii="Book Antiqua" w:hAnsi="Book Antiqua" w:cs="Arial"/>
        </w:rPr>
      </w:pPr>
    </w:p>
    <w:p w14:paraId="209995A8" w14:textId="77777777" w:rsidR="00651639" w:rsidRPr="00D32B8A" w:rsidRDefault="00651639" w:rsidP="003161B3">
      <w:pPr>
        <w:ind w:left="1080"/>
        <w:jc w:val="both"/>
        <w:rPr>
          <w:rFonts w:ascii="Book Antiqua" w:hAnsi="Book Antiqua" w:cs="Arial"/>
        </w:rPr>
      </w:pPr>
    </w:p>
    <w:p w14:paraId="05DE5E71" w14:textId="77777777" w:rsidR="00D32B8A" w:rsidRPr="00651639" w:rsidRDefault="00FD1BDB" w:rsidP="00C47208">
      <w:pPr>
        <w:pStyle w:val="Heading5"/>
        <w:jc w:val="both"/>
        <w:rPr>
          <w:rFonts w:ascii="Book Antiqua" w:hAnsi="Book Antiqua" w:cs="Arial"/>
          <w:sz w:val="24"/>
          <w:u w:val="none"/>
        </w:rPr>
      </w:pPr>
      <w:r w:rsidRPr="00651639">
        <w:rPr>
          <w:rFonts w:ascii="Book Antiqua" w:hAnsi="Book Antiqua" w:cs="Arial"/>
          <w:sz w:val="24"/>
          <w:u w:val="none"/>
        </w:rPr>
        <w:t>Discussion</w:t>
      </w:r>
    </w:p>
    <w:p w14:paraId="3ED9D989" w14:textId="77777777" w:rsidR="00D32B8A" w:rsidRPr="00D32B8A" w:rsidRDefault="00D32B8A" w:rsidP="00C47208">
      <w:pPr>
        <w:ind w:firstLine="60"/>
        <w:jc w:val="both"/>
        <w:rPr>
          <w:rFonts w:ascii="Book Antiqua" w:hAnsi="Book Antiqua" w:cs="Arial"/>
        </w:rPr>
      </w:pPr>
    </w:p>
    <w:p w14:paraId="467B375C" w14:textId="77777777" w:rsidR="00D145AE" w:rsidRDefault="003F2446" w:rsidP="00C47208">
      <w:pPr>
        <w:numPr>
          <w:ilvl w:val="0"/>
          <w:numId w:val="3"/>
        </w:numPr>
        <w:jc w:val="both"/>
        <w:rPr>
          <w:rFonts w:ascii="Book Antiqua" w:hAnsi="Book Antiqua" w:cs="Arial"/>
        </w:rPr>
      </w:pPr>
      <w:r>
        <w:rPr>
          <w:rFonts w:ascii="Book Antiqua" w:hAnsi="Book Antiqua" w:cs="Arial"/>
        </w:rPr>
        <w:t xml:space="preserve">In relation to the argument the Judge erred in assessing the period of leave </w:t>
      </w:r>
      <w:r w:rsidR="00C218B0">
        <w:rPr>
          <w:rFonts w:ascii="Book Antiqua" w:hAnsi="Book Antiqua" w:cs="Arial"/>
        </w:rPr>
        <w:t xml:space="preserve">the </w:t>
      </w:r>
      <w:r>
        <w:rPr>
          <w:rFonts w:ascii="Book Antiqua" w:hAnsi="Book Antiqua" w:cs="Arial"/>
        </w:rPr>
        <w:t>first appellant had in the United Kingdom</w:t>
      </w:r>
      <w:r w:rsidR="00D145AE">
        <w:rPr>
          <w:rFonts w:ascii="Book Antiqua" w:hAnsi="Book Antiqua" w:cs="Arial"/>
        </w:rPr>
        <w:t xml:space="preserve"> specific reference</w:t>
      </w:r>
      <w:r w:rsidR="00C218B0">
        <w:rPr>
          <w:rFonts w:ascii="Book Antiqua" w:hAnsi="Book Antiqua" w:cs="Arial"/>
        </w:rPr>
        <w:t xml:space="preserve"> i</w:t>
      </w:r>
      <w:r w:rsidR="00D145AE">
        <w:rPr>
          <w:rFonts w:ascii="Book Antiqua" w:hAnsi="Book Antiqua" w:cs="Arial"/>
        </w:rPr>
        <w:t>s made to [3 – 10] of the decision under challenge in which the Judge writes:</w:t>
      </w:r>
    </w:p>
    <w:p w14:paraId="3D07BC44" w14:textId="19BF9926" w:rsidR="00D145AE" w:rsidRDefault="007731FB" w:rsidP="007731FB">
      <w:pPr>
        <w:spacing w:before="120" w:after="120"/>
        <w:ind w:left="2265" w:hanging="564"/>
        <w:jc w:val="both"/>
        <w:rPr>
          <w:rFonts w:ascii="Book Antiqua" w:hAnsi="Book Antiqua" w:cs="Arial"/>
          <w:sz w:val="20"/>
          <w:szCs w:val="20"/>
        </w:rPr>
      </w:pPr>
      <w:r>
        <w:rPr>
          <w:rFonts w:ascii="Book Antiqua" w:hAnsi="Book Antiqua" w:cs="Arial"/>
          <w:sz w:val="20"/>
          <w:szCs w:val="20"/>
        </w:rPr>
        <w:t>“</w:t>
      </w:r>
      <w:r w:rsidR="00D145AE">
        <w:rPr>
          <w:rFonts w:ascii="Book Antiqua" w:hAnsi="Book Antiqua" w:cs="Arial"/>
          <w:sz w:val="20"/>
          <w:szCs w:val="20"/>
        </w:rPr>
        <w:t xml:space="preserve">3. </w:t>
      </w:r>
      <w:r w:rsidR="00C218B0">
        <w:rPr>
          <w:rFonts w:ascii="Book Antiqua" w:hAnsi="Book Antiqua" w:cs="Arial"/>
          <w:sz w:val="20"/>
          <w:szCs w:val="20"/>
        </w:rPr>
        <w:tab/>
      </w:r>
      <w:r w:rsidR="00D145AE">
        <w:rPr>
          <w:rFonts w:ascii="Book Antiqua" w:hAnsi="Book Antiqua" w:cs="Arial"/>
          <w:sz w:val="20"/>
          <w:szCs w:val="20"/>
        </w:rPr>
        <w:t>The Second and Third Appellants entered the UK on 11 August 2009, with leave valid from 7 August 2009 until 23 March 2011, in line with the leave granted to the First Appellant, on 23 March 2009. The Appellants were accompanied by HKS, who is the eldest son of the First and Second Appellants.</w:t>
      </w:r>
    </w:p>
    <w:p w14:paraId="41AD1F62" w14:textId="77777777" w:rsidR="00EB09D8" w:rsidRDefault="00EB09D8" w:rsidP="007731FB">
      <w:pPr>
        <w:spacing w:before="120" w:after="120"/>
        <w:ind w:left="2265" w:hanging="564"/>
        <w:jc w:val="both"/>
        <w:rPr>
          <w:rFonts w:ascii="Book Antiqua" w:hAnsi="Book Antiqua" w:cs="Arial"/>
          <w:sz w:val="20"/>
          <w:szCs w:val="20"/>
        </w:rPr>
      </w:pPr>
      <w:r>
        <w:rPr>
          <w:rFonts w:ascii="Book Antiqua" w:hAnsi="Book Antiqua" w:cs="Arial"/>
          <w:sz w:val="20"/>
          <w:szCs w:val="20"/>
        </w:rPr>
        <w:t xml:space="preserve">4. </w:t>
      </w:r>
      <w:r w:rsidR="00C218B0">
        <w:rPr>
          <w:rFonts w:ascii="Book Antiqua" w:hAnsi="Book Antiqua" w:cs="Arial"/>
          <w:sz w:val="20"/>
          <w:szCs w:val="20"/>
        </w:rPr>
        <w:tab/>
      </w:r>
      <w:r>
        <w:rPr>
          <w:rFonts w:ascii="Book Antiqua" w:hAnsi="Book Antiqua" w:cs="Arial"/>
          <w:sz w:val="20"/>
          <w:szCs w:val="20"/>
        </w:rPr>
        <w:t>The Appellants were next granted leave, as Tier 2 SW General Migrants, with leave valid from 5 May 2011 until 23 March 2014.</w:t>
      </w:r>
    </w:p>
    <w:p w14:paraId="0E27C700" w14:textId="77777777" w:rsidR="00EB09D8" w:rsidRDefault="00EB09D8" w:rsidP="007731FB">
      <w:pPr>
        <w:spacing w:before="120" w:after="120"/>
        <w:ind w:left="2265" w:hanging="564"/>
        <w:jc w:val="both"/>
        <w:rPr>
          <w:rFonts w:ascii="Book Antiqua" w:hAnsi="Book Antiqua" w:cs="Arial"/>
          <w:sz w:val="20"/>
          <w:szCs w:val="20"/>
        </w:rPr>
      </w:pPr>
      <w:r>
        <w:rPr>
          <w:rFonts w:ascii="Book Antiqua" w:hAnsi="Book Antiqua" w:cs="Arial"/>
          <w:sz w:val="20"/>
          <w:szCs w:val="20"/>
        </w:rPr>
        <w:t xml:space="preserve">5. </w:t>
      </w:r>
      <w:r w:rsidR="00C218B0">
        <w:rPr>
          <w:rFonts w:ascii="Book Antiqua" w:hAnsi="Book Antiqua" w:cs="Arial"/>
          <w:sz w:val="20"/>
          <w:szCs w:val="20"/>
        </w:rPr>
        <w:tab/>
      </w:r>
      <w:r>
        <w:rPr>
          <w:rFonts w:ascii="Book Antiqua" w:hAnsi="Book Antiqua" w:cs="Arial"/>
          <w:sz w:val="20"/>
          <w:szCs w:val="20"/>
        </w:rPr>
        <w:t>The above grant of leave was curtailed on 8 October 2013, to expire on 7 December 2014 but the Appellants left the UK on 22 April 2013 to return to India because the First Appellant had lost his employment.</w:t>
      </w:r>
    </w:p>
    <w:p w14:paraId="451E23DF" w14:textId="77777777" w:rsidR="00EB09D8" w:rsidRDefault="00EB09D8" w:rsidP="007731FB">
      <w:pPr>
        <w:spacing w:before="120" w:after="120"/>
        <w:ind w:left="2265" w:hanging="564"/>
        <w:jc w:val="both"/>
        <w:rPr>
          <w:rFonts w:ascii="Book Antiqua" w:hAnsi="Book Antiqua" w:cs="Arial"/>
          <w:sz w:val="20"/>
          <w:szCs w:val="20"/>
        </w:rPr>
      </w:pPr>
      <w:r>
        <w:rPr>
          <w:rFonts w:ascii="Book Antiqua" w:hAnsi="Book Antiqua" w:cs="Arial"/>
          <w:sz w:val="20"/>
          <w:szCs w:val="20"/>
        </w:rPr>
        <w:t xml:space="preserve">6. </w:t>
      </w:r>
      <w:r w:rsidR="00C218B0">
        <w:rPr>
          <w:rFonts w:ascii="Book Antiqua" w:hAnsi="Book Antiqua" w:cs="Arial"/>
          <w:sz w:val="20"/>
          <w:szCs w:val="20"/>
        </w:rPr>
        <w:tab/>
      </w:r>
      <w:r w:rsidR="003B598C">
        <w:rPr>
          <w:rFonts w:ascii="Book Antiqua" w:hAnsi="Book Antiqua" w:cs="Arial"/>
          <w:sz w:val="20"/>
          <w:szCs w:val="20"/>
        </w:rPr>
        <w:t>The First Appellant return to the UK, on 17 August 2013, and the Second and Third Appellants returned on 8 October 2013.</w:t>
      </w:r>
    </w:p>
    <w:p w14:paraId="7BCB1DE6" w14:textId="77777777" w:rsidR="003B598C" w:rsidRDefault="003B598C" w:rsidP="007731FB">
      <w:pPr>
        <w:spacing w:before="120" w:after="120"/>
        <w:ind w:left="2265" w:hanging="564"/>
        <w:jc w:val="both"/>
        <w:rPr>
          <w:rFonts w:ascii="Book Antiqua" w:hAnsi="Book Antiqua" w:cs="Arial"/>
          <w:sz w:val="20"/>
          <w:szCs w:val="20"/>
        </w:rPr>
      </w:pPr>
      <w:r>
        <w:rPr>
          <w:rFonts w:ascii="Book Antiqua" w:hAnsi="Book Antiqua" w:cs="Arial"/>
          <w:sz w:val="20"/>
          <w:szCs w:val="20"/>
        </w:rPr>
        <w:t xml:space="preserve">7. </w:t>
      </w:r>
      <w:r w:rsidR="00C218B0">
        <w:rPr>
          <w:rFonts w:ascii="Book Antiqua" w:hAnsi="Book Antiqua" w:cs="Arial"/>
          <w:sz w:val="20"/>
          <w:szCs w:val="20"/>
        </w:rPr>
        <w:tab/>
      </w:r>
      <w:r>
        <w:rPr>
          <w:rFonts w:ascii="Book Antiqua" w:hAnsi="Book Antiqua" w:cs="Arial"/>
          <w:sz w:val="20"/>
          <w:szCs w:val="20"/>
        </w:rPr>
        <w:t>However, the curtailed leave was reinstated on 2 January 2014 following a Home Office review. The leave of the appellants was, therefore, to expire on 23 March 2014.</w:t>
      </w:r>
    </w:p>
    <w:p w14:paraId="4D6E4CD5" w14:textId="77777777" w:rsidR="003B598C" w:rsidRDefault="003B598C" w:rsidP="007731FB">
      <w:pPr>
        <w:spacing w:before="120" w:after="120"/>
        <w:ind w:left="2265" w:hanging="564"/>
        <w:jc w:val="both"/>
        <w:rPr>
          <w:rFonts w:ascii="Book Antiqua" w:hAnsi="Book Antiqua" w:cs="Arial"/>
          <w:sz w:val="20"/>
          <w:szCs w:val="20"/>
        </w:rPr>
      </w:pPr>
      <w:r>
        <w:rPr>
          <w:rFonts w:ascii="Book Antiqua" w:hAnsi="Book Antiqua" w:cs="Arial"/>
          <w:sz w:val="20"/>
          <w:szCs w:val="20"/>
        </w:rPr>
        <w:t xml:space="preserve">8. </w:t>
      </w:r>
      <w:r w:rsidR="00C218B0">
        <w:rPr>
          <w:rFonts w:ascii="Book Antiqua" w:hAnsi="Book Antiqua" w:cs="Arial"/>
          <w:sz w:val="20"/>
          <w:szCs w:val="20"/>
        </w:rPr>
        <w:tab/>
      </w:r>
      <w:r>
        <w:rPr>
          <w:rFonts w:ascii="Book Antiqua" w:hAnsi="Book Antiqua" w:cs="Arial"/>
          <w:sz w:val="20"/>
          <w:szCs w:val="20"/>
        </w:rPr>
        <w:t>The Appellants were next granted leave to remain, as Tier 2 SW Migrants, with leave valid from 27 March 2014 until 6 April 2017.</w:t>
      </w:r>
    </w:p>
    <w:p w14:paraId="0CB9D99D" w14:textId="77777777" w:rsidR="003B598C" w:rsidRDefault="003B598C" w:rsidP="007731FB">
      <w:pPr>
        <w:spacing w:before="120" w:after="120"/>
        <w:ind w:left="2265" w:hanging="564"/>
        <w:jc w:val="both"/>
        <w:rPr>
          <w:rFonts w:ascii="Book Antiqua" w:hAnsi="Book Antiqua" w:cs="Arial"/>
          <w:sz w:val="20"/>
          <w:szCs w:val="20"/>
        </w:rPr>
      </w:pPr>
      <w:r>
        <w:rPr>
          <w:rFonts w:ascii="Book Antiqua" w:hAnsi="Book Antiqua" w:cs="Arial"/>
          <w:sz w:val="20"/>
          <w:szCs w:val="20"/>
        </w:rPr>
        <w:t xml:space="preserve">9. </w:t>
      </w:r>
      <w:r w:rsidR="00C218B0">
        <w:rPr>
          <w:rFonts w:ascii="Book Antiqua" w:hAnsi="Book Antiqua" w:cs="Arial"/>
          <w:sz w:val="20"/>
          <w:szCs w:val="20"/>
        </w:rPr>
        <w:tab/>
      </w:r>
      <w:r w:rsidR="00E93867">
        <w:rPr>
          <w:rFonts w:ascii="Book Antiqua" w:hAnsi="Book Antiqua" w:cs="Arial"/>
          <w:sz w:val="20"/>
          <w:szCs w:val="20"/>
        </w:rPr>
        <w:t>An application was raised, on 20 February 2015, to curtail the Appellants leave because the First Appellant had left his employment. The leave was curtailed on 15 June 2015 to expire on 17 August 2015 with no right of appeal.</w:t>
      </w:r>
    </w:p>
    <w:p w14:paraId="74B4E75A" w14:textId="59F5460C" w:rsidR="00E93867" w:rsidRDefault="00E93867" w:rsidP="007731FB">
      <w:pPr>
        <w:spacing w:before="120" w:after="120"/>
        <w:ind w:left="2265" w:hanging="564"/>
        <w:jc w:val="both"/>
        <w:rPr>
          <w:rFonts w:ascii="Book Antiqua" w:hAnsi="Book Antiqua" w:cs="Arial"/>
          <w:sz w:val="20"/>
          <w:szCs w:val="20"/>
        </w:rPr>
      </w:pPr>
      <w:r>
        <w:rPr>
          <w:rFonts w:ascii="Book Antiqua" w:hAnsi="Book Antiqua" w:cs="Arial"/>
          <w:sz w:val="20"/>
          <w:szCs w:val="20"/>
        </w:rPr>
        <w:t xml:space="preserve">10. </w:t>
      </w:r>
      <w:r w:rsidR="00C218B0">
        <w:rPr>
          <w:rFonts w:ascii="Book Antiqua" w:hAnsi="Book Antiqua" w:cs="Arial"/>
          <w:sz w:val="20"/>
          <w:szCs w:val="20"/>
        </w:rPr>
        <w:tab/>
      </w:r>
      <w:r>
        <w:rPr>
          <w:rFonts w:ascii="Book Antiqua" w:hAnsi="Book Antiqua" w:cs="Arial"/>
          <w:sz w:val="20"/>
          <w:szCs w:val="20"/>
        </w:rPr>
        <w:t>On 15 August 2015, the Appellants raised a further application for leave to remain outside the rules which was refused with no right of appeal on 16 October 2015.</w:t>
      </w:r>
      <w:r w:rsidR="007731FB">
        <w:rPr>
          <w:rFonts w:ascii="Book Antiqua" w:hAnsi="Book Antiqua" w:cs="Arial"/>
          <w:sz w:val="20"/>
          <w:szCs w:val="20"/>
        </w:rPr>
        <w:t>”</w:t>
      </w:r>
    </w:p>
    <w:p w14:paraId="67D9C19E" w14:textId="07DF2C36" w:rsidR="00D145AE" w:rsidRDefault="00E93867" w:rsidP="00C47208">
      <w:pPr>
        <w:numPr>
          <w:ilvl w:val="0"/>
          <w:numId w:val="3"/>
        </w:numPr>
        <w:jc w:val="both"/>
        <w:rPr>
          <w:rFonts w:ascii="Book Antiqua" w:hAnsi="Book Antiqua" w:cs="Arial"/>
        </w:rPr>
      </w:pPr>
      <w:r>
        <w:rPr>
          <w:rFonts w:ascii="Book Antiqua" w:hAnsi="Book Antiqua" w:cs="Arial"/>
        </w:rPr>
        <w:t>The respondent</w:t>
      </w:r>
      <w:r w:rsidR="00C218B0">
        <w:rPr>
          <w:rFonts w:ascii="Book Antiqua" w:hAnsi="Book Antiqua" w:cs="Arial"/>
        </w:rPr>
        <w:t>’</w:t>
      </w:r>
      <w:r>
        <w:rPr>
          <w:rFonts w:ascii="Book Antiqua" w:hAnsi="Book Antiqua" w:cs="Arial"/>
        </w:rPr>
        <w:t>s submission is therefore arguably correct</w:t>
      </w:r>
      <w:r w:rsidR="008925C7">
        <w:rPr>
          <w:rFonts w:ascii="Book Antiqua" w:hAnsi="Book Antiqua" w:cs="Arial"/>
        </w:rPr>
        <w:t xml:space="preserve"> in that the first appellant did not leave the United Kingdom with his family as a result of his leave being curtailed</w:t>
      </w:r>
      <w:r w:rsidR="00566415">
        <w:rPr>
          <w:rFonts w:ascii="Book Antiqua" w:hAnsi="Book Antiqua" w:cs="Arial"/>
        </w:rPr>
        <w:t xml:space="preserve">, as </w:t>
      </w:r>
      <w:r w:rsidR="008925C7">
        <w:rPr>
          <w:rFonts w:ascii="Book Antiqua" w:hAnsi="Book Antiqua" w:cs="Arial"/>
        </w:rPr>
        <w:t>that leave was curtailed to expire on 7 December 2014</w:t>
      </w:r>
      <w:r w:rsidR="00566415">
        <w:rPr>
          <w:rFonts w:ascii="Book Antiqua" w:hAnsi="Book Antiqua" w:cs="Arial"/>
        </w:rPr>
        <w:t>,</w:t>
      </w:r>
      <w:r w:rsidR="008925C7">
        <w:rPr>
          <w:rFonts w:ascii="Book Antiqua" w:hAnsi="Book Antiqua" w:cs="Arial"/>
        </w:rPr>
        <w:t xml:space="preserve"> </w:t>
      </w:r>
      <w:r w:rsidR="00566415">
        <w:rPr>
          <w:rFonts w:ascii="Book Antiqua" w:hAnsi="Book Antiqua" w:cs="Arial"/>
        </w:rPr>
        <w:t xml:space="preserve">yet </w:t>
      </w:r>
      <w:r w:rsidR="008925C7">
        <w:rPr>
          <w:rFonts w:ascii="Book Antiqua" w:hAnsi="Book Antiqua" w:cs="Arial"/>
        </w:rPr>
        <w:t>the family had left and returned to India as a result of employment issues</w:t>
      </w:r>
      <w:r w:rsidR="00566415">
        <w:rPr>
          <w:rFonts w:ascii="Book Antiqua" w:hAnsi="Book Antiqua" w:cs="Arial"/>
        </w:rPr>
        <w:t xml:space="preserve"> before this date</w:t>
      </w:r>
      <w:r w:rsidR="008925C7">
        <w:rPr>
          <w:rFonts w:ascii="Book Antiqua" w:hAnsi="Book Antiqua" w:cs="Arial"/>
        </w:rPr>
        <w:t xml:space="preserve">. The Judge </w:t>
      </w:r>
      <w:r w:rsidR="007A3FB2">
        <w:rPr>
          <w:rFonts w:ascii="Book Antiqua" w:hAnsi="Book Antiqua" w:cs="Arial"/>
        </w:rPr>
        <w:t xml:space="preserve">provides </w:t>
      </w:r>
      <w:r w:rsidR="00B578EE">
        <w:rPr>
          <w:rFonts w:ascii="Book Antiqua" w:hAnsi="Book Antiqua" w:cs="Arial"/>
        </w:rPr>
        <w:t xml:space="preserve">a </w:t>
      </w:r>
      <w:r w:rsidR="007A3FB2">
        <w:rPr>
          <w:rFonts w:ascii="Book Antiqua" w:hAnsi="Book Antiqua" w:cs="Arial"/>
        </w:rPr>
        <w:t xml:space="preserve">more detailed chronology at [34] in relation to this period. At [35] the Judge notes </w:t>
      </w:r>
      <w:r w:rsidR="00B578EE">
        <w:rPr>
          <w:rFonts w:ascii="Book Antiqua" w:hAnsi="Book Antiqua" w:cs="Arial"/>
        </w:rPr>
        <w:t>f</w:t>
      </w:r>
      <w:r w:rsidR="007A3FB2">
        <w:rPr>
          <w:rFonts w:ascii="Book Antiqua" w:hAnsi="Book Antiqua" w:cs="Arial"/>
        </w:rPr>
        <w:t>irst appellant’s new employment came to an end on 12 February 2015</w:t>
      </w:r>
      <w:r w:rsidR="00B16A7D">
        <w:rPr>
          <w:rFonts w:ascii="Book Antiqua" w:hAnsi="Book Antiqua" w:cs="Arial"/>
        </w:rPr>
        <w:t xml:space="preserve"> when he was dismissed for gross misconduct in relation to allegations made against him by a colleague</w:t>
      </w:r>
      <w:r w:rsidR="00B578EE">
        <w:rPr>
          <w:rFonts w:ascii="Book Antiqua" w:hAnsi="Book Antiqua" w:cs="Arial"/>
        </w:rPr>
        <w:t xml:space="preserve"> of </w:t>
      </w:r>
      <w:r w:rsidR="00B16A7D">
        <w:rPr>
          <w:rFonts w:ascii="Book Antiqua" w:hAnsi="Book Antiqua" w:cs="Arial"/>
        </w:rPr>
        <w:t xml:space="preserve">sexual misconduct. Regulatory proceedings were subsequently taken by his Regulator, the Health and Care </w:t>
      </w:r>
      <w:r w:rsidR="00B16A7D">
        <w:rPr>
          <w:rFonts w:ascii="Book Antiqua" w:hAnsi="Book Antiqua" w:cs="Arial"/>
        </w:rPr>
        <w:lastRenderedPageBreak/>
        <w:t>Professions Council and following a hearing</w:t>
      </w:r>
      <w:r w:rsidR="00B578EE">
        <w:rPr>
          <w:rFonts w:ascii="Book Antiqua" w:hAnsi="Book Antiqua" w:cs="Arial"/>
        </w:rPr>
        <w:t>,</w:t>
      </w:r>
      <w:r w:rsidR="00B16A7D">
        <w:rPr>
          <w:rFonts w:ascii="Book Antiqua" w:hAnsi="Book Antiqua" w:cs="Arial"/>
        </w:rPr>
        <w:t xml:space="preserve"> which concluded on 13 June 2017</w:t>
      </w:r>
      <w:r w:rsidR="00B578EE">
        <w:rPr>
          <w:rFonts w:ascii="Book Antiqua" w:hAnsi="Book Antiqua" w:cs="Arial"/>
        </w:rPr>
        <w:t>,</w:t>
      </w:r>
      <w:r w:rsidR="00B16A7D">
        <w:rPr>
          <w:rFonts w:ascii="Book Antiqua" w:hAnsi="Book Antiqua" w:cs="Arial"/>
        </w:rPr>
        <w:t xml:space="preserve"> the first appellant’s name was removed from the relevant Register.</w:t>
      </w:r>
    </w:p>
    <w:p w14:paraId="27E5BED7" w14:textId="77777777" w:rsidR="00D145AE" w:rsidRDefault="00B16A7D" w:rsidP="00C47208">
      <w:pPr>
        <w:numPr>
          <w:ilvl w:val="0"/>
          <w:numId w:val="3"/>
        </w:numPr>
        <w:jc w:val="both"/>
        <w:rPr>
          <w:rFonts w:ascii="Book Antiqua" w:hAnsi="Book Antiqua" w:cs="Arial"/>
        </w:rPr>
      </w:pPr>
      <w:r>
        <w:rPr>
          <w:rFonts w:ascii="Book Antiqua" w:hAnsi="Book Antiqua" w:cs="Arial"/>
        </w:rPr>
        <w:t>In relation to the third appellant</w:t>
      </w:r>
      <w:r w:rsidR="00DA060E">
        <w:rPr>
          <w:rFonts w:ascii="Book Antiqua" w:hAnsi="Book Antiqua" w:cs="Arial"/>
        </w:rPr>
        <w:t>, the Judge was considering</w:t>
      </w:r>
      <w:r w:rsidR="002633A3">
        <w:rPr>
          <w:rFonts w:ascii="Book Antiqua" w:hAnsi="Book Antiqua" w:cs="Arial"/>
        </w:rPr>
        <w:t xml:space="preserve"> the exceptions to the specified requirements contained in Appendix FM for an individual to remain in the United Kingdom, found in paragraph EX.1. That paragraph applies if the third appellant is a British citizen or has lived in the UK continuously for at least seven years immediately preceding the date of the application and (ii</w:t>
      </w:r>
      <w:r w:rsidR="002103AF">
        <w:rPr>
          <w:rFonts w:ascii="Book Antiqua" w:hAnsi="Book Antiqua" w:cs="Arial"/>
        </w:rPr>
        <w:t xml:space="preserve">) it would not be reasonable to expect the child to leave the UK. A similar form of wording is used in paragraph 276ADE(1)(iv) </w:t>
      </w:r>
      <w:r w:rsidR="00B578EE">
        <w:rPr>
          <w:rFonts w:ascii="Book Antiqua" w:hAnsi="Book Antiqua" w:cs="Arial"/>
        </w:rPr>
        <w:t>w</w:t>
      </w:r>
      <w:r w:rsidR="002103AF">
        <w:rPr>
          <w:rFonts w:ascii="Book Antiqua" w:hAnsi="Book Antiqua" w:cs="Arial"/>
        </w:rPr>
        <w:t xml:space="preserve">hich contains a requirement that the applicant is “under the age of 18 years and has lived continuously in the UK for at least seven years (discounting any period of imprisonment) and it would not be reasonable to expect the applicant to leave the UK. </w:t>
      </w:r>
      <w:r w:rsidR="006E267C">
        <w:rPr>
          <w:rFonts w:ascii="Book Antiqua" w:hAnsi="Book Antiqua" w:cs="Arial"/>
        </w:rPr>
        <w:t>Section 117B of the Nationality, Immigration and Asylum Act 2002</w:t>
      </w:r>
      <w:r w:rsidR="001763C2">
        <w:rPr>
          <w:rFonts w:ascii="Book Antiqua" w:hAnsi="Book Antiqua" w:cs="Arial"/>
        </w:rPr>
        <w:t>, which the Judge considered as part of the proportionality exercise, states at subsection (6) that in the case of a person who is not liable to deportation, the public interest does not require the person’s removal where – (a) the person has a genuine and subsisting parental relationship with a qualifying child, and (b) it would not be reasonable to expect the child to leave the United Kingdom. Section 117D</w:t>
      </w:r>
      <w:r w:rsidR="00496811">
        <w:rPr>
          <w:rFonts w:ascii="Book Antiqua" w:hAnsi="Book Antiqua" w:cs="Arial"/>
        </w:rPr>
        <w:t xml:space="preserve"> provides that a “qualifying child” means a person who is under the age of 18 and who – (a) is a British citizen, or (b) has lived in the United Kingdom for a continuous period of seven years or more.</w:t>
      </w:r>
    </w:p>
    <w:p w14:paraId="33D6FBEC" w14:textId="77777777" w:rsidR="00496811" w:rsidRDefault="00B54CC7" w:rsidP="00C47208">
      <w:pPr>
        <w:numPr>
          <w:ilvl w:val="0"/>
          <w:numId w:val="3"/>
        </w:numPr>
        <w:jc w:val="both"/>
        <w:rPr>
          <w:rFonts w:ascii="Book Antiqua" w:hAnsi="Book Antiqua" w:cs="Arial"/>
        </w:rPr>
      </w:pPr>
      <w:r>
        <w:rPr>
          <w:rFonts w:ascii="Book Antiqua" w:hAnsi="Book Antiqua" w:cs="Arial"/>
        </w:rPr>
        <w:t>W</w:t>
      </w:r>
      <w:r w:rsidR="00496811">
        <w:rPr>
          <w:rFonts w:ascii="Book Antiqua" w:hAnsi="Book Antiqua" w:cs="Arial"/>
        </w:rPr>
        <w:t>hat is clear</w:t>
      </w:r>
      <w:r>
        <w:rPr>
          <w:rFonts w:ascii="Book Antiqua" w:hAnsi="Book Antiqua" w:cs="Arial"/>
        </w:rPr>
        <w:t>,</w:t>
      </w:r>
      <w:r w:rsidR="00496811">
        <w:rPr>
          <w:rFonts w:ascii="Book Antiqua" w:hAnsi="Book Antiqua" w:cs="Arial"/>
        </w:rPr>
        <w:t xml:space="preserve"> whichever of the above provisions is considered</w:t>
      </w:r>
      <w:r>
        <w:rPr>
          <w:rFonts w:ascii="Book Antiqua" w:hAnsi="Book Antiqua" w:cs="Arial"/>
        </w:rPr>
        <w:t xml:space="preserve">, is that </w:t>
      </w:r>
      <w:r w:rsidR="00496811">
        <w:rPr>
          <w:rFonts w:ascii="Book Antiqua" w:hAnsi="Book Antiqua" w:cs="Arial"/>
        </w:rPr>
        <w:t xml:space="preserve">the specific wording is common </w:t>
      </w:r>
      <w:r w:rsidR="00C17AA6">
        <w:rPr>
          <w:rFonts w:ascii="Book Antiqua" w:hAnsi="Book Antiqua" w:cs="Arial"/>
        </w:rPr>
        <w:t xml:space="preserve">to all </w:t>
      </w:r>
      <w:r w:rsidR="00496811">
        <w:rPr>
          <w:rFonts w:ascii="Book Antiqua" w:hAnsi="Book Antiqua" w:cs="Arial"/>
        </w:rPr>
        <w:t xml:space="preserve">and </w:t>
      </w:r>
      <w:r w:rsidR="00C17AA6">
        <w:rPr>
          <w:rFonts w:ascii="Book Antiqua" w:hAnsi="Book Antiqua" w:cs="Arial"/>
        </w:rPr>
        <w:t xml:space="preserve">that </w:t>
      </w:r>
      <w:r w:rsidR="00496811">
        <w:rPr>
          <w:rFonts w:ascii="Book Antiqua" w:hAnsi="Book Antiqua" w:cs="Arial"/>
        </w:rPr>
        <w:t>the outcome should be the same irrespective of whether the decision has been taken under the Rules or outside the Rules by reference to the statutory provisions.</w:t>
      </w:r>
    </w:p>
    <w:p w14:paraId="598B60F4" w14:textId="77777777" w:rsidR="00307EF8" w:rsidRDefault="005928B6" w:rsidP="00C47208">
      <w:pPr>
        <w:numPr>
          <w:ilvl w:val="0"/>
          <w:numId w:val="3"/>
        </w:numPr>
        <w:jc w:val="both"/>
        <w:rPr>
          <w:rFonts w:ascii="Book Antiqua" w:hAnsi="Book Antiqua" w:cs="Arial"/>
        </w:rPr>
      </w:pPr>
      <w:r>
        <w:rPr>
          <w:rFonts w:ascii="Book Antiqua" w:hAnsi="Book Antiqua" w:cs="Arial"/>
        </w:rPr>
        <w:t>My first finding</w:t>
      </w:r>
      <w:r w:rsidR="00C17AA6">
        <w:rPr>
          <w:rFonts w:ascii="Book Antiqua" w:hAnsi="Book Antiqua" w:cs="Arial"/>
        </w:rPr>
        <w:t xml:space="preserve"> i</w:t>
      </w:r>
      <w:r>
        <w:rPr>
          <w:rFonts w:ascii="Book Antiqua" w:hAnsi="Book Antiqua" w:cs="Arial"/>
        </w:rPr>
        <w:t xml:space="preserve">s that the submission by Ms Cleghorn that the Judge erred as the wording permits a child who has lived in the United Kingdom for </w:t>
      </w:r>
      <w:r w:rsidR="00C17AA6">
        <w:rPr>
          <w:rFonts w:ascii="Book Antiqua" w:hAnsi="Book Antiqua" w:cs="Arial"/>
        </w:rPr>
        <w:t xml:space="preserve">a </w:t>
      </w:r>
      <w:r>
        <w:rPr>
          <w:rFonts w:ascii="Book Antiqua" w:hAnsi="Book Antiqua" w:cs="Arial"/>
        </w:rPr>
        <w:t>period of seven years to succeed, without more, is factually incorrect. As shown above</w:t>
      </w:r>
      <w:r w:rsidR="00C17AA6">
        <w:rPr>
          <w:rFonts w:ascii="Book Antiqua" w:hAnsi="Book Antiqua" w:cs="Arial"/>
        </w:rPr>
        <w:t>,</w:t>
      </w:r>
      <w:r>
        <w:rPr>
          <w:rFonts w:ascii="Book Antiqua" w:hAnsi="Book Antiqua" w:cs="Arial"/>
        </w:rPr>
        <w:t xml:space="preserve"> the wording specifically states that to be a </w:t>
      </w:r>
      <w:r w:rsidR="00A33769">
        <w:rPr>
          <w:rFonts w:ascii="Book Antiqua" w:hAnsi="Book Antiqua" w:cs="Arial"/>
        </w:rPr>
        <w:t>“</w:t>
      </w:r>
      <w:r>
        <w:rPr>
          <w:rFonts w:ascii="Book Antiqua" w:hAnsi="Book Antiqua" w:cs="Arial"/>
        </w:rPr>
        <w:t>qualifying child</w:t>
      </w:r>
      <w:r w:rsidR="00A33769">
        <w:rPr>
          <w:rFonts w:ascii="Book Antiqua" w:hAnsi="Book Antiqua" w:cs="Arial"/>
        </w:rPr>
        <w:t>”</w:t>
      </w:r>
      <w:r>
        <w:rPr>
          <w:rFonts w:ascii="Book Antiqua" w:hAnsi="Book Antiqua" w:cs="Arial"/>
        </w:rPr>
        <w:t xml:space="preserve"> the child </w:t>
      </w:r>
      <w:r w:rsidR="00A33769">
        <w:rPr>
          <w:rFonts w:ascii="Book Antiqua" w:hAnsi="Book Antiqua" w:cs="Arial"/>
        </w:rPr>
        <w:t xml:space="preserve">must have </w:t>
      </w:r>
      <w:r>
        <w:rPr>
          <w:rFonts w:ascii="Book Antiqua" w:hAnsi="Book Antiqua" w:cs="Arial"/>
        </w:rPr>
        <w:t>lived in the United Kingdom for a continuous period of seven years or more. The inclusion of the word ‘continuous’</w:t>
      </w:r>
      <w:r w:rsidR="002971C8">
        <w:rPr>
          <w:rFonts w:ascii="Book Antiqua" w:hAnsi="Book Antiqua" w:cs="Arial"/>
        </w:rPr>
        <w:t xml:space="preserve"> is clearly not a slip of the draughtsman’s pen requiring something </w:t>
      </w:r>
      <w:r w:rsidR="00A33769">
        <w:rPr>
          <w:rFonts w:ascii="Book Antiqua" w:hAnsi="Book Antiqua" w:cs="Arial"/>
        </w:rPr>
        <w:t xml:space="preserve">more </w:t>
      </w:r>
      <w:r w:rsidR="002971C8">
        <w:rPr>
          <w:rFonts w:ascii="Book Antiqua" w:hAnsi="Book Antiqua" w:cs="Arial"/>
        </w:rPr>
        <w:t>in addition to merely being in the United Kingdom for seven years. The definition of ‘continuous’ is ‘</w:t>
      </w:r>
      <w:r w:rsidR="002971C8" w:rsidRPr="002971C8">
        <w:rPr>
          <w:rFonts w:ascii="Book Antiqua" w:hAnsi="Book Antiqua" w:cs="Arial"/>
        </w:rPr>
        <w:t>forming an unbroken whole; without interruption</w:t>
      </w:r>
      <w:r w:rsidR="002971C8">
        <w:rPr>
          <w:rFonts w:ascii="Book Antiqua" w:hAnsi="Book Antiqua" w:cs="Arial"/>
        </w:rPr>
        <w:t>’</w:t>
      </w:r>
      <w:r w:rsidR="002971C8" w:rsidRPr="002971C8">
        <w:rPr>
          <w:rFonts w:ascii="Book Antiqua" w:hAnsi="Book Antiqua" w:cs="Arial"/>
        </w:rPr>
        <w:t>.</w:t>
      </w:r>
      <w:r w:rsidR="002971C8">
        <w:rPr>
          <w:rFonts w:ascii="Book Antiqua" w:hAnsi="Book Antiqua" w:cs="Arial"/>
        </w:rPr>
        <w:t xml:space="preserve"> </w:t>
      </w:r>
      <w:r w:rsidR="007B00FA">
        <w:rPr>
          <w:rFonts w:ascii="Book Antiqua" w:hAnsi="Book Antiqua" w:cs="Arial"/>
        </w:rPr>
        <w:t>The intention of the above provision</w:t>
      </w:r>
      <w:r w:rsidR="00A33769">
        <w:rPr>
          <w:rFonts w:ascii="Book Antiqua" w:hAnsi="Book Antiqua" w:cs="Arial"/>
        </w:rPr>
        <w:t xml:space="preserve"> i</w:t>
      </w:r>
      <w:r w:rsidR="007B00FA">
        <w:rPr>
          <w:rFonts w:ascii="Book Antiqua" w:hAnsi="Book Antiqua" w:cs="Arial"/>
        </w:rPr>
        <w:t xml:space="preserve">s therefore to only recognise as a </w:t>
      </w:r>
      <w:r w:rsidR="00A33769">
        <w:rPr>
          <w:rFonts w:ascii="Book Antiqua" w:hAnsi="Book Antiqua" w:cs="Arial"/>
        </w:rPr>
        <w:t>“</w:t>
      </w:r>
      <w:r w:rsidR="007B00FA">
        <w:rPr>
          <w:rFonts w:ascii="Book Antiqua" w:hAnsi="Book Antiqua" w:cs="Arial"/>
        </w:rPr>
        <w:t>qualifying child</w:t>
      </w:r>
      <w:r w:rsidR="00A33769">
        <w:rPr>
          <w:rFonts w:ascii="Book Antiqua" w:hAnsi="Book Antiqua" w:cs="Arial"/>
        </w:rPr>
        <w:t>”</w:t>
      </w:r>
      <w:r w:rsidR="007B00FA">
        <w:rPr>
          <w:rFonts w:ascii="Book Antiqua" w:hAnsi="Book Antiqua" w:cs="Arial"/>
        </w:rPr>
        <w:t xml:space="preserve"> a person who has lived in the United Kingdom for an unbroken period of seven years, without interruption. This is clearly the interpretation the Judge applied to the relevant provisions and it cannot be said his conclusion that the third appellant</w:t>
      </w:r>
      <w:r w:rsidR="004B4DB3">
        <w:rPr>
          <w:rFonts w:ascii="Book Antiqua" w:hAnsi="Book Antiqua" w:cs="Arial"/>
        </w:rPr>
        <w:t>,</w:t>
      </w:r>
      <w:r w:rsidR="007B00FA">
        <w:rPr>
          <w:rFonts w:ascii="Book Antiqua" w:hAnsi="Book Antiqua" w:cs="Arial"/>
        </w:rPr>
        <w:t xml:space="preserve"> who had not lived in the UK for a continuous period of seven years and therefore did not meet the definition of a “qualifying child”</w:t>
      </w:r>
      <w:r w:rsidR="004B4DB3">
        <w:rPr>
          <w:rFonts w:ascii="Book Antiqua" w:hAnsi="Book Antiqua" w:cs="Arial"/>
        </w:rPr>
        <w:t>,</w:t>
      </w:r>
      <w:r w:rsidR="00307EF8">
        <w:rPr>
          <w:rFonts w:ascii="Book Antiqua" w:hAnsi="Book Antiqua" w:cs="Arial"/>
        </w:rPr>
        <w:t xml:space="preserve"> is in any way irrational or contrary to the provisions the Judge considered.</w:t>
      </w:r>
    </w:p>
    <w:p w14:paraId="531350C6" w14:textId="77777777" w:rsidR="00307EF8" w:rsidRDefault="00307EF8" w:rsidP="00C47208">
      <w:pPr>
        <w:numPr>
          <w:ilvl w:val="0"/>
          <w:numId w:val="3"/>
        </w:numPr>
        <w:jc w:val="both"/>
        <w:rPr>
          <w:rFonts w:ascii="Book Antiqua" w:hAnsi="Book Antiqua" w:cs="Arial"/>
        </w:rPr>
      </w:pPr>
      <w:r>
        <w:rPr>
          <w:rFonts w:ascii="Book Antiqua" w:hAnsi="Book Antiqua" w:cs="Arial"/>
        </w:rPr>
        <w:t xml:space="preserve">Ms Cleghorn has not referred this tribunal to any decision to the contrary and bases her submission on the </w:t>
      </w:r>
      <w:r w:rsidR="004B4DB3">
        <w:rPr>
          <w:rFonts w:ascii="Book Antiqua" w:hAnsi="Book Antiqua" w:cs="Arial"/>
        </w:rPr>
        <w:t xml:space="preserve">fact </w:t>
      </w:r>
      <w:r>
        <w:rPr>
          <w:rFonts w:ascii="Book Antiqua" w:hAnsi="Book Antiqua" w:cs="Arial"/>
        </w:rPr>
        <w:t xml:space="preserve">the period of time that the third appellant has been in the United Kingdom warranted far </w:t>
      </w:r>
      <w:r w:rsidR="004B4DB3">
        <w:rPr>
          <w:rFonts w:ascii="Book Antiqua" w:hAnsi="Book Antiqua" w:cs="Arial"/>
        </w:rPr>
        <w:t xml:space="preserve">greater </w:t>
      </w:r>
      <w:r>
        <w:rPr>
          <w:rFonts w:ascii="Book Antiqua" w:hAnsi="Book Antiqua" w:cs="Arial"/>
        </w:rPr>
        <w:t>consideration than that given by the Judge.</w:t>
      </w:r>
    </w:p>
    <w:p w14:paraId="270E977E" w14:textId="77777777" w:rsidR="00333E97" w:rsidRDefault="00AF39F5" w:rsidP="00C47208">
      <w:pPr>
        <w:numPr>
          <w:ilvl w:val="0"/>
          <w:numId w:val="3"/>
        </w:numPr>
        <w:jc w:val="both"/>
        <w:rPr>
          <w:rFonts w:ascii="Book Antiqua" w:hAnsi="Book Antiqua" w:cs="Arial"/>
        </w:rPr>
      </w:pPr>
      <w:r>
        <w:rPr>
          <w:rFonts w:ascii="Book Antiqua" w:hAnsi="Book Antiqua" w:cs="Arial"/>
        </w:rPr>
        <w:lastRenderedPageBreak/>
        <w:t xml:space="preserve">The significance of the “qualifying child” definition is that if a person is a qualifying child then </w:t>
      </w:r>
      <w:r w:rsidR="004B4DB3">
        <w:rPr>
          <w:rFonts w:ascii="Book Antiqua" w:hAnsi="Book Antiqua" w:cs="Arial"/>
        </w:rPr>
        <w:t xml:space="preserve">it is </w:t>
      </w:r>
      <w:r>
        <w:rPr>
          <w:rFonts w:ascii="Book Antiqua" w:hAnsi="Book Antiqua" w:cs="Arial"/>
        </w:rPr>
        <w:t>necessary to consider whether it was reasonable for that child to leave the United Kingdom. The ability to satisfy the definition effectively enables a person to establish that they will have a settled private life in the United Kingdom established over the requisite period, depending upon age</w:t>
      </w:r>
      <w:r w:rsidR="00264C74">
        <w:rPr>
          <w:rFonts w:ascii="Book Antiqua" w:hAnsi="Book Antiqua" w:cs="Arial"/>
        </w:rPr>
        <w:t xml:space="preserve"> and </w:t>
      </w:r>
      <w:r w:rsidR="00333E97">
        <w:rPr>
          <w:rFonts w:ascii="Book Antiqua" w:hAnsi="Book Antiqua" w:cs="Arial"/>
        </w:rPr>
        <w:t xml:space="preserve">ties to the family and the wider community including education, </w:t>
      </w:r>
      <w:r w:rsidR="00264C74">
        <w:rPr>
          <w:rFonts w:ascii="Book Antiqua" w:hAnsi="Book Antiqua" w:cs="Arial"/>
        </w:rPr>
        <w:t xml:space="preserve">and </w:t>
      </w:r>
      <w:r w:rsidR="00333E97">
        <w:rPr>
          <w:rFonts w:ascii="Book Antiqua" w:hAnsi="Book Antiqua" w:cs="Arial"/>
        </w:rPr>
        <w:t xml:space="preserve">that it would have to be established that it was reasonable to interfere with </w:t>
      </w:r>
      <w:r w:rsidR="00264C74">
        <w:rPr>
          <w:rFonts w:ascii="Book Antiqua" w:hAnsi="Book Antiqua" w:cs="Arial"/>
        </w:rPr>
        <w:t xml:space="preserve">the same </w:t>
      </w:r>
      <w:r w:rsidR="00333E97">
        <w:rPr>
          <w:rFonts w:ascii="Book Antiqua" w:hAnsi="Book Antiqua" w:cs="Arial"/>
        </w:rPr>
        <w:t>as part of the proportionality assessment. A period of residence in excess of seven years is not</w:t>
      </w:r>
      <w:r w:rsidR="00264C74">
        <w:rPr>
          <w:rFonts w:ascii="Book Antiqua" w:hAnsi="Book Antiqua" w:cs="Arial"/>
        </w:rPr>
        <w:t>, however,</w:t>
      </w:r>
      <w:r w:rsidR="00333E97">
        <w:rPr>
          <w:rFonts w:ascii="Book Antiqua" w:hAnsi="Book Antiqua" w:cs="Arial"/>
        </w:rPr>
        <w:t xml:space="preserve"> determinative of the ability of an individual to remain.</w:t>
      </w:r>
    </w:p>
    <w:p w14:paraId="75D69543" w14:textId="77777777" w:rsidR="003B1AB8" w:rsidRDefault="00FC69D5" w:rsidP="00C47208">
      <w:pPr>
        <w:numPr>
          <w:ilvl w:val="0"/>
          <w:numId w:val="3"/>
        </w:numPr>
        <w:jc w:val="both"/>
        <w:rPr>
          <w:rFonts w:ascii="Book Antiqua" w:hAnsi="Book Antiqua" w:cs="Arial"/>
        </w:rPr>
      </w:pPr>
      <w:r>
        <w:rPr>
          <w:rFonts w:ascii="Book Antiqua" w:hAnsi="Book Antiqua" w:cs="Arial"/>
        </w:rPr>
        <w:t xml:space="preserve">There is no scope in law for a “near miss” argument on the basis that the requisite period was satisfied if one ignores the period the family </w:t>
      </w:r>
      <w:r w:rsidR="003B1AB8">
        <w:rPr>
          <w:rFonts w:ascii="Book Antiqua" w:hAnsi="Book Antiqua" w:cs="Arial"/>
        </w:rPr>
        <w:t>r</w:t>
      </w:r>
      <w:r>
        <w:rPr>
          <w:rFonts w:ascii="Book Antiqua" w:hAnsi="Book Antiqua" w:cs="Arial"/>
        </w:rPr>
        <w:t xml:space="preserve">eturned to India </w:t>
      </w:r>
      <w:r w:rsidR="003B1AB8">
        <w:rPr>
          <w:rFonts w:ascii="Book Antiqua" w:hAnsi="Book Antiqua" w:cs="Arial"/>
        </w:rPr>
        <w:t xml:space="preserve">before </w:t>
      </w:r>
      <w:r>
        <w:rPr>
          <w:rFonts w:ascii="Book Antiqua" w:hAnsi="Book Antiqua" w:cs="Arial"/>
        </w:rPr>
        <w:t>re-entering the United Kingdom</w:t>
      </w:r>
      <w:r w:rsidR="003B1AB8">
        <w:rPr>
          <w:rFonts w:ascii="Book Antiqua" w:hAnsi="Book Antiqua" w:cs="Arial"/>
        </w:rPr>
        <w:t>.</w:t>
      </w:r>
    </w:p>
    <w:p w14:paraId="44291909" w14:textId="77777777" w:rsidR="00C62590" w:rsidRDefault="003B1AB8" w:rsidP="00C47208">
      <w:pPr>
        <w:numPr>
          <w:ilvl w:val="0"/>
          <w:numId w:val="3"/>
        </w:numPr>
        <w:jc w:val="both"/>
        <w:rPr>
          <w:rFonts w:ascii="Book Antiqua" w:hAnsi="Book Antiqua" w:cs="Arial"/>
        </w:rPr>
      </w:pPr>
      <w:r>
        <w:rPr>
          <w:rFonts w:ascii="Book Antiqua" w:hAnsi="Book Antiqua" w:cs="Arial"/>
        </w:rPr>
        <w:t xml:space="preserve">If </w:t>
      </w:r>
      <w:r w:rsidR="00333E97">
        <w:rPr>
          <w:rFonts w:ascii="Book Antiqua" w:hAnsi="Book Antiqua" w:cs="Arial"/>
        </w:rPr>
        <w:t>a person is not able to satisfy the definition of a “qualifying child” the</w:t>
      </w:r>
      <w:r>
        <w:rPr>
          <w:rFonts w:ascii="Book Antiqua" w:hAnsi="Book Antiqua" w:cs="Arial"/>
        </w:rPr>
        <w:t>y</w:t>
      </w:r>
      <w:r w:rsidR="00333E97">
        <w:rPr>
          <w:rFonts w:ascii="Book Antiqua" w:hAnsi="Book Antiqua" w:cs="Arial"/>
        </w:rPr>
        <w:t xml:space="preserve"> will still have the ability to argue a family or private life</w:t>
      </w:r>
      <w:r w:rsidR="00286062">
        <w:rPr>
          <w:rFonts w:ascii="Book Antiqua" w:hAnsi="Book Antiqua" w:cs="Arial"/>
        </w:rPr>
        <w:t xml:space="preserve"> </w:t>
      </w:r>
      <w:r>
        <w:rPr>
          <w:rFonts w:ascii="Book Antiqua" w:hAnsi="Book Antiqua" w:cs="Arial"/>
        </w:rPr>
        <w:t xml:space="preserve">case that </w:t>
      </w:r>
      <w:r w:rsidR="00286062">
        <w:rPr>
          <w:rFonts w:ascii="Book Antiqua" w:hAnsi="Book Antiqua" w:cs="Arial"/>
        </w:rPr>
        <w:t xml:space="preserve">it is not proportionate to interfere with pursuant to article 8 ECHR. The Judge took into account the evidence relied upon by the third appellant including the submission that </w:t>
      </w:r>
      <w:r>
        <w:rPr>
          <w:rFonts w:ascii="Book Antiqua" w:hAnsi="Book Antiqua" w:cs="Arial"/>
        </w:rPr>
        <w:t xml:space="preserve">he has </w:t>
      </w:r>
      <w:r w:rsidR="00286062">
        <w:rPr>
          <w:rFonts w:ascii="Book Antiqua" w:hAnsi="Book Antiqua" w:cs="Arial"/>
        </w:rPr>
        <w:t xml:space="preserve">put down significant roots in the United Kingdom. The Judge accepted the third appellant had been in the UK for a significant period of time </w:t>
      </w:r>
      <w:r w:rsidR="00EC1CC3">
        <w:rPr>
          <w:rFonts w:ascii="Book Antiqua" w:hAnsi="Book Antiqua" w:cs="Arial"/>
        </w:rPr>
        <w:t xml:space="preserve">and </w:t>
      </w:r>
      <w:r w:rsidR="00286062">
        <w:rPr>
          <w:rFonts w:ascii="Book Antiqua" w:hAnsi="Book Antiqua" w:cs="Arial"/>
        </w:rPr>
        <w:t xml:space="preserve">that the best interests of the third appellant </w:t>
      </w:r>
      <w:r w:rsidR="00EC1CC3">
        <w:rPr>
          <w:rFonts w:ascii="Book Antiqua" w:hAnsi="Book Antiqua" w:cs="Arial"/>
        </w:rPr>
        <w:t>are for him t</w:t>
      </w:r>
      <w:r w:rsidR="00286062">
        <w:rPr>
          <w:rFonts w:ascii="Book Antiqua" w:hAnsi="Book Antiqua" w:cs="Arial"/>
        </w:rPr>
        <w:t>o remain with his parents within a family unit</w:t>
      </w:r>
      <w:r w:rsidR="00C62590">
        <w:rPr>
          <w:rFonts w:ascii="Book Antiqua" w:hAnsi="Book Antiqua" w:cs="Arial"/>
        </w:rPr>
        <w:t xml:space="preserve"> and that</w:t>
      </w:r>
      <w:r w:rsidR="00EC1CC3">
        <w:rPr>
          <w:rFonts w:ascii="Book Antiqua" w:hAnsi="Book Antiqua" w:cs="Arial"/>
        </w:rPr>
        <w:t>,</w:t>
      </w:r>
      <w:r w:rsidR="00C62590">
        <w:rPr>
          <w:rFonts w:ascii="Book Antiqua" w:hAnsi="Book Antiqua" w:cs="Arial"/>
        </w:rPr>
        <w:t xml:space="preserve"> although it was in the third appellant’s best interest to complete his education in the UK</w:t>
      </w:r>
      <w:r w:rsidR="00EC1CC3">
        <w:rPr>
          <w:rFonts w:ascii="Book Antiqua" w:hAnsi="Book Antiqua" w:cs="Arial"/>
        </w:rPr>
        <w:t>,</w:t>
      </w:r>
      <w:r w:rsidR="00C62590">
        <w:rPr>
          <w:rFonts w:ascii="Book Antiqua" w:hAnsi="Book Antiqua" w:cs="Arial"/>
        </w:rPr>
        <w:t xml:space="preserve"> no compelling reason ha</w:t>
      </w:r>
      <w:r w:rsidR="00EC1CC3">
        <w:rPr>
          <w:rFonts w:ascii="Book Antiqua" w:hAnsi="Book Antiqua" w:cs="Arial"/>
        </w:rPr>
        <w:t>d</w:t>
      </w:r>
      <w:r w:rsidR="00C62590">
        <w:rPr>
          <w:rFonts w:ascii="Book Antiqua" w:hAnsi="Book Antiqua" w:cs="Arial"/>
        </w:rPr>
        <w:t xml:space="preserve"> been advanced as to why he could not complete his education in India [61].</w:t>
      </w:r>
    </w:p>
    <w:p w14:paraId="77B2451C" w14:textId="77777777" w:rsidR="00163290" w:rsidRPr="003D2AB0" w:rsidRDefault="00C62590" w:rsidP="00C47208">
      <w:pPr>
        <w:numPr>
          <w:ilvl w:val="0"/>
          <w:numId w:val="3"/>
        </w:numPr>
        <w:jc w:val="both"/>
        <w:rPr>
          <w:rFonts w:ascii="Book Antiqua" w:hAnsi="Book Antiqua" w:cs="Arial"/>
        </w:rPr>
      </w:pPr>
      <w:r w:rsidRPr="003D2AB0">
        <w:rPr>
          <w:rFonts w:ascii="Book Antiqua" w:hAnsi="Book Antiqua" w:cs="Arial"/>
        </w:rPr>
        <w:t xml:space="preserve">The Judge clearly factored immigration history and practical arrangements enjoyed by this family unit </w:t>
      </w:r>
      <w:r w:rsidR="00EC1CC3">
        <w:rPr>
          <w:rFonts w:ascii="Book Antiqua" w:hAnsi="Book Antiqua" w:cs="Arial"/>
        </w:rPr>
        <w:t xml:space="preserve">in the </w:t>
      </w:r>
      <w:r w:rsidRPr="003D2AB0">
        <w:rPr>
          <w:rFonts w:ascii="Book Antiqua" w:hAnsi="Book Antiqua" w:cs="Arial"/>
        </w:rPr>
        <w:t xml:space="preserve">United Kingdom </w:t>
      </w:r>
      <w:r w:rsidR="00EC1CC3">
        <w:rPr>
          <w:rFonts w:ascii="Book Antiqua" w:hAnsi="Book Antiqua" w:cs="Arial"/>
        </w:rPr>
        <w:t xml:space="preserve">as part of the </w:t>
      </w:r>
      <w:r w:rsidRPr="003D2AB0">
        <w:rPr>
          <w:rFonts w:ascii="Book Antiqua" w:hAnsi="Book Antiqua" w:cs="Arial"/>
        </w:rPr>
        <w:t>assessment and weighed these against the competing arguments relied upon by the Secretary State. As a result of conducting that balancing exercise the Judge concluded</w:t>
      </w:r>
      <w:r w:rsidR="00163290" w:rsidRPr="003D2AB0">
        <w:rPr>
          <w:rFonts w:ascii="Book Antiqua" w:hAnsi="Book Antiqua" w:cs="Arial"/>
        </w:rPr>
        <w:t xml:space="preserve"> that the Secretary of State had discharge</w:t>
      </w:r>
      <w:r w:rsidR="008D4FE4">
        <w:rPr>
          <w:rFonts w:ascii="Book Antiqua" w:hAnsi="Book Antiqua" w:cs="Arial"/>
        </w:rPr>
        <w:t>d</w:t>
      </w:r>
      <w:r w:rsidR="00163290" w:rsidRPr="003D2AB0">
        <w:rPr>
          <w:rFonts w:ascii="Book Antiqua" w:hAnsi="Book Antiqua" w:cs="Arial"/>
        </w:rPr>
        <w:t xml:space="preserve"> the burden of proof upon </w:t>
      </w:r>
      <w:r w:rsidR="008D4FE4">
        <w:rPr>
          <w:rFonts w:ascii="Book Antiqua" w:hAnsi="Book Antiqua" w:cs="Arial"/>
        </w:rPr>
        <w:t xml:space="preserve">him to the </w:t>
      </w:r>
      <w:r w:rsidR="00163290" w:rsidRPr="003D2AB0">
        <w:rPr>
          <w:rFonts w:ascii="Book Antiqua" w:hAnsi="Book Antiqua" w:cs="Arial"/>
        </w:rPr>
        <w:t xml:space="preserve">required standard to show that </w:t>
      </w:r>
      <w:r w:rsidR="008D4FE4">
        <w:rPr>
          <w:rFonts w:ascii="Book Antiqua" w:hAnsi="Book Antiqua" w:cs="Arial"/>
        </w:rPr>
        <w:t xml:space="preserve">the </w:t>
      </w:r>
      <w:r w:rsidR="00163290" w:rsidRPr="003D2AB0">
        <w:rPr>
          <w:rFonts w:ascii="Book Antiqua" w:hAnsi="Book Antiqua" w:cs="Arial"/>
        </w:rPr>
        <w:t xml:space="preserve">decision </w:t>
      </w:r>
      <w:r w:rsidR="008D4FE4">
        <w:rPr>
          <w:rFonts w:ascii="Book Antiqua" w:hAnsi="Book Antiqua" w:cs="Arial"/>
        </w:rPr>
        <w:t xml:space="preserve">to refuse the application for leave and remove </w:t>
      </w:r>
      <w:r w:rsidR="00163290" w:rsidRPr="003D2AB0">
        <w:rPr>
          <w:rFonts w:ascii="Book Antiqua" w:hAnsi="Book Antiqua" w:cs="Arial"/>
        </w:rPr>
        <w:t>was proportionate to the legitimate interest relied upon.</w:t>
      </w:r>
      <w:r w:rsidR="003D2AB0" w:rsidRPr="003D2AB0">
        <w:rPr>
          <w:rFonts w:ascii="Book Antiqua" w:hAnsi="Book Antiqua" w:cs="Arial"/>
        </w:rPr>
        <w:t xml:space="preserve">  It has not been made out that the child</w:t>
      </w:r>
      <w:r w:rsidR="003D2AB0">
        <w:rPr>
          <w:rFonts w:ascii="Book Antiqua" w:hAnsi="Book Antiqua" w:cs="Arial"/>
        </w:rPr>
        <w:t>’</w:t>
      </w:r>
      <w:r w:rsidR="003D2AB0" w:rsidRPr="003D2AB0">
        <w:rPr>
          <w:rFonts w:ascii="Book Antiqua" w:hAnsi="Book Antiqua" w:cs="Arial"/>
        </w:rPr>
        <w:t>s interest in remaining in the United Kingdom outweighed the considerations on which the decision-maker relied in striking the balance in the proportionality exercise</w:t>
      </w:r>
      <w:r w:rsidR="003D2AB0">
        <w:rPr>
          <w:rFonts w:ascii="Book Antiqua" w:hAnsi="Book Antiqua" w:cs="Arial"/>
        </w:rPr>
        <w:t>.</w:t>
      </w:r>
    </w:p>
    <w:p w14:paraId="0D123105" w14:textId="77777777" w:rsidR="00AE3A78" w:rsidRDefault="00163290" w:rsidP="00C47208">
      <w:pPr>
        <w:numPr>
          <w:ilvl w:val="0"/>
          <w:numId w:val="3"/>
        </w:numPr>
        <w:jc w:val="both"/>
        <w:rPr>
          <w:rFonts w:ascii="Book Antiqua" w:hAnsi="Book Antiqua" w:cs="Arial"/>
        </w:rPr>
      </w:pPr>
      <w:r>
        <w:rPr>
          <w:rFonts w:ascii="Book Antiqua" w:hAnsi="Book Antiqua" w:cs="Arial"/>
        </w:rPr>
        <w:t>Whe</w:t>
      </w:r>
      <w:r w:rsidR="008D4FE4">
        <w:rPr>
          <w:rFonts w:ascii="Book Antiqua" w:hAnsi="Book Antiqua" w:cs="Arial"/>
        </w:rPr>
        <w:t>n a j</w:t>
      </w:r>
      <w:r>
        <w:rPr>
          <w:rFonts w:ascii="Book Antiqua" w:hAnsi="Book Antiqua" w:cs="Arial"/>
        </w:rPr>
        <w:t>udge conducts a properly structured proportionality exercise</w:t>
      </w:r>
      <w:r w:rsidR="008D4FE4">
        <w:rPr>
          <w:rFonts w:ascii="Book Antiqua" w:hAnsi="Book Antiqua" w:cs="Arial"/>
        </w:rPr>
        <w:t>,</w:t>
      </w:r>
      <w:r>
        <w:rPr>
          <w:rFonts w:ascii="Book Antiqua" w:hAnsi="Book Antiqua" w:cs="Arial"/>
        </w:rPr>
        <w:t xml:space="preserve"> having taken into account all relevant aspects and competing interests, an appeal court should be very slow to interfere with the </w:t>
      </w:r>
      <w:r w:rsidR="0082454E">
        <w:rPr>
          <w:rFonts w:ascii="Book Antiqua" w:hAnsi="Book Antiqua" w:cs="Arial"/>
        </w:rPr>
        <w:t xml:space="preserve">decision unless it is </w:t>
      </w:r>
      <w:r>
        <w:rPr>
          <w:rFonts w:ascii="Book Antiqua" w:hAnsi="Book Antiqua" w:cs="Arial"/>
        </w:rPr>
        <w:t>made out there is arguable public law error</w:t>
      </w:r>
      <w:r w:rsidR="0082454E">
        <w:rPr>
          <w:rFonts w:ascii="Book Antiqua" w:hAnsi="Book Antiqua" w:cs="Arial"/>
        </w:rPr>
        <w:t>,</w:t>
      </w:r>
      <w:r>
        <w:rPr>
          <w:rFonts w:ascii="Book Antiqua" w:hAnsi="Book Antiqua" w:cs="Arial"/>
        </w:rPr>
        <w:t xml:space="preserve"> such as </w:t>
      </w:r>
      <w:r w:rsidR="0082454E">
        <w:rPr>
          <w:rFonts w:ascii="Book Antiqua" w:hAnsi="Book Antiqua" w:cs="Arial"/>
        </w:rPr>
        <w:t>ir</w:t>
      </w:r>
      <w:r>
        <w:rPr>
          <w:rFonts w:ascii="Book Antiqua" w:hAnsi="Book Antiqua" w:cs="Arial"/>
        </w:rPr>
        <w:t>rationality or perversity</w:t>
      </w:r>
      <w:r w:rsidR="0082454E">
        <w:rPr>
          <w:rFonts w:ascii="Book Antiqua" w:hAnsi="Book Antiqua" w:cs="Arial"/>
        </w:rPr>
        <w:t xml:space="preserve"> in the decision</w:t>
      </w:r>
      <w:r>
        <w:rPr>
          <w:rFonts w:ascii="Book Antiqua" w:hAnsi="Book Antiqua" w:cs="Arial"/>
        </w:rPr>
        <w:t>. No such element has been made out in the manner in which the Judge undertook the assessment</w:t>
      </w:r>
      <w:r w:rsidR="0082454E">
        <w:rPr>
          <w:rFonts w:ascii="Book Antiqua" w:hAnsi="Book Antiqua" w:cs="Arial"/>
        </w:rPr>
        <w:t>,</w:t>
      </w:r>
      <w:r>
        <w:rPr>
          <w:rFonts w:ascii="Book Antiqua" w:hAnsi="Book Antiqua" w:cs="Arial"/>
        </w:rPr>
        <w:t xml:space="preserve"> </w:t>
      </w:r>
      <w:r w:rsidR="0082454E">
        <w:rPr>
          <w:rFonts w:ascii="Book Antiqua" w:hAnsi="Book Antiqua" w:cs="Arial"/>
        </w:rPr>
        <w:t xml:space="preserve">or </w:t>
      </w:r>
      <w:r>
        <w:rPr>
          <w:rFonts w:ascii="Book Antiqua" w:hAnsi="Book Antiqua" w:cs="Arial"/>
        </w:rPr>
        <w:t>the conclusions reached</w:t>
      </w:r>
      <w:r w:rsidR="00AE3A78">
        <w:rPr>
          <w:rFonts w:ascii="Book Antiqua" w:hAnsi="Book Antiqua" w:cs="Arial"/>
        </w:rPr>
        <w:t xml:space="preserve"> sufficient to warrant a finding that the Judge erred in law in a manner material to the decision to dismiss the appeal. It is not made out this decision is not within the range of those reasonably available to the Judge on the evidence.</w:t>
      </w:r>
    </w:p>
    <w:p w14:paraId="3D7CEE54" w14:textId="2198BC62" w:rsidR="00651639" w:rsidRDefault="005928B6" w:rsidP="007731FB">
      <w:pPr>
        <w:ind w:left="1080"/>
        <w:rPr>
          <w:rFonts w:ascii="Book Antiqua" w:hAnsi="Book Antiqua" w:cs="Arial"/>
          <w:b/>
          <w:bCs/>
          <w:u w:val="single"/>
        </w:rPr>
      </w:pPr>
      <w:r>
        <w:rPr>
          <w:rFonts w:ascii="Book Antiqua" w:hAnsi="Book Antiqua" w:cs="Arial"/>
        </w:rPr>
        <w:t xml:space="preserve"> </w:t>
      </w:r>
    </w:p>
    <w:p w14:paraId="302BBBC7" w14:textId="453C8311" w:rsidR="00D32B8A" w:rsidRDefault="00D32B8A" w:rsidP="00BE485D">
      <w:pPr>
        <w:pStyle w:val="BodyTextIndent"/>
        <w:ind w:left="0"/>
        <w:jc w:val="both"/>
        <w:rPr>
          <w:rFonts w:ascii="Book Antiqua" w:hAnsi="Book Antiqua" w:cs="Arial"/>
          <w:b/>
          <w:bCs/>
          <w:sz w:val="24"/>
          <w:u w:val="single"/>
        </w:rPr>
      </w:pPr>
      <w:r w:rsidRPr="00D32B8A">
        <w:rPr>
          <w:rFonts w:ascii="Book Antiqua" w:hAnsi="Book Antiqua" w:cs="Arial"/>
          <w:b/>
          <w:bCs/>
          <w:sz w:val="24"/>
          <w:u w:val="single"/>
        </w:rPr>
        <w:t>Decision</w:t>
      </w:r>
    </w:p>
    <w:p w14:paraId="18CF9E95" w14:textId="77777777" w:rsidR="0082454E" w:rsidRPr="00D32B8A" w:rsidRDefault="0082454E" w:rsidP="00BE485D">
      <w:pPr>
        <w:pStyle w:val="BodyTextIndent"/>
        <w:ind w:left="0"/>
        <w:jc w:val="both"/>
        <w:rPr>
          <w:rFonts w:ascii="Book Antiqua" w:hAnsi="Book Antiqua" w:cs="Arial"/>
          <w:b/>
          <w:bCs/>
          <w:sz w:val="24"/>
          <w:u w:val="single"/>
        </w:rPr>
      </w:pPr>
    </w:p>
    <w:p w14:paraId="70037312" w14:textId="77777777" w:rsidR="00D32B8A" w:rsidRPr="00D32B8A" w:rsidRDefault="00D32B8A" w:rsidP="00BE485D">
      <w:pPr>
        <w:pStyle w:val="BodyTextIndent"/>
        <w:numPr>
          <w:ilvl w:val="0"/>
          <w:numId w:val="3"/>
        </w:numPr>
        <w:rPr>
          <w:rFonts w:ascii="Book Antiqua" w:hAnsi="Book Antiqua" w:cs="Arial"/>
          <w:sz w:val="24"/>
          <w:u w:val="single"/>
        </w:rPr>
      </w:pPr>
      <w:r w:rsidRPr="00D32B8A">
        <w:rPr>
          <w:rFonts w:ascii="Book Antiqua" w:hAnsi="Book Antiqua" w:cs="Arial"/>
          <w:b/>
          <w:sz w:val="24"/>
        </w:rPr>
        <w:t xml:space="preserve">There is no material error of law in the Immigration Judge’s decision. The determination shall stand. </w:t>
      </w:r>
    </w:p>
    <w:p w14:paraId="4F627B8A" w14:textId="77777777" w:rsidR="00813355" w:rsidRDefault="00813355" w:rsidP="00813355">
      <w:pPr>
        <w:pStyle w:val="BodyTextIndent"/>
        <w:rPr>
          <w:rFonts w:ascii="Book Antiqua" w:hAnsi="Book Antiqua" w:cs="Arial"/>
          <w:b/>
          <w:sz w:val="24"/>
        </w:rPr>
      </w:pPr>
    </w:p>
    <w:p w14:paraId="102A3CAB" w14:textId="77777777" w:rsidR="00813355" w:rsidRPr="00DB5024" w:rsidRDefault="00813355" w:rsidP="00813355">
      <w:pPr>
        <w:pStyle w:val="BodyTextIndent"/>
        <w:ind w:left="360"/>
        <w:rPr>
          <w:rFonts w:ascii="Book Antiqua" w:eastAsia="Book Antiqua,Arial" w:hAnsi="Book Antiqua" w:cs="Book Antiqua,Arial"/>
          <w:sz w:val="24"/>
        </w:rPr>
      </w:pPr>
      <w:r w:rsidRPr="00DB5024">
        <w:rPr>
          <w:rFonts w:ascii="Book Antiqua" w:eastAsia="Book Antiqua,Arial" w:hAnsi="Book Antiqua" w:cs="Book Antiqua,Arial"/>
          <w:sz w:val="24"/>
        </w:rPr>
        <w:t>Anonymity.</w:t>
      </w:r>
    </w:p>
    <w:p w14:paraId="3F66364D" w14:textId="77777777" w:rsidR="00813355" w:rsidRPr="00DB5024" w:rsidRDefault="00813355" w:rsidP="00813355">
      <w:pPr>
        <w:pStyle w:val="BodyTextIndent"/>
        <w:ind w:left="360"/>
        <w:rPr>
          <w:rFonts w:ascii="Book Antiqua" w:hAnsi="Book Antiqua" w:cs="Arial"/>
          <w:sz w:val="24"/>
        </w:rPr>
      </w:pPr>
    </w:p>
    <w:p w14:paraId="4F3DFB11" w14:textId="77777777" w:rsidR="00813355" w:rsidRPr="00DB5024" w:rsidRDefault="00813355" w:rsidP="00813355">
      <w:pPr>
        <w:pStyle w:val="BodyTextIndent"/>
        <w:numPr>
          <w:ilvl w:val="0"/>
          <w:numId w:val="3"/>
        </w:numPr>
        <w:rPr>
          <w:rFonts w:ascii="Book Antiqua" w:eastAsia="Book Antiqua,Arial" w:hAnsi="Book Antiqua" w:cs="Book Antiqua,Arial"/>
          <w:sz w:val="24"/>
        </w:rPr>
      </w:pPr>
      <w:r w:rsidRPr="00DB5024">
        <w:rPr>
          <w:rFonts w:ascii="Book Antiqua" w:eastAsia="Book Antiqua,Arial" w:hAnsi="Book Antiqua" w:cs="Book Antiqua,Arial"/>
          <w:sz w:val="24"/>
        </w:rPr>
        <w:t>The First-tier Tribunal ma</w:t>
      </w:r>
      <w:r w:rsidR="00AE3A78">
        <w:rPr>
          <w:rFonts w:ascii="Book Antiqua" w:eastAsia="Book Antiqua,Arial" w:hAnsi="Book Antiqua" w:cs="Book Antiqua,Arial"/>
          <w:sz w:val="24"/>
        </w:rPr>
        <w:t>d</w:t>
      </w:r>
      <w:r w:rsidRPr="00DB5024">
        <w:rPr>
          <w:rFonts w:ascii="Book Antiqua" w:eastAsia="Book Antiqua,Arial" w:hAnsi="Book Antiqua" w:cs="Book Antiqua,Arial"/>
          <w:sz w:val="24"/>
        </w:rPr>
        <w:t>e an order pursuant to rule 45(4)(</w:t>
      </w:r>
      <w:proofErr w:type="spellStart"/>
      <w:r w:rsidRPr="00DB5024">
        <w:rPr>
          <w:rFonts w:ascii="Book Antiqua" w:eastAsia="Book Antiqua,Arial" w:hAnsi="Book Antiqua" w:cs="Book Antiqua,Arial"/>
          <w:sz w:val="24"/>
        </w:rPr>
        <w:t>i</w:t>
      </w:r>
      <w:proofErr w:type="spellEnd"/>
      <w:r w:rsidRPr="00DB5024">
        <w:rPr>
          <w:rFonts w:ascii="Book Antiqua" w:eastAsia="Book Antiqua,Arial" w:hAnsi="Book Antiqua" w:cs="Book Antiqua,Arial"/>
          <w:sz w:val="24"/>
        </w:rPr>
        <w:t>) of the Asylum and Immigration Tribunal (Procedure) Rules 2005.</w:t>
      </w:r>
    </w:p>
    <w:p w14:paraId="17D5A5E0" w14:textId="77777777" w:rsidR="00813355" w:rsidRPr="00DB5024" w:rsidRDefault="00813355" w:rsidP="00813355">
      <w:pPr>
        <w:pStyle w:val="BodyTextIndent"/>
        <w:ind w:left="360"/>
        <w:rPr>
          <w:rFonts w:ascii="Book Antiqua" w:hAnsi="Book Antiqua" w:cs="Arial"/>
          <w:sz w:val="24"/>
        </w:rPr>
      </w:pPr>
    </w:p>
    <w:p w14:paraId="7A494F06" w14:textId="77777777" w:rsidR="00813355" w:rsidRPr="008E55FE" w:rsidRDefault="00813355" w:rsidP="00813355">
      <w:pPr>
        <w:pStyle w:val="BodyTextIndent"/>
        <w:rPr>
          <w:rFonts w:ascii="Book Antiqua" w:hAnsi="Book Antiqua" w:cs="Arial"/>
          <w:sz w:val="24"/>
          <w:u w:val="single"/>
        </w:rPr>
      </w:pPr>
      <w:r>
        <w:rPr>
          <w:rFonts w:ascii="Book Antiqua" w:hAnsi="Book Antiqua" w:cs="Arial"/>
          <w:sz w:val="24"/>
        </w:rPr>
        <w:t xml:space="preserve">I make such </w:t>
      </w:r>
      <w:r w:rsidRPr="00DB5024">
        <w:rPr>
          <w:rFonts w:ascii="Book Antiqua" w:eastAsia="Book Antiqua,Arial" w:hAnsi="Book Antiqua" w:cs="Book Antiqua,Arial"/>
          <w:sz w:val="24"/>
        </w:rPr>
        <w:t xml:space="preserve">order pursuant to rule 14 of the Tribunal Procedure </w:t>
      </w:r>
      <w:r w:rsidRPr="00DB5024">
        <w:rPr>
          <w:rFonts w:ascii="Book Antiqua" w:hAnsi="Book Antiqua" w:cs="Arial"/>
          <w:sz w:val="24"/>
        </w:rPr>
        <w:tab/>
      </w:r>
      <w:r>
        <w:rPr>
          <w:rFonts w:ascii="Book Antiqua" w:eastAsia="Book Antiqua,Arial" w:hAnsi="Book Antiqua" w:cs="Book Antiqua,Arial"/>
          <w:sz w:val="24"/>
        </w:rPr>
        <w:t>(Upper Tribunal) Rules 2008</w:t>
      </w:r>
      <w:r w:rsidR="00AE3A78">
        <w:rPr>
          <w:rFonts w:ascii="Book Antiqua" w:eastAsia="Book Antiqua,Arial" w:hAnsi="Book Antiqua" w:cs="Book Antiqua,Arial"/>
          <w:sz w:val="24"/>
        </w:rPr>
        <w:t>.</w:t>
      </w:r>
    </w:p>
    <w:p w14:paraId="69699269" w14:textId="77777777" w:rsidR="008E55FE" w:rsidRDefault="008E55FE" w:rsidP="008E55FE">
      <w:pPr>
        <w:pStyle w:val="BodyTextIndent"/>
        <w:ind w:left="360"/>
        <w:rPr>
          <w:rFonts w:ascii="Book Antiqua" w:hAnsi="Book Antiqua" w:cs="Arial"/>
          <w:sz w:val="24"/>
          <w:u w:val="single"/>
        </w:rPr>
      </w:pPr>
    </w:p>
    <w:p w14:paraId="637A4D2B" w14:textId="6D600F55" w:rsidR="007471FE" w:rsidRDefault="007471FE" w:rsidP="00D32B8A">
      <w:pPr>
        <w:pStyle w:val="BodyTextIndent"/>
        <w:ind w:left="0"/>
        <w:rPr>
          <w:rFonts w:ascii="Book Antiqua" w:hAnsi="Book Antiqua" w:cs="Arial"/>
          <w:sz w:val="24"/>
          <w:u w:val="single"/>
        </w:rPr>
      </w:pPr>
    </w:p>
    <w:p w14:paraId="19391602" w14:textId="77777777" w:rsidR="007731FB" w:rsidRDefault="007731FB" w:rsidP="00D32B8A">
      <w:pPr>
        <w:pStyle w:val="BodyTextIndent"/>
        <w:ind w:left="0"/>
        <w:rPr>
          <w:rFonts w:ascii="Book Antiqua" w:hAnsi="Book Antiqua" w:cs="Arial"/>
          <w:sz w:val="24"/>
        </w:rPr>
      </w:pPr>
      <w:bookmarkStart w:id="2" w:name="_GoBack"/>
      <w:bookmarkEnd w:id="2"/>
    </w:p>
    <w:p w14:paraId="65EF5A43" w14:textId="77777777" w:rsidR="00D32B8A" w:rsidRPr="00D32B8A" w:rsidRDefault="00D32B8A" w:rsidP="00D32B8A">
      <w:pPr>
        <w:pStyle w:val="BodyTextIndent"/>
        <w:ind w:left="0"/>
        <w:rPr>
          <w:rFonts w:ascii="Book Antiqua" w:hAnsi="Book Antiqua" w:cs="Arial"/>
          <w:sz w:val="24"/>
        </w:rPr>
      </w:pPr>
      <w:r w:rsidRPr="00D32B8A">
        <w:rPr>
          <w:rFonts w:ascii="Book Antiqua" w:hAnsi="Book Antiqua" w:cs="Arial"/>
          <w:sz w:val="24"/>
        </w:rPr>
        <w:t>Signed……………………………………………….</w:t>
      </w:r>
    </w:p>
    <w:p w14:paraId="2A66AEE8" w14:textId="77777777" w:rsidR="00D32B8A" w:rsidRPr="00D32B8A" w:rsidRDefault="00D32B8A" w:rsidP="00D32B8A">
      <w:pPr>
        <w:pStyle w:val="BodyTextIndent"/>
        <w:ind w:left="0"/>
        <w:rPr>
          <w:rFonts w:ascii="Book Antiqua" w:hAnsi="Book Antiqua" w:cs="Arial"/>
          <w:sz w:val="24"/>
        </w:rPr>
      </w:pPr>
      <w:r w:rsidRPr="00D32B8A">
        <w:rPr>
          <w:rFonts w:ascii="Book Antiqua" w:hAnsi="Book Antiqua" w:cs="Arial"/>
          <w:color w:val="000000"/>
          <w:sz w:val="24"/>
        </w:rPr>
        <w:t>Upper Tribunal</w:t>
      </w:r>
      <w:r w:rsidR="00E54934">
        <w:rPr>
          <w:rFonts w:ascii="Book Antiqua" w:hAnsi="Book Antiqua" w:cs="Arial"/>
          <w:color w:val="000000"/>
          <w:sz w:val="24"/>
        </w:rPr>
        <w:t xml:space="preserve"> </w:t>
      </w:r>
      <w:r w:rsidR="00AE3A78">
        <w:rPr>
          <w:rFonts w:ascii="Book Antiqua" w:hAnsi="Book Antiqua" w:cs="Arial"/>
          <w:color w:val="000000"/>
          <w:sz w:val="24"/>
        </w:rPr>
        <w:t xml:space="preserve">Judge </w:t>
      </w:r>
      <w:r w:rsidR="00E54934">
        <w:rPr>
          <w:rFonts w:ascii="Book Antiqua" w:hAnsi="Book Antiqua" w:cs="Arial"/>
          <w:color w:val="000000"/>
          <w:sz w:val="24"/>
        </w:rPr>
        <w:t>Hanson</w:t>
      </w:r>
    </w:p>
    <w:p w14:paraId="4050C9B5" w14:textId="77777777" w:rsidR="00D32B8A" w:rsidRPr="00D32B8A" w:rsidRDefault="00D32B8A" w:rsidP="00D32B8A">
      <w:pPr>
        <w:pStyle w:val="BodyTextIndent"/>
        <w:ind w:left="0"/>
        <w:rPr>
          <w:rFonts w:ascii="Book Antiqua" w:hAnsi="Book Antiqua" w:cs="Arial"/>
          <w:sz w:val="24"/>
        </w:rPr>
      </w:pPr>
      <w:r w:rsidRPr="00D32B8A">
        <w:rPr>
          <w:rFonts w:ascii="Book Antiqua" w:hAnsi="Book Antiqua" w:cs="Arial"/>
          <w:sz w:val="24"/>
        </w:rPr>
        <w:t xml:space="preserve">  </w:t>
      </w:r>
    </w:p>
    <w:p w14:paraId="7656ECE8" w14:textId="77777777" w:rsidR="00D32B8A" w:rsidRPr="00D32B8A" w:rsidRDefault="00D32B8A" w:rsidP="00D32B8A">
      <w:pPr>
        <w:pStyle w:val="BodyTextIndent"/>
        <w:ind w:left="0"/>
        <w:rPr>
          <w:rFonts w:ascii="Book Antiqua" w:hAnsi="Book Antiqua" w:cs="Arial"/>
          <w:sz w:val="24"/>
        </w:rPr>
      </w:pPr>
      <w:r w:rsidRPr="00D32B8A">
        <w:rPr>
          <w:rFonts w:ascii="Book Antiqua" w:hAnsi="Book Antiqua" w:cs="Arial"/>
          <w:sz w:val="24"/>
        </w:rPr>
        <w:t>Dated the</w:t>
      </w:r>
      <w:r w:rsidR="00AE3A78">
        <w:rPr>
          <w:rFonts w:ascii="Book Antiqua" w:hAnsi="Book Antiqua" w:cs="Arial"/>
          <w:sz w:val="24"/>
        </w:rPr>
        <w:t xml:space="preserve"> 17</w:t>
      </w:r>
      <w:r w:rsidR="0082454E">
        <w:rPr>
          <w:rFonts w:ascii="Book Antiqua" w:hAnsi="Book Antiqua" w:cs="Arial"/>
          <w:sz w:val="24"/>
        </w:rPr>
        <w:t xml:space="preserve"> </w:t>
      </w:r>
      <w:r w:rsidR="00AE3A78">
        <w:rPr>
          <w:rFonts w:ascii="Book Antiqua" w:hAnsi="Book Antiqua" w:cs="Arial"/>
          <w:sz w:val="24"/>
        </w:rPr>
        <w:t>August 2018</w:t>
      </w:r>
    </w:p>
    <w:p w14:paraId="7FCB7D68" w14:textId="77777777" w:rsidR="00BF23BB" w:rsidRPr="00D32B8A" w:rsidRDefault="00BF23BB" w:rsidP="00BF23BB">
      <w:pPr>
        <w:tabs>
          <w:tab w:val="left" w:pos="567"/>
        </w:tabs>
        <w:ind w:left="567" w:hanging="567"/>
        <w:jc w:val="both"/>
        <w:rPr>
          <w:rFonts w:ascii="Book Antiqua" w:hAnsi="Book Antiqua" w:cs="Arial"/>
        </w:rPr>
      </w:pPr>
    </w:p>
    <w:p w14:paraId="3C970C2C" w14:textId="77777777" w:rsidR="001F2716" w:rsidRPr="00D32B8A" w:rsidRDefault="001F2716" w:rsidP="00780F86">
      <w:pPr>
        <w:ind w:left="540" w:hanging="540"/>
        <w:jc w:val="both"/>
        <w:rPr>
          <w:rFonts w:ascii="Book Antiqua" w:hAnsi="Book Antiqua" w:cs="Arial"/>
        </w:rPr>
      </w:pPr>
    </w:p>
    <w:p w14:paraId="09BAC489" w14:textId="77777777" w:rsidR="009F5220" w:rsidRPr="00D32B8A" w:rsidRDefault="009F5220" w:rsidP="00780F86">
      <w:pPr>
        <w:ind w:left="540" w:hanging="540"/>
        <w:jc w:val="both"/>
        <w:rPr>
          <w:rFonts w:ascii="Book Antiqua" w:hAnsi="Book Antiqua" w:cs="Arial"/>
        </w:rPr>
      </w:pPr>
    </w:p>
    <w:p w14:paraId="5D12795C" w14:textId="77777777" w:rsidR="009F5220" w:rsidRPr="00D32B8A" w:rsidRDefault="009F5220" w:rsidP="00780F86">
      <w:pPr>
        <w:ind w:left="540" w:hanging="540"/>
        <w:jc w:val="both"/>
        <w:rPr>
          <w:rFonts w:ascii="Book Antiqua" w:hAnsi="Book Antiqua" w:cs="Arial"/>
        </w:rPr>
      </w:pPr>
    </w:p>
    <w:p w14:paraId="28C6A41A" w14:textId="77777777" w:rsidR="009F5220" w:rsidRPr="00D32B8A" w:rsidRDefault="009F5220" w:rsidP="00780F86">
      <w:pPr>
        <w:ind w:left="540" w:hanging="540"/>
        <w:jc w:val="both"/>
        <w:rPr>
          <w:rFonts w:ascii="Book Antiqua" w:hAnsi="Book Antiqua" w:cs="Arial"/>
        </w:rPr>
      </w:pPr>
    </w:p>
    <w:p w14:paraId="67923F93" w14:textId="77777777" w:rsidR="001F2716" w:rsidRPr="00D32B8A" w:rsidRDefault="001F2716" w:rsidP="00780F86">
      <w:pPr>
        <w:ind w:left="540" w:hanging="540"/>
        <w:jc w:val="both"/>
        <w:rPr>
          <w:rFonts w:ascii="Book Antiqua" w:hAnsi="Book Antiqua" w:cs="Arial"/>
        </w:rPr>
      </w:pPr>
    </w:p>
    <w:p w14:paraId="709DEB34" w14:textId="77777777" w:rsidR="001F2716" w:rsidRPr="00F97703" w:rsidRDefault="001F2716" w:rsidP="00593821">
      <w:pPr>
        <w:tabs>
          <w:tab w:val="left" w:pos="2520"/>
        </w:tabs>
        <w:ind w:left="4508" w:hanging="539"/>
        <w:rPr>
          <w:rFonts w:ascii="Book Antiqua" w:hAnsi="Book Antiqua" w:cs="Arial"/>
        </w:rPr>
      </w:pPr>
    </w:p>
    <w:p w14:paraId="75550CF1" w14:textId="77777777" w:rsidR="001F2716" w:rsidRPr="00F97703" w:rsidRDefault="001F2716" w:rsidP="00593821">
      <w:pPr>
        <w:tabs>
          <w:tab w:val="left" w:pos="2520"/>
        </w:tabs>
        <w:ind w:left="4508" w:hanging="539"/>
        <w:rPr>
          <w:rFonts w:ascii="Book Antiqua" w:hAnsi="Book Antiqua" w:cs="Arial"/>
        </w:rPr>
      </w:pPr>
    </w:p>
    <w:p w14:paraId="5ADE7ED9" w14:textId="77777777" w:rsidR="00B95326" w:rsidRPr="00F97703" w:rsidRDefault="00D9111A" w:rsidP="00593821">
      <w:pPr>
        <w:tabs>
          <w:tab w:val="left" w:pos="2520"/>
        </w:tabs>
        <w:ind w:left="4508" w:hanging="539"/>
        <w:rPr>
          <w:rFonts w:ascii="Book Antiqua" w:hAnsi="Book Antiqua" w:cs="Arial"/>
          <w:color w:val="000000"/>
        </w:rPr>
      </w:pPr>
      <w:r w:rsidRPr="00F97703">
        <w:rPr>
          <w:rFonts w:ascii="Book Antiqua" w:hAnsi="Book Antiqua" w:cs="Arial"/>
          <w:color w:val="000000"/>
        </w:rPr>
        <w:t xml:space="preserve"> </w:t>
      </w:r>
    </w:p>
    <w:sectPr w:rsidR="00B95326" w:rsidRPr="00F97703" w:rsidSect="00776E97">
      <w:headerReference w:type="default" r:id="rId8"/>
      <w:footerReference w:type="default" r:id="rId9"/>
      <w:footerReference w:type="first" r:id="rId10"/>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4F0FDD" w14:textId="77777777" w:rsidR="00EE3C13" w:rsidRDefault="00EE3C13">
      <w:r>
        <w:separator/>
      </w:r>
    </w:p>
  </w:endnote>
  <w:endnote w:type="continuationSeparator" w:id="0">
    <w:p w14:paraId="7C9FEF91" w14:textId="77777777" w:rsidR="00EE3C13" w:rsidRDefault="00EE3C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badi MT Condensed Light">
    <w:altName w:val="Gill Sans MT Condensed"/>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Book Antiqua,Arial">
    <w:altName w:val="MV Boli"/>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526A66" w14:textId="329FB437" w:rsidR="00FD1BDB" w:rsidRPr="00593795" w:rsidRDefault="00FD1BDB" w:rsidP="00593795">
    <w:pPr>
      <w:pStyle w:val="Footer"/>
      <w:jc w:val="center"/>
      <w:rPr>
        <w:rFonts w:ascii="Arial" w:hAnsi="Arial" w:cs="Arial"/>
        <w:sz w:val="16"/>
        <w:szCs w:val="16"/>
      </w:rPr>
    </w:pPr>
    <w:r w:rsidRPr="00593795">
      <w:rPr>
        <w:rStyle w:val="PageNumber"/>
        <w:rFonts w:ascii="Arial" w:hAnsi="Arial" w:cs="Arial"/>
        <w:sz w:val="16"/>
        <w:szCs w:val="16"/>
      </w:rPr>
      <w:fldChar w:fldCharType="begin"/>
    </w:r>
    <w:r w:rsidRPr="00593795">
      <w:rPr>
        <w:rStyle w:val="PageNumber"/>
        <w:rFonts w:ascii="Arial" w:hAnsi="Arial" w:cs="Arial"/>
        <w:sz w:val="16"/>
        <w:szCs w:val="16"/>
      </w:rPr>
      <w:instrText xml:space="preserve"> PAGE </w:instrText>
    </w:r>
    <w:r w:rsidRPr="00593795">
      <w:rPr>
        <w:rStyle w:val="PageNumber"/>
        <w:rFonts w:ascii="Arial" w:hAnsi="Arial" w:cs="Arial"/>
        <w:sz w:val="16"/>
        <w:szCs w:val="16"/>
      </w:rPr>
      <w:fldChar w:fldCharType="separate"/>
    </w:r>
    <w:r w:rsidR="00BA257D">
      <w:rPr>
        <w:rStyle w:val="PageNumber"/>
        <w:rFonts w:ascii="Arial" w:hAnsi="Arial" w:cs="Arial"/>
        <w:noProof/>
        <w:sz w:val="16"/>
        <w:szCs w:val="16"/>
      </w:rPr>
      <w:t>7</w:t>
    </w:r>
    <w:r w:rsidRPr="00593795">
      <w:rPr>
        <w:rStyle w:val="PageNumber"/>
        <w:rFonts w:ascii="Arial" w:hAnsi="Arial"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C1F80C" w14:textId="77777777" w:rsidR="00FD1BDB" w:rsidRPr="00090CF9" w:rsidRDefault="00FD1BDB" w:rsidP="00090CF9">
    <w:pPr>
      <w:jc w:val="center"/>
      <w:rPr>
        <w:rFonts w:ascii="Arial" w:hAnsi="Arial" w:cs="Arial"/>
        <w:b/>
      </w:rPr>
    </w:pPr>
    <w:r w:rsidRPr="00090CF9">
      <w:rPr>
        <w:rFonts w:ascii="Arial" w:hAnsi="Arial" w:cs="Arial"/>
        <w:b/>
        <w:spacing w:val="-6"/>
      </w:rPr>
      <w:t>©</w:t>
    </w:r>
    <w:r w:rsidR="00FB3BB0">
      <w:rPr>
        <w:rFonts w:ascii="Arial" w:hAnsi="Arial"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A8B567" w14:textId="77777777" w:rsidR="00EE3C13" w:rsidRDefault="00EE3C13">
      <w:r>
        <w:separator/>
      </w:r>
    </w:p>
  </w:footnote>
  <w:footnote w:type="continuationSeparator" w:id="0">
    <w:p w14:paraId="4E928B6F" w14:textId="77777777" w:rsidR="00EE3C13" w:rsidRDefault="00EE3C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DDDD84" w14:textId="77777777" w:rsidR="00760BE8" w:rsidRPr="00760BE8" w:rsidRDefault="00FD1BDB" w:rsidP="00760BE8">
    <w:pPr>
      <w:pStyle w:val="Header"/>
      <w:jc w:val="right"/>
      <w:rPr>
        <w:rFonts w:ascii="Arial" w:hAnsi="Arial" w:cs="Arial"/>
        <w:sz w:val="16"/>
        <w:szCs w:val="16"/>
      </w:rPr>
    </w:pPr>
    <w:r>
      <w:rPr>
        <w:rFonts w:ascii="Arial" w:hAnsi="Arial" w:cs="Arial"/>
        <w:sz w:val="16"/>
        <w:szCs w:val="16"/>
      </w:rPr>
      <w:t xml:space="preserve">Appeal Number: </w:t>
    </w:r>
    <w:r w:rsidR="00760BE8" w:rsidRPr="00760BE8">
      <w:rPr>
        <w:rFonts w:ascii="Arial" w:hAnsi="Arial" w:cs="Arial"/>
        <w:sz w:val="16"/>
        <w:szCs w:val="16"/>
      </w:rPr>
      <w:t>HU/17352/2016</w:t>
    </w:r>
  </w:p>
  <w:p w14:paraId="4687F103" w14:textId="77777777" w:rsidR="00760BE8" w:rsidRPr="00760BE8" w:rsidRDefault="00760BE8" w:rsidP="00760BE8">
    <w:pPr>
      <w:pStyle w:val="Header"/>
      <w:jc w:val="right"/>
      <w:rPr>
        <w:rFonts w:ascii="Arial" w:hAnsi="Arial" w:cs="Arial"/>
        <w:sz w:val="16"/>
        <w:szCs w:val="16"/>
      </w:rPr>
    </w:pPr>
    <w:r w:rsidRPr="00760BE8">
      <w:rPr>
        <w:rFonts w:ascii="Arial" w:hAnsi="Arial" w:cs="Arial"/>
        <w:sz w:val="16"/>
        <w:szCs w:val="16"/>
      </w:rPr>
      <w:t>HU/17367/2016</w:t>
    </w:r>
  </w:p>
  <w:p w14:paraId="6835D4AF" w14:textId="77777777" w:rsidR="00FD1BDB" w:rsidRPr="003C5CE5" w:rsidRDefault="00760BE8" w:rsidP="00760BE8">
    <w:pPr>
      <w:pStyle w:val="Header"/>
      <w:jc w:val="right"/>
      <w:rPr>
        <w:rFonts w:ascii="Arial" w:hAnsi="Arial" w:cs="Arial"/>
        <w:sz w:val="16"/>
        <w:szCs w:val="16"/>
      </w:rPr>
    </w:pPr>
    <w:r w:rsidRPr="00760BE8">
      <w:rPr>
        <w:rFonts w:ascii="Arial" w:hAnsi="Arial" w:cs="Arial"/>
        <w:sz w:val="16"/>
        <w:szCs w:val="16"/>
      </w:rPr>
      <w:t>HU/17371/2016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1416FB"/>
    <w:multiLevelType w:val="hybridMultilevel"/>
    <w:tmpl w:val="801424F2"/>
    <w:lvl w:ilvl="0" w:tplc="070E1C52">
      <w:start w:val="1"/>
      <w:numFmt w:val="decimal"/>
      <w:lvlText w:val="%1."/>
      <w:lvlJc w:val="left"/>
      <w:pPr>
        <w:tabs>
          <w:tab w:val="num" w:pos="1080"/>
        </w:tabs>
        <w:ind w:left="1080" w:hanging="72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 w15:restartNumberingAfterBreak="0">
    <w:nsid w:val="1E084B58"/>
    <w:multiLevelType w:val="hybridMultilevel"/>
    <w:tmpl w:val="6288531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 w15:restartNumberingAfterBreak="0">
    <w:nsid w:val="42DA5BC2"/>
    <w:multiLevelType w:val="hybridMultilevel"/>
    <w:tmpl w:val="2B28F818"/>
    <w:lvl w:ilvl="0" w:tplc="070E1C52">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DCCADF90">
      <w:start w:val="1"/>
      <w:numFmt w:val="lowerRoman"/>
      <w:lvlText w:val="(%5)"/>
      <w:lvlJc w:val="left"/>
      <w:pPr>
        <w:tabs>
          <w:tab w:val="num" w:pos="4320"/>
        </w:tabs>
        <w:ind w:left="4320" w:hanging="1080"/>
      </w:pPr>
      <w:rPr>
        <w:rFonts w:hint="default"/>
      </w:r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doNotShadeFormData/>
  <w:noPunctuationKerning/>
  <w:characterSpacingControl w:val="doNotCompress"/>
  <w:hdrShapeDefaults>
    <o:shapedefaults v:ext="edit" spidmax="716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6032"/>
    <w:rsid w:val="00000621"/>
    <w:rsid w:val="0000285C"/>
    <w:rsid w:val="000036C2"/>
    <w:rsid w:val="00033D3D"/>
    <w:rsid w:val="00057601"/>
    <w:rsid w:val="00062F02"/>
    <w:rsid w:val="00071A7E"/>
    <w:rsid w:val="000746C0"/>
    <w:rsid w:val="00074D1D"/>
    <w:rsid w:val="00090CF9"/>
    <w:rsid w:val="00092580"/>
    <w:rsid w:val="00093D4D"/>
    <w:rsid w:val="000952EC"/>
    <w:rsid w:val="000D5D94"/>
    <w:rsid w:val="000F1A0E"/>
    <w:rsid w:val="000F1AB5"/>
    <w:rsid w:val="000F46AF"/>
    <w:rsid w:val="001165A7"/>
    <w:rsid w:val="00163290"/>
    <w:rsid w:val="00167D3A"/>
    <w:rsid w:val="001763C2"/>
    <w:rsid w:val="001A3082"/>
    <w:rsid w:val="001B186A"/>
    <w:rsid w:val="001B2F75"/>
    <w:rsid w:val="001F0647"/>
    <w:rsid w:val="001F2716"/>
    <w:rsid w:val="001F3700"/>
    <w:rsid w:val="00207617"/>
    <w:rsid w:val="002103AF"/>
    <w:rsid w:val="0023134B"/>
    <w:rsid w:val="00237CDE"/>
    <w:rsid w:val="00243EB4"/>
    <w:rsid w:val="002508A1"/>
    <w:rsid w:val="0026015E"/>
    <w:rsid w:val="002633A3"/>
    <w:rsid w:val="00264C74"/>
    <w:rsid w:val="002667BE"/>
    <w:rsid w:val="00270E13"/>
    <w:rsid w:val="00270EDC"/>
    <w:rsid w:val="00283659"/>
    <w:rsid w:val="00286062"/>
    <w:rsid w:val="00286FF2"/>
    <w:rsid w:val="0029007E"/>
    <w:rsid w:val="002971C8"/>
    <w:rsid w:val="002B5149"/>
    <w:rsid w:val="002C6BD4"/>
    <w:rsid w:val="002D68BF"/>
    <w:rsid w:val="002F6B98"/>
    <w:rsid w:val="00307EF8"/>
    <w:rsid w:val="003161B3"/>
    <w:rsid w:val="00324B30"/>
    <w:rsid w:val="0032574F"/>
    <w:rsid w:val="00333E97"/>
    <w:rsid w:val="00336CBF"/>
    <w:rsid w:val="00343FE3"/>
    <w:rsid w:val="003446EF"/>
    <w:rsid w:val="003546C8"/>
    <w:rsid w:val="003A7CF2"/>
    <w:rsid w:val="003B1AB8"/>
    <w:rsid w:val="003B598C"/>
    <w:rsid w:val="003C5723"/>
    <w:rsid w:val="003C5CE5"/>
    <w:rsid w:val="003D2AB0"/>
    <w:rsid w:val="003E267B"/>
    <w:rsid w:val="003E5773"/>
    <w:rsid w:val="003E7CD1"/>
    <w:rsid w:val="003F2446"/>
    <w:rsid w:val="00402B9E"/>
    <w:rsid w:val="00412714"/>
    <w:rsid w:val="00420643"/>
    <w:rsid w:val="00422BF2"/>
    <w:rsid w:val="004249CB"/>
    <w:rsid w:val="0044127D"/>
    <w:rsid w:val="004448DB"/>
    <w:rsid w:val="00446C9A"/>
    <w:rsid w:val="00452F2B"/>
    <w:rsid w:val="00477193"/>
    <w:rsid w:val="00496811"/>
    <w:rsid w:val="004A1848"/>
    <w:rsid w:val="004A6F4A"/>
    <w:rsid w:val="004B4DB3"/>
    <w:rsid w:val="004D3B0E"/>
    <w:rsid w:val="004E4717"/>
    <w:rsid w:val="005035E7"/>
    <w:rsid w:val="00507FEC"/>
    <w:rsid w:val="00510F0E"/>
    <w:rsid w:val="00520CF2"/>
    <w:rsid w:val="00542C29"/>
    <w:rsid w:val="005479E1"/>
    <w:rsid w:val="00553E0A"/>
    <w:rsid w:val="005570FD"/>
    <w:rsid w:val="005575EA"/>
    <w:rsid w:val="00566415"/>
    <w:rsid w:val="0057790C"/>
    <w:rsid w:val="005928B6"/>
    <w:rsid w:val="00593795"/>
    <w:rsid w:val="00593821"/>
    <w:rsid w:val="005A549B"/>
    <w:rsid w:val="005A75FF"/>
    <w:rsid w:val="005D10AB"/>
    <w:rsid w:val="005F1F19"/>
    <w:rsid w:val="00601D8F"/>
    <w:rsid w:val="00611011"/>
    <w:rsid w:val="00611B31"/>
    <w:rsid w:val="00651639"/>
    <w:rsid w:val="00653E97"/>
    <w:rsid w:val="00664554"/>
    <w:rsid w:val="006718CB"/>
    <w:rsid w:val="00676204"/>
    <w:rsid w:val="00684A74"/>
    <w:rsid w:val="00690B8A"/>
    <w:rsid w:val="006E267C"/>
    <w:rsid w:val="006F2CF1"/>
    <w:rsid w:val="007038ED"/>
    <w:rsid w:val="00703BC3"/>
    <w:rsid w:val="00704B61"/>
    <w:rsid w:val="007063B2"/>
    <w:rsid w:val="00715195"/>
    <w:rsid w:val="007334B3"/>
    <w:rsid w:val="007471FE"/>
    <w:rsid w:val="007552A9"/>
    <w:rsid w:val="00760BE8"/>
    <w:rsid w:val="00761858"/>
    <w:rsid w:val="00767D59"/>
    <w:rsid w:val="007731FB"/>
    <w:rsid w:val="00776E97"/>
    <w:rsid w:val="00780F86"/>
    <w:rsid w:val="007912AD"/>
    <w:rsid w:val="007A37E8"/>
    <w:rsid w:val="007A3FB2"/>
    <w:rsid w:val="007B00FA"/>
    <w:rsid w:val="007B0824"/>
    <w:rsid w:val="007B5D3C"/>
    <w:rsid w:val="0080410F"/>
    <w:rsid w:val="00813355"/>
    <w:rsid w:val="00821B72"/>
    <w:rsid w:val="00823EF2"/>
    <w:rsid w:val="0082454E"/>
    <w:rsid w:val="00825708"/>
    <w:rsid w:val="00827E1E"/>
    <w:rsid w:val="008303B8"/>
    <w:rsid w:val="00833DCE"/>
    <w:rsid w:val="00870C49"/>
    <w:rsid w:val="00871D34"/>
    <w:rsid w:val="008811B3"/>
    <w:rsid w:val="008925C7"/>
    <w:rsid w:val="008B270C"/>
    <w:rsid w:val="008B382D"/>
    <w:rsid w:val="008B5078"/>
    <w:rsid w:val="008C3D3D"/>
    <w:rsid w:val="008D4131"/>
    <w:rsid w:val="008D4FE4"/>
    <w:rsid w:val="008E55FE"/>
    <w:rsid w:val="008F1932"/>
    <w:rsid w:val="008F2F5B"/>
    <w:rsid w:val="00907F6B"/>
    <w:rsid w:val="00921062"/>
    <w:rsid w:val="00925AB2"/>
    <w:rsid w:val="009722BC"/>
    <w:rsid w:val="009727A3"/>
    <w:rsid w:val="009762A3"/>
    <w:rsid w:val="00983725"/>
    <w:rsid w:val="00987774"/>
    <w:rsid w:val="009A11E8"/>
    <w:rsid w:val="009D595D"/>
    <w:rsid w:val="009F5220"/>
    <w:rsid w:val="009F7B83"/>
    <w:rsid w:val="00A04F9D"/>
    <w:rsid w:val="00A15234"/>
    <w:rsid w:val="00A201AB"/>
    <w:rsid w:val="00A240AA"/>
    <w:rsid w:val="00A253BF"/>
    <w:rsid w:val="00A31C8B"/>
    <w:rsid w:val="00A33695"/>
    <w:rsid w:val="00A33769"/>
    <w:rsid w:val="00A509FA"/>
    <w:rsid w:val="00A845DC"/>
    <w:rsid w:val="00AE3A78"/>
    <w:rsid w:val="00AE582E"/>
    <w:rsid w:val="00AE6DB6"/>
    <w:rsid w:val="00AF39F5"/>
    <w:rsid w:val="00B16A7D"/>
    <w:rsid w:val="00B26AA2"/>
    <w:rsid w:val="00B3524D"/>
    <w:rsid w:val="00B40F69"/>
    <w:rsid w:val="00B414F3"/>
    <w:rsid w:val="00B46616"/>
    <w:rsid w:val="00B467EA"/>
    <w:rsid w:val="00B54CC7"/>
    <w:rsid w:val="00B578EE"/>
    <w:rsid w:val="00B67F77"/>
    <w:rsid w:val="00B7040A"/>
    <w:rsid w:val="00B83391"/>
    <w:rsid w:val="00B95326"/>
    <w:rsid w:val="00BA257D"/>
    <w:rsid w:val="00BD4196"/>
    <w:rsid w:val="00BE485D"/>
    <w:rsid w:val="00BF22CA"/>
    <w:rsid w:val="00BF23BB"/>
    <w:rsid w:val="00C03896"/>
    <w:rsid w:val="00C03B1E"/>
    <w:rsid w:val="00C12F97"/>
    <w:rsid w:val="00C1380E"/>
    <w:rsid w:val="00C17AA6"/>
    <w:rsid w:val="00C218B0"/>
    <w:rsid w:val="00C26032"/>
    <w:rsid w:val="00C345E1"/>
    <w:rsid w:val="00C43BFD"/>
    <w:rsid w:val="00C47208"/>
    <w:rsid w:val="00C51218"/>
    <w:rsid w:val="00C62590"/>
    <w:rsid w:val="00C91321"/>
    <w:rsid w:val="00C979CE"/>
    <w:rsid w:val="00CB6E35"/>
    <w:rsid w:val="00CE1A46"/>
    <w:rsid w:val="00D0428C"/>
    <w:rsid w:val="00D145AE"/>
    <w:rsid w:val="00D20757"/>
    <w:rsid w:val="00D22636"/>
    <w:rsid w:val="00D32B8A"/>
    <w:rsid w:val="00D40FD9"/>
    <w:rsid w:val="00D53769"/>
    <w:rsid w:val="00D63887"/>
    <w:rsid w:val="00D73F38"/>
    <w:rsid w:val="00D85C13"/>
    <w:rsid w:val="00D9111A"/>
    <w:rsid w:val="00D91BE3"/>
    <w:rsid w:val="00D94AFC"/>
    <w:rsid w:val="00DA060E"/>
    <w:rsid w:val="00DB70AE"/>
    <w:rsid w:val="00DD5071"/>
    <w:rsid w:val="00DD5C39"/>
    <w:rsid w:val="00DE7DB7"/>
    <w:rsid w:val="00E00A0A"/>
    <w:rsid w:val="00E0218F"/>
    <w:rsid w:val="00E066DE"/>
    <w:rsid w:val="00E07F57"/>
    <w:rsid w:val="00E163B9"/>
    <w:rsid w:val="00E303E0"/>
    <w:rsid w:val="00E30683"/>
    <w:rsid w:val="00E453D8"/>
    <w:rsid w:val="00E50BCE"/>
    <w:rsid w:val="00E533BA"/>
    <w:rsid w:val="00E54934"/>
    <w:rsid w:val="00E56F2A"/>
    <w:rsid w:val="00E574BF"/>
    <w:rsid w:val="00E61292"/>
    <w:rsid w:val="00E71439"/>
    <w:rsid w:val="00E77C4D"/>
    <w:rsid w:val="00E80AD9"/>
    <w:rsid w:val="00E81D01"/>
    <w:rsid w:val="00E93867"/>
    <w:rsid w:val="00EB09D8"/>
    <w:rsid w:val="00EC1CC3"/>
    <w:rsid w:val="00EE3C13"/>
    <w:rsid w:val="00EE43F3"/>
    <w:rsid w:val="00EE45D8"/>
    <w:rsid w:val="00F22EDA"/>
    <w:rsid w:val="00F25CAE"/>
    <w:rsid w:val="00F34039"/>
    <w:rsid w:val="00F9513C"/>
    <w:rsid w:val="00F97703"/>
    <w:rsid w:val="00FB3BB0"/>
    <w:rsid w:val="00FC69D5"/>
    <w:rsid w:val="00FD1BDB"/>
    <w:rsid w:val="00FD5F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69"/>
    <o:shapelayout v:ext="edit">
      <o:idmap v:ext="edit" data="1"/>
    </o:shapelayout>
  </w:shapeDefaults>
  <w:decimalSymbol w:val="."/>
  <w:listSeparator w:val=","/>
  <w14:docId w14:val="1522FF3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paragraph" w:styleId="Heading5">
    <w:name w:val="heading 5"/>
    <w:basedOn w:val="Normal"/>
    <w:next w:val="Normal"/>
    <w:qFormat/>
    <w:rsid w:val="00D32B8A"/>
    <w:pPr>
      <w:keepNext/>
      <w:outlineLvl w:val="4"/>
    </w:pPr>
    <w:rPr>
      <w:rFonts w:ascii="Abadi MT Condensed Light" w:hAnsi="Abadi MT Condensed Light"/>
      <w:b/>
      <w:bCs/>
      <w:sz w:val="28"/>
      <w:u w:val="single"/>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 w:type="paragraph" w:styleId="DocumentMap">
    <w:name w:val="Document Map"/>
    <w:basedOn w:val="Normal"/>
    <w:semiHidden/>
    <w:rsid w:val="00B467EA"/>
    <w:pPr>
      <w:shd w:val="clear" w:color="auto" w:fill="000080"/>
    </w:pPr>
    <w:rPr>
      <w:rFonts w:ascii="Tahoma" w:hAnsi="Tahoma" w:cs="Tahoma"/>
      <w:sz w:val="20"/>
      <w:szCs w:val="20"/>
    </w:rPr>
  </w:style>
  <w:style w:type="paragraph" w:styleId="BodyTextIndent">
    <w:name w:val="Body Text Indent"/>
    <w:basedOn w:val="Normal"/>
    <w:rsid w:val="00D32B8A"/>
    <w:pPr>
      <w:ind w:left="1080"/>
    </w:pPr>
    <w:rPr>
      <w:rFonts w:ascii="Abadi MT Condensed Light" w:hAnsi="Abadi MT Condensed Light"/>
      <w:sz w:val="28"/>
      <w:lang w:eastAsia="en-US"/>
    </w:rPr>
  </w:style>
  <w:style w:type="paragraph" w:styleId="NormalWeb">
    <w:name w:val="Normal (Web)"/>
    <w:basedOn w:val="Normal"/>
    <w:uiPriority w:val="99"/>
    <w:unhideWhenUsed/>
    <w:rsid w:val="00B67F77"/>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37077">
      <w:bodyDiv w:val="1"/>
      <w:marLeft w:val="0"/>
      <w:marRight w:val="0"/>
      <w:marTop w:val="0"/>
      <w:marBottom w:val="0"/>
      <w:divBdr>
        <w:top w:val="none" w:sz="0" w:space="0" w:color="auto"/>
        <w:left w:val="none" w:sz="0" w:space="0" w:color="auto"/>
        <w:bottom w:val="none" w:sz="0" w:space="0" w:color="auto"/>
        <w:right w:val="none" w:sz="0" w:space="0" w:color="auto"/>
      </w:divBdr>
    </w:div>
    <w:div w:id="1263303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2944</Words>
  <Characters>14164</Characters>
  <Application>Microsoft Office Word</Application>
  <DocSecurity>0</DocSecurity>
  <Lines>118</Lines>
  <Paragraphs>34</Paragraphs>
  <ScaleCrop>false</ScaleCrop>
  <Company/>
  <LinksUpToDate>false</LinksUpToDate>
  <CharactersWithSpaces>17074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2018-09-12T12:25:00Z</dcterms:created>
  <dcterms:modified xsi:type="dcterms:W3CDTF">2018-09-12T12:25:00Z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