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E28D" w14:textId="17D56591" w:rsidR="008A6059" w:rsidRPr="00681C0F" w:rsidRDefault="00FD53DF" w:rsidP="008A6059">
      <w:pPr>
        <w:jc w:val="center"/>
        <w:rPr>
          <w:rFonts w:ascii="Book Antiqua" w:hAnsi="Book Antiqua" w:cs="Arial"/>
          <w:caps/>
          <w:color w:val="000000"/>
          <w:sz w:val="16"/>
          <w:szCs w:val="16"/>
        </w:rPr>
      </w:pPr>
      <w:r w:rsidRPr="00681C0F">
        <w:rPr>
          <w:noProof/>
          <w:sz w:val="16"/>
          <w:szCs w:val="16"/>
        </w:rPr>
        <w:drawing>
          <wp:inline distT="0" distB="0" distL="0" distR="0" wp14:anchorId="509BF856" wp14:editId="0BA6C4B7">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14:paraId="2F1035BB" w14:textId="77777777" w:rsidR="00D94AFC" w:rsidRPr="00681C0F" w:rsidRDefault="00D94AFC">
      <w:pPr>
        <w:rPr>
          <w:rFonts w:ascii="Book Antiqua" w:hAnsi="Book Antiqua" w:cs="Arial"/>
          <w:color w:val="000000"/>
          <w:sz w:val="16"/>
          <w:szCs w:val="16"/>
        </w:rPr>
      </w:pPr>
    </w:p>
    <w:p w14:paraId="1BEA202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FE11EA2" w14:textId="77777777"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20357">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904E95" w:rsidRPr="00904E95">
        <w:rPr>
          <w:rFonts w:ascii="Book Antiqua" w:hAnsi="Book Antiqua" w:cs="Arial"/>
          <w:caps/>
          <w:color w:val="000000"/>
        </w:rPr>
        <w:t>HU/17364/2016</w:t>
      </w:r>
    </w:p>
    <w:p w14:paraId="7A612735" w14:textId="77777777" w:rsidR="00D20357" w:rsidRPr="00904E95" w:rsidRDefault="00D20357" w:rsidP="00D20357">
      <w:pPr>
        <w:tabs>
          <w:tab w:val="right" w:pos="9720"/>
        </w:tabs>
        <w:ind w:right="-82"/>
        <w:jc w:val="right"/>
        <w:rPr>
          <w:rFonts w:ascii="Book Antiqua" w:hAnsi="Book Antiqua" w:cs="Arial"/>
          <w:caps/>
          <w:color w:val="000000"/>
        </w:rPr>
      </w:pPr>
      <w:r>
        <w:rPr>
          <w:rFonts w:ascii="Book Antiqua" w:hAnsi="Book Antiqua" w:cs="Arial"/>
          <w:caps/>
          <w:color w:val="000000"/>
        </w:rPr>
        <w:t>IA/25830/2015</w:t>
      </w:r>
    </w:p>
    <w:p w14:paraId="7C2A0DEB" w14:textId="77777777" w:rsidR="00C345E1" w:rsidRPr="009B7433" w:rsidRDefault="00C345E1" w:rsidP="00C345E1">
      <w:pPr>
        <w:jc w:val="center"/>
        <w:rPr>
          <w:rFonts w:ascii="Book Antiqua" w:hAnsi="Book Antiqua" w:cs="Arial"/>
          <w:color w:val="000000"/>
        </w:rPr>
      </w:pPr>
    </w:p>
    <w:p w14:paraId="7464DF56" w14:textId="77777777" w:rsidR="00C345E1" w:rsidRPr="009B7433" w:rsidRDefault="00C345E1" w:rsidP="00C345E1">
      <w:pPr>
        <w:jc w:val="center"/>
        <w:rPr>
          <w:rFonts w:ascii="Book Antiqua" w:hAnsi="Book Antiqua" w:cs="Arial"/>
          <w:color w:val="000000"/>
        </w:rPr>
      </w:pPr>
    </w:p>
    <w:p w14:paraId="5CD8E6E5"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081EB463" w14:textId="77777777" w:rsidR="00C345E1" w:rsidRPr="009B7433" w:rsidRDefault="00C345E1" w:rsidP="00C345E1">
      <w:pPr>
        <w:jc w:val="center"/>
        <w:rPr>
          <w:rFonts w:ascii="Book Antiqua" w:hAnsi="Book Antiqua" w:cs="Arial"/>
          <w:b/>
          <w:u w:val="single"/>
        </w:rPr>
      </w:pPr>
    </w:p>
    <w:p w14:paraId="1CFB0199"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D5C27" w14:paraId="67E76D59" w14:textId="77777777" w:rsidTr="008D5C27">
        <w:tc>
          <w:tcPr>
            <w:tcW w:w="6048" w:type="dxa"/>
            <w:shd w:val="clear" w:color="auto" w:fill="auto"/>
          </w:tcPr>
          <w:p w14:paraId="647916EF" w14:textId="77777777" w:rsidR="00D22636" w:rsidRPr="008D5C27" w:rsidRDefault="00D22636" w:rsidP="008D5C27">
            <w:pPr>
              <w:jc w:val="both"/>
              <w:rPr>
                <w:rFonts w:ascii="Book Antiqua" w:hAnsi="Book Antiqua" w:cs="Arial"/>
                <w:b/>
              </w:rPr>
            </w:pPr>
            <w:r w:rsidRPr="008D5C27">
              <w:rPr>
                <w:rFonts w:ascii="Book Antiqua" w:hAnsi="Book Antiqua" w:cs="Arial"/>
                <w:b/>
              </w:rPr>
              <w:t xml:space="preserve">Heard at </w:t>
            </w:r>
            <w:r w:rsidR="00904E95" w:rsidRPr="008D5C27">
              <w:rPr>
                <w:rFonts w:ascii="Book Antiqua" w:hAnsi="Book Antiqua" w:cs="Arial"/>
                <w:b/>
              </w:rPr>
              <w:t xml:space="preserve">Field House </w:t>
            </w:r>
          </w:p>
        </w:tc>
        <w:tc>
          <w:tcPr>
            <w:tcW w:w="3960" w:type="dxa"/>
            <w:shd w:val="clear" w:color="auto" w:fill="auto"/>
          </w:tcPr>
          <w:p w14:paraId="1471AC30" w14:textId="77777777" w:rsidR="00D22636" w:rsidRPr="008D5C27" w:rsidRDefault="00D949B7" w:rsidP="008D5C27">
            <w:pPr>
              <w:jc w:val="both"/>
              <w:rPr>
                <w:rFonts w:ascii="Book Antiqua" w:hAnsi="Book Antiqua" w:cs="Arial"/>
                <w:b/>
                <w:color w:val="000000"/>
              </w:rPr>
            </w:pPr>
            <w:r w:rsidRPr="008D5C27">
              <w:rPr>
                <w:rFonts w:ascii="Book Antiqua" w:hAnsi="Book Antiqua" w:cs="Arial"/>
                <w:b/>
                <w:color w:val="000000"/>
              </w:rPr>
              <w:t>Decision &amp; Reasons</w:t>
            </w:r>
            <w:r w:rsidR="00283659" w:rsidRPr="008D5C27">
              <w:rPr>
                <w:rFonts w:ascii="Book Antiqua" w:hAnsi="Book Antiqua" w:cs="Arial"/>
                <w:b/>
                <w:color w:val="000000"/>
              </w:rPr>
              <w:t xml:space="preserve"> Promulgated</w:t>
            </w:r>
          </w:p>
        </w:tc>
      </w:tr>
      <w:tr w:rsidR="00D22636" w:rsidRPr="008D5C27" w14:paraId="1DC2F1D5" w14:textId="77777777" w:rsidTr="008D5C27">
        <w:tc>
          <w:tcPr>
            <w:tcW w:w="6048" w:type="dxa"/>
            <w:shd w:val="clear" w:color="auto" w:fill="auto"/>
          </w:tcPr>
          <w:p w14:paraId="345AED36" w14:textId="77777777" w:rsidR="00D22636" w:rsidRPr="008D5C27" w:rsidRDefault="00D22636" w:rsidP="008D5C27">
            <w:pPr>
              <w:jc w:val="both"/>
              <w:rPr>
                <w:rFonts w:ascii="Book Antiqua" w:hAnsi="Book Antiqua" w:cs="Arial"/>
                <w:b/>
              </w:rPr>
            </w:pPr>
            <w:r w:rsidRPr="008D5C27">
              <w:rPr>
                <w:rFonts w:ascii="Book Antiqua" w:hAnsi="Book Antiqua" w:cs="Arial"/>
                <w:b/>
              </w:rPr>
              <w:t xml:space="preserve">On </w:t>
            </w:r>
            <w:r w:rsidR="00904E95" w:rsidRPr="008D5C27">
              <w:rPr>
                <w:rFonts w:ascii="Book Antiqua" w:hAnsi="Book Antiqua" w:cs="Arial"/>
                <w:b/>
              </w:rPr>
              <w:t>5</w:t>
            </w:r>
            <w:r w:rsidR="00904E95" w:rsidRPr="008D5C27">
              <w:rPr>
                <w:rFonts w:ascii="Book Antiqua" w:hAnsi="Book Antiqua" w:cs="Arial"/>
                <w:b/>
                <w:vertAlign w:val="superscript"/>
              </w:rPr>
              <w:t>th</w:t>
            </w:r>
            <w:r w:rsidR="00904E95" w:rsidRPr="008D5C27">
              <w:rPr>
                <w:rFonts w:ascii="Book Antiqua" w:hAnsi="Book Antiqua" w:cs="Arial"/>
                <w:b/>
              </w:rPr>
              <w:t xml:space="preserve"> July 2018 </w:t>
            </w:r>
          </w:p>
        </w:tc>
        <w:tc>
          <w:tcPr>
            <w:tcW w:w="3960" w:type="dxa"/>
            <w:shd w:val="clear" w:color="auto" w:fill="auto"/>
          </w:tcPr>
          <w:p w14:paraId="1F4B1074" w14:textId="77777777" w:rsidR="00D22636" w:rsidRPr="008D5C27" w:rsidRDefault="00267A59" w:rsidP="008D5C27">
            <w:pPr>
              <w:jc w:val="both"/>
              <w:rPr>
                <w:rFonts w:ascii="Book Antiqua" w:hAnsi="Book Antiqua" w:cs="Arial"/>
                <w:b/>
              </w:rPr>
            </w:pPr>
            <w:r w:rsidRPr="00267A59">
              <w:rPr>
                <w:rFonts w:ascii="Book Antiqua" w:hAnsi="Book Antiqua" w:cs="Arial"/>
                <w:b/>
              </w:rPr>
              <w:t>On 17</w:t>
            </w:r>
            <w:r w:rsidRPr="00267A59">
              <w:rPr>
                <w:rFonts w:ascii="Book Antiqua" w:hAnsi="Book Antiqua" w:cs="Arial"/>
                <w:b/>
                <w:vertAlign w:val="superscript"/>
              </w:rPr>
              <w:t>th</w:t>
            </w:r>
            <w:r w:rsidRPr="00267A59">
              <w:rPr>
                <w:rFonts w:ascii="Book Antiqua" w:hAnsi="Book Antiqua" w:cs="Arial"/>
                <w:b/>
              </w:rPr>
              <w:t xml:space="preserve"> July 2018</w:t>
            </w:r>
          </w:p>
        </w:tc>
      </w:tr>
      <w:tr w:rsidR="00D22636" w:rsidRPr="008D5C27" w14:paraId="713038BC" w14:textId="77777777" w:rsidTr="008D5C27">
        <w:tc>
          <w:tcPr>
            <w:tcW w:w="6048" w:type="dxa"/>
            <w:shd w:val="clear" w:color="auto" w:fill="auto"/>
          </w:tcPr>
          <w:p w14:paraId="5AC43AFD" w14:textId="77777777" w:rsidR="00D22636" w:rsidRPr="008D5C27" w:rsidRDefault="00D22636" w:rsidP="008D5C27">
            <w:pPr>
              <w:jc w:val="both"/>
              <w:rPr>
                <w:rFonts w:ascii="Book Antiqua" w:hAnsi="Book Antiqua" w:cs="Arial"/>
                <w:b/>
              </w:rPr>
            </w:pPr>
          </w:p>
        </w:tc>
        <w:tc>
          <w:tcPr>
            <w:tcW w:w="3960" w:type="dxa"/>
            <w:shd w:val="clear" w:color="auto" w:fill="auto"/>
          </w:tcPr>
          <w:p w14:paraId="3517E81C" w14:textId="77777777" w:rsidR="00D22636" w:rsidRPr="008D5C27" w:rsidRDefault="00D22636" w:rsidP="008D5C27">
            <w:pPr>
              <w:jc w:val="both"/>
              <w:rPr>
                <w:rFonts w:ascii="Book Antiqua" w:hAnsi="Book Antiqua" w:cs="Arial"/>
                <w:b/>
              </w:rPr>
            </w:pPr>
          </w:p>
        </w:tc>
      </w:tr>
    </w:tbl>
    <w:p w14:paraId="61FD77D6" w14:textId="77777777" w:rsidR="00A15234" w:rsidRPr="009B7433" w:rsidRDefault="00A15234" w:rsidP="00A15234">
      <w:pPr>
        <w:jc w:val="center"/>
        <w:rPr>
          <w:rFonts w:ascii="Book Antiqua" w:hAnsi="Book Antiqua" w:cs="Arial"/>
        </w:rPr>
      </w:pPr>
    </w:p>
    <w:p w14:paraId="7FBDED97"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450B39D" w14:textId="77777777" w:rsidR="00A15234" w:rsidRPr="009B7433" w:rsidRDefault="00A15234" w:rsidP="00A15234">
      <w:pPr>
        <w:jc w:val="center"/>
        <w:rPr>
          <w:rFonts w:ascii="Book Antiqua" w:hAnsi="Book Antiqua" w:cs="Arial"/>
          <w:b/>
        </w:rPr>
      </w:pPr>
    </w:p>
    <w:p w14:paraId="17076E52"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132002EE" w14:textId="77777777" w:rsidR="001B186A" w:rsidRPr="009B7433" w:rsidRDefault="001B186A" w:rsidP="00A15234">
      <w:pPr>
        <w:jc w:val="center"/>
        <w:rPr>
          <w:rFonts w:ascii="Book Antiqua" w:hAnsi="Book Antiqua" w:cs="Arial"/>
          <w:b/>
          <w:color w:val="000000"/>
        </w:rPr>
      </w:pPr>
    </w:p>
    <w:p w14:paraId="4E1D0E58" w14:textId="77777777" w:rsidR="00D20757" w:rsidRPr="009B7433" w:rsidRDefault="00D20757" w:rsidP="00A15234">
      <w:pPr>
        <w:jc w:val="center"/>
        <w:rPr>
          <w:rFonts w:ascii="Book Antiqua" w:hAnsi="Book Antiqua" w:cs="Arial"/>
          <w:b/>
        </w:rPr>
      </w:pPr>
    </w:p>
    <w:p w14:paraId="4BBC346A"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E33964F" w14:textId="77777777" w:rsidR="00A845DC" w:rsidRPr="009B7433" w:rsidRDefault="00A845DC" w:rsidP="00A15234">
      <w:pPr>
        <w:jc w:val="center"/>
        <w:rPr>
          <w:rFonts w:ascii="Book Antiqua" w:hAnsi="Book Antiqua" w:cs="Arial"/>
          <w:b/>
        </w:rPr>
      </w:pPr>
    </w:p>
    <w:p w14:paraId="6C1A1955" w14:textId="77777777" w:rsidR="00A845DC" w:rsidRPr="00904E95" w:rsidRDefault="002B5BA7" w:rsidP="00A15234">
      <w:pPr>
        <w:jc w:val="center"/>
        <w:rPr>
          <w:rFonts w:ascii="Book Antiqua" w:hAnsi="Book Antiqua" w:cs="Arial"/>
          <w:b/>
          <w:caps/>
        </w:rPr>
      </w:pPr>
      <w:r>
        <w:rPr>
          <w:rFonts w:ascii="Book Antiqua" w:hAnsi="Book Antiqua" w:cs="Arial"/>
          <w:b/>
          <w:caps/>
        </w:rPr>
        <w:t xml:space="preserve">miss </w:t>
      </w:r>
      <w:r w:rsidR="00904E95">
        <w:rPr>
          <w:rFonts w:ascii="Book Antiqua" w:hAnsi="Book Antiqua" w:cs="Arial"/>
          <w:b/>
          <w:caps/>
        </w:rPr>
        <w:t xml:space="preserve">marine </w:t>
      </w:r>
      <w:r w:rsidR="00904E95" w:rsidRPr="00904E95">
        <w:rPr>
          <w:rFonts w:ascii="Book Antiqua" w:hAnsi="Book Antiqua" w:cs="Arial"/>
          <w:b/>
          <w:caps/>
        </w:rPr>
        <w:t>Nemsadze</w:t>
      </w:r>
    </w:p>
    <w:p w14:paraId="404ABA67" w14:textId="77777777"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904E95">
        <w:rPr>
          <w:rFonts w:ascii="Book Antiqua" w:hAnsi="Book Antiqua" w:cs="Arial"/>
          <w:b/>
          <w:caps/>
        </w:rPr>
        <w:t>not made</w:t>
      </w:r>
      <w:r w:rsidRPr="00D949B7">
        <w:rPr>
          <w:rFonts w:ascii="Book Antiqua" w:hAnsi="Book Antiqua" w:cs="Arial"/>
          <w:b/>
          <w:caps/>
        </w:rPr>
        <w:t>)</w:t>
      </w:r>
    </w:p>
    <w:p w14:paraId="0DDDEA3F" w14:textId="77777777" w:rsidR="00704B61" w:rsidRPr="009B7433" w:rsidRDefault="00B061D1" w:rsidP="00704B61">
      <w:pPr>
        <w:jc w:val="right"/>
        <w:rPr>
          <w:rFonts w:ascii="Book Antiqua" w:hAnsi="Book Antiqua" w:cs="Arial"/>
          <w:u w:val="single"/>
        </w:rPr>
      </w:pPr>
      <w:r>
        <w:rPr>
          <w:rFonts w:ascii="Book Antiqua" w:hAnsi="Book Antiqua" w:cs="Arial"/>
          <w:u w:val="single"/>
        </w:rPr>
        <w:t>Appellant</w:t>
      </w:r>
    </w:p>
    <w:p w14:paraId="15702AC9"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B2627D5" w14:textId="77777777" w:rsidR="00DD5071" w:rsidRPr="009B7433" w:rsidRDefault="00DD5071" w:rsidP="00704B61">
      <w:pPr>
        <w:jc w:val="center"/>
        <w:rPr>
          <w:rFonts w:ascii="Book Antiqua" w:hAnsi="Book Antiqua" w:cs="Arial"/>
          <w:b/>
        </w:rPr>
      </w:pPr>
    </w:p>
    <w:p w14:paraId="51D2BC71"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14:paraId="7984AE64" w14:textId="77777777" w:rsidR="00DD5071" w:rsidRPr="009B7433" w:rsidRDefault="00B061D1" w:rsidP="00DD5071">
      <w:pPr>
        <w:jc w:val="right"/>
        <w:rPr>
          <w:rFonts w:ascii="Book Antiqua" w:hAnsi="Book Antiqua" w:cs="Arial"/>
          <w:u w:val="single"/>
        </w:rPr>
      </w:pPr>
      <w:r>
        <w:rPr>
          <w:rFonts w:ascii="Book Antiqua" w:hAnsi="Book Antiqua" w:cs="Arial"/>
          <w:u w:val="single"/>
        </w:rPr>
        <w:t>Respondent</w:t>
      </w:r>
    </w:p>
    <w:p w14:paraId="72233094" w14:textId="77777777" w:rsidR="00DD5071" w:rsidRPr="009B7433" w:rsidRDefault="00DD5071" w:rsidP="00DD5071">
      <w:pPr>
        <w:rPr>
          <w:rFonts w:ascii="Book Antiqua" w:hAnsi="Book Antiqua" w:cs="Arial"/>
          <w:u w:val="single"/>
        </w:rPr>
      </w:pPr>
    </w:p>
    <w:p w14:paraId="4B0BA084" w14:textId="77777777" w:rsidR="00DD5071" w:rsidRPr="009B7433" w:rsidRDefault="00DD5071" w:rsidP="00DD5071">
      <w:pPr>
        <w:rPr>
          <w:rFonts w:ascii="Book Antiqua" w:hAnsi="Book Antiqua" w:cs="Arial"/>
          <w:u w:val="single"/>
        </w:rPr>
      </w:pPr>
    </w:p>
    <w:p w14:paraId="1819C072"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2A2223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B061D1">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904E95">
        <w:rPr>
          <w:rFonts w:ascii="Book Antiqua" w:hAnsi="Book Antiqua" w:cs="Arial"/>
        </w:rPr>
        <w:t>M</w:t>
      </w:r>
      <w:r w:rsidR="002B5BA7">
        <w:rPr>
          <w:rFonts w:ascii="Book Antiqua" w:hAnsi="Book Antiqua" w:cs="Arial"/>
        </w:rPr>
        <w:t>is</w:t>
      </w:r>
      <w:r w:rsidR="00904E95">
        <w:rPr>
          <w:rFonts w:ascii="Book Antiqua" w:hAnsi="Book Antiqua" w:cs="Arial"/>
        </w:rPr>
        <w:t>s J Norman, Counsel</w:t>
      </w:r>
      <w:r w:rsidR="002B5BA7">
        <w:rPr>
          <w:rFonts w:ascii="Book Antiqua" w:hAnsi="Book Antiqua" w:cs="Arial"/>
        </w:rPr>
        <w:t>;</w:t>
      </w:r>
      <w:r w:rsidR="00904E95">
        <w:rPr>
          <w:rFonts w:ascii="Book Antiqua" w:hAnsi="Book Antiqua" w:cs="Arial"/>
        </w:rPr>
        <w:t xml:space="preserve"> instructed by Sterling Lawyers Ltd</w:t>
      </w:r>
    </w:p>
    <w:p w14:paraId="7107F8E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B061D1">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904E95">
        <w:rPr>
          <w:rFonts w:ascii="Book Antiqua" w:hAnsi="Book Antiqua" w:cs="Arial"/>
        </w:rPr>
        <w:t xml:space="preserve">Mr C Howells, Senior Presenting Officer </w:t>
      </w:r>
    </w:p>
    <w:p w14:paraId="59E50DC9" w14:textId="77777777" w:rsidR="00DE7DB7" w:rsidRPr="009B7433" w:rsidRDefault="00DE7DB7" w:rsidP="00402B9E">
      <w:pPr>
        <w:tabs>
          <w:tab w:val="left" w:pos="2520"/>
        </w:tabs>
        <w:jc w:val="center"/>
        <w:rPr>
          <w:rFonts w:ascii="Book Antiqua" w:hAnsi="Book Antiqua" w:cs="Arial"/>
        </w:rPr>
      </w:pPr>
    </w:p>
    <w:p w14:paraId="434EBDB3" w14:textId="77777777" w:rsidR="00DE7DB7" w:rsidRPr="009B7433" w:rsidRDefault="00DE7DB7" w:rsidP="000A0743">
      <w:pPr>
        <w:jc w:val="center"/>
        <w:rPr>
          <w:rFonts w:ascii="Book Antiqua" w:hAnsi="Book Antiqua" w:cs="Arial"/>
        </w:rPr>
      </w:pPr>
    </w:p>
    <w:p w14:paraId="3ED04229"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31814F0" w14:textId="77777777" w:rsidR="009D348A" w:rsidRDefault="002B5BA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B061D1">
        <w:rPr>
          <w:rFonts w:ascii="Book Antiqua" w:hAnsi="Book Antiqua" w:cs="Arial"/>
        </w:rPr>
        <w:t>Appellant</w:t>
      </w:r>
      <w:r>
        <w:rPr>
          <w:rFonts w:ascii="Book Antiqua" w:hAnsi="Book Antiqua" w:cs="Arial"/>
        </w:rPr>
        <w:t>, a citizen of Georgia, born on 10</w:t>
      </w:r>
      <w:r w:rsidRPr="002B5BA7">
        <w:rPr>
          <w:rFonts w:ascii="Book Antiqua" w:hAnsi="Book Antiqua" w:cs="Arial"/>
          <w:vertAlign w:val="superscript"/>
        </w:rPr>
        <w:t>th</w:t>
      </w:r>
      <w:r>
        <w:rPr>
          <w:rFonts w:ascii="Book Antiqua" w:hAnsi="Book Antiqua" w:cs="Arial"/>
        </w:rPr>
        <w:t xml:space="preserve"> September 1985 appeals against two decisions of the </w:t>
      </w:r>
      <w:r w:rsidR="00B061D1">
        <w:rPr>
          <w:rFonts w:ascii="Book Antiqua" w:hAnsi="Book Antiqua" w:cs="Arial"/>
        </w:rPr>
        <w:t>Respondent</w:t>
      </w:r>
      <w:r>
        <w:rPr>
          <w:rFonts w:ascii="Book Antiqua" w:hAnsi="Book Antiqua" w:cs="Arial"/>
        </w:rPr>
        <w:t xml:space="preserve"> refusing firstly an application for leave to remain as a Tier 4 (General) Student dated 10</w:t>
      </w:r>
      <w:r w:rsidRPr="002B5BA7">
        <w:rPr>
          <w:rFonts w:ascii="Book Antiqua" w:hAnsi="Book Antiqua" w:cs="Arial"/>
          <w:vertAlign w:val="superscript"/>
        </w:rPr>
        <w:t>th</w:t>
      </w:r>
      <w:r>
        <w:rPr>
          <w:rFonts w:ascii="Book Antiqua" w:hAnsi="Book Antiqua" w:cs="Arial"/>
        </w:rPr>
        <w:t xml:space="preserve"> February 2014 and an application for indefinite leave to remain on the basis of having completed ten years of lawful residence dated 8</w:t>
      </w:r>
      <w:r w:rsidRPr="002B5BA7">
        <w:rPr>
          <w:rFonts w:ascii="Book Antiqua" w:hAnsi="Book Antiqua" w:cs="Arial"/>
          <w:vertAlign w:val="superscript"/>
        </w:rPr>
        <w:t>th</w:t>
      </w:r>
      <w:r>
        <w:rPr>
          <w:rFonts w:ascii="Book Antiqua" w:hAnsi="Book Antiqua" w:cs="Arial"/>
        </w:rPr>
        <w:t xml:space="preserve"> July 2016.  These two appeals have previously been linked by the First-tier Tribunal and both appeals are the subject of this decision before the Upper Tribunal.  </w:t>
      </w:r>
    </w:p>
    <w:p w14:paraId="1DE7F39C" w14:textId="77777777" w:rsidR="002B5BA7" w:rsidRPr="002B5BA7" w:rsidRDefault="002B5BA7" w:rsidP="002B5BA7">
      <w:pPr>
        <w:spacing w:before="240"/>
        <w:jc w:val="both"/>
        <w:rPr>
          <w:rFonts w:ascii="Book Antiqua" w:hAnsi="Book Antiqua" w:cs="Arial"/>
          <w:b/>
          <w:u w:val="single"/>
        </w:rPr>
      </w:pPr>
      <w:r w:rsidRPr="002B5BA7">
        <w:rPr>
          <w:rFonts w:ascii="Book Antiqua" w:hAnsi="Book Antiqua" w:cs="Arial"/>
          <w:b/>
          <w:u w:val="single"/>
        </w:rPr>
        <w:lastRenderedPageBreak/>
        <w:t>Immigration and Appeal History</w:t>
      </w:r>
    </w:p>
    <w:p w14:paraId="667978E4" w14:textId="77777777" w:rsidR="002B5BA7" w:rsidRDefault="002B5BA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B061D1">
        <w:rPr>
          <w:rFonts w:ascii="Book Antiqua" w:hAnsi="Book Antiqua" w:cs="Arial"/>
        </w:rPr>
        <w:t>Appellant</w:t>
      </w:r>
      <w:r>
        <w:rPr>
          <w:rFonts w:ascii="Book Antiqua" w:hAnsi="Book Antiqua" w:cs="Arial"/>
        </w:rPr>
        <w:t xml:space="preserve"> arrived in the United Kingdom on 6</w:t>
      </w:r>
      <w:r w:rsidRPr="002B5BA7">
        <w:rPr>
          <w:rFonts w:ascii="Book Antiqua" w:hAnsi="Book Antiqua" w:cs="Arial"/>
          <w:vertAlign w:val="superscript"/>
        </w:rPr>
        <w:t>th</w:t>
      </w:r>
      <w:r>
        <w:rPr>
          <w:rFonts w:ascii="Book Antiqua" w:hAnsi="Book Antiqua" w:cs="Arial"/>
        </w:rPr>
        <w:t xml:space="preserve"> February 2005 with entry clearance as a student </w:t>
      </w:r>
      <w:r w:rsidR="004115BB">
        <w:rPr>
          <w:rFonts w:ascii="Book Antiqua" w:hAnsi="Book Antiqua" w:cs="Arial"/>
        </w:rPr>
        <w:t>and held lawful leave as a student continuously until her last application which was made on 20</w:t>
      </w:r>
      <w:r w:rsidR="004115BB" w:rsidRPr="004115BB">
        <w:rPr>
          <w:rFonts w:ascii="Book Antiqua" w:hAnsi="Book Antiqua" w:cs="Arial"/>
          <w:vertAlign w:val="superscript"/>
        </w:rPr>
        <w:t>th</w:t>
      </w:r>
      <w:r w:rsidR="004115BB">
        <w:rPr>
          <w:rFonts w:ascii="Book Antiqua" w:hAnsi="Book Antiqua" w:cs="Arial"/>
        </w:rPr>
        <w:t xml:space="preserve"> October 2013 which is the subject of the first refusal dated 10</w:t>
      </w:r>
      <w:r w:rsidR="004115BB" w:rsidRPr="004115BB">
        <w:rPr>
          <w:rFonts w:ascii="Book Antiqua" w:hAnsi="Book Antiqua" w:cs="Arial"/>
          <w:vertAlign w:val="superscript"/>
        </w:rPr>
        <w:t>th</w:t>
      </w:r>
      <w:r w:rsidR="004115BB">
        <w:rPr>
          <w:rFonts w:ascii="Book Antiqua" w:hAnsi="Book Antiqua" w:cs="Arial"/>
        </w:rPr>
        <w:t xml:space="preserve"> February 2014.  </w:t>
      </w:r>
      <w:r w:rsidR="00C430A4">
        <w:rPr>
          <w:rFonts w:ascii="Book Antiqua" w:hAnsi="Book Antiqua" w:cs="Arial"/>
        </w:rPr>
        <w:t>Following</w:t>
      </w:r>
      <w:r w:rsidR="004115BB">
        <w:rPr>
          <w:rFonts w:ascii="Book Antiqua" w:hAnsi="Book Antiqua" w:cs="Arial"/>
        </w:rPr>
        <w:t xml:space="preserve"> that </w:t>
      </w:r>
      <w:proofErr w:type="gramStart"/>
      <w:r w:rsidR="004115BB">
        <w:rPr>
          <w:rFonts w:ascii="Book Antiqua" w:hAnsi="Book Antiqua" w:cs="Arial"/>
        </w:rPr>
        <w:t>refusal</w:t>
      </w:r>
      <w:proofErr w:type="gramEnd"/>
      <w:r w:rsidR="004115BB">
        <w:rPr>
          <w:rFonts w:ascii="Book Antiqua" w:hAnsi="Book Antiqua" w:cs="Arial"/>
        </w:rPr>
        <w:t xml:space="preserve"> the </w:t>
      </w:r>
      <w:r w:rsidR="00B061D1">
        <w:rPr>
          <w:rFonts w:ascii="Book Antiqua" w:hAnsi="Book Antiqua" w:cs="Arial"/>
        </w:rPr>
        <w:t>Appellant</w:t>
      </w:r>
      <w:r w:rsidR="004115BB">
        <w:rPr>
          <w:rFonts w:ascii="Book Antiqua" w:hAnsi="Book Antiqua" w:cs="Arial"/>
        </w:rPr>
        <w:t xml:space="preserve"> through her previous legal representatives sought reconsideration of that Tier 4 decision, however on 3</w:t>
      </w:r>
      <w:r w:rsidR="004115BB" w:rsidRPr="004115BB">
        <w:rPr>
          <w:rFonts w:ascii="Book Antiqua" w:hAnsi="Book Antiqua" w:cs="Arial"/>
          <w:vertAlign w:val="superscript"/>
        </w:rPr>
        <w:t>rd</w:t>
      </w:r>
      <w:r w:rsidR="004115BB">
        <w:rPr>
          <w:rFonts w:ascii="Book Antiqua" w:hAnsi="Book Antiqua" w:cs="Arial"/>
        </w:rPr>
        <w:t xml:space="preserve"> September 2014 the reconsideration was rejected.  On 29</w:t>
      </w:r>
      <w:r w:rsidR="004115BB" w:rsidRPr="004115BB">
        <w:rPr>
          <w:rFonts w:ascii="Book Antiqua" w:hAnsi="Book Antiqua" w:cs="Arial"/>
          <w:vertAlign w:val="superscript"/>
        </w:rPr>
        <w:t>th</w:t>
      </w:r>
      <w:r w:rsidR="004115BB">
        <w:rPr>
          <w:rFonts w:ascii="Book Antiqua" w:hAnsi="Book Antiqua" w:cs="Arial"/>
        </w:rPr>
        <w:t xml:space="preserve"> October 2014 the </w:t>
      </w:r>
      <w:r w:rsidR="00B061D1">
        <w:rPr>
          <w:rFonts w:ascii="Book Antiqua" w:hAnsi="Book Antiqua" w:cs="Arial"/>
        </w:rPr>
        <w:t>Appellant</w:t>
      </w:r>
      <w:r w:rsidR="004115BB">
        <w:rPr>
          <w:rFonts w:ascii="Book Antiqua" w:hAnsi="Book Antiqua" w:cs="Arial"/>
        </w:rPr>
        <w:t xml:space="preserve"> </w:t>
      </w:r>
      <w:r w:rsidR="00C430A4">
        <w:rPr>
          <w:rFonts w:ascii="Book Antiqua" w:hAnsi="Book Antiqua" w:cs="Arial"/>
        </w:rPr>
        <w:t>applied</w:t>
      </w:r>
      <w:r w:rsidR="004115BB">
        <w:rPr>
          <w:rFonts w:ascii="Book Antiqua" w:hAnsi="Book Antiqua" w:cs="Arial"/>
        </w:rPr>
        <w:t xml:space="preserve"> for further leave to remain on the basis of her family and private life which was refused on 7</w:t>
      </w:r>
      <w:r w:rsidR="004115BB" w:rsidRPr="004115BB">
        <w:rPr>
          <w:rFonts w:ascii="Book Antiqua" w:hAnsi="Book Antiqua" w:cs="Arial"/>
          <w:vertAlign w:val="superscript"/>
        </w:rPr>
        <w:t>th</w:t>
      </w:r>
      <w:r w:rsidR="004115BB">
        <w:rPr>
          <w:rFonts w:ascii="Book Antiqua" w:hAnsi="Book Antiqua" w:cs="Arial"/>
        </w:rPr>
        <w:t xml:space="preserve"> January 2015 without a right of appeal.  Subsequently, on 17</w:t>
      </w:r>
      <w:r w:rsidR="004115BB" w:rsidRPr="004115BB">
        <w:rPr>
          <w:rFonts w:ascii="Book Antiqua" w:hAnsi="Book Antiqua" w:cs="Arial"/>
          <w:vertAlign w:val="superscript"/>
        </w:rPr>
        <w:t>th</w:t>
      </w:r>
      <w:r w:rsidR="004115BB">
        <w:rPr>
          <w:rFonts w:ascii="Book Antiqua" w:hAnsi="Book Antiqua" w:cs="Arial"/>
        </w:rPr>
        <w:t xml:space="preserve"> July 2015 with the benefit of </w:t>
      </w:r>
      <w:r w:rsidR="00C430A4">
        <w:rPr>
          <w:rFonts w:ascii="Book Antiqua" w:hAnsi="Book Antiqua" w:cs="Arial"/>
        </w:rPr>
        <w:t>different</w:t>
      </w:r>
      <w:r w:rsidR="004115BB">
        <w:rPr>
          <w:rFonts w:ascii="Book Antiqua" w:hAnsi="Book Antiqua" w:cs="Arial"/>
        </w:rPr>
        <w:t xml:space="preserve"> legal representation the </w:t>
      </w:r>
      <w:r w:rsidR="00B061D1">
        <w:rPr>
          <w:rFonts w:ascii="Book Antiqua" w:hAnsi="Book Antiqua" w:cs="Arial"/>
        </w:rPr>
        <w:t>Appellant</w:t>
      </w:r>
      <w:r w:rsidR="004115BB">
        <w:rPr>
          <w:rFonts w:ascii="Book Antiqua" w:hAnsi="Book Antiqua" w:cs="Arial"/>
        </w:rPr>
        <w:t xml:space="preserve"> lodged a late appeal with the First-tier Tribunal challenging the </w:t>
      </w:r>
      <w:r w:rsidR="00B061D1">
        <w:rPr>
          <w:rFonts w:ascii="Book Antiqua" w:hAnsi="Book Antiqua" w:cs="Arial"/>
        </w:rPr>
        <w:t>Respondent</w:t>
      </w:r>
      <w:r w:rsidR="004115BB">
        <w:rPr>
          <w:rFonts w:ascii="Book Antiqua" w:hAnsi="Book Antiqua" w:cs="Arial"/>
        </w:rPr>
        <w:t>’s decision of 10</w:t>
      </w:r>
      <w:r w:rsidR="004115BB" w:rsidRPr="004115BB">
        <w:rPr>
          <w:rFonts w:ascii="Book Antiqua" w:hAnsi="Book Antiqua" w:cs="Arial"/>
          <w:vertAlign w:val="superscript"/>
        </w:rPr>
        <w:t>th</w:t>
      </w:r>
      <w:r w:rsidR="004115BB">
        <w:rPr>
          <w:rFonts w:ascii="Book Antiqua" w:hAnsi="Book Antiqua" w:cs="Arial"/>
        </w:rPr>
        <w:t xml:space="preserve"> February 2014.  That appeal was received by the First-tier Tribunal on 14</w:t>
      </w:r>
      <w:r w:rsidR="004115BB" w:rsidRPr="004115BB">
        <w:rPr>
          <w:rFonts w:ascii="Book Antiqua" w:hAnsi="Book Antiqua" w:cs="Arial"/>
          <w:vertAlign w:val="superscript"/>
        </w:rPr>
        <w:t>th</w:t>
      </w:r>
      <w:r w:rsidR="004115BB">
        <w:rPr>
          <w:rFonts w:ascii="Book Antiqua" w:hAnsi="Book Antiqua" w:cs="Arial"/>
        </w:rPr>
        <w:t xml:space="preserve"> July 2015.  Thereafter, on 28</w:t>
      </w:r>
      <w:r w:rsidR="004115BB" w:rsidRPr="004115BB">
        <w:rPr>
          <w:rFonts w:ascii="Book Antiqua" w:hAnsi="Book Antiqua" w:cs="Arial"/>
          <w:vertAlign w:val="superscript"/>
        </w:rPr>
        <w:t>th</w:t>
      </w:r>
      <w:r w:rsidR="004115BB">
        <w:rPr>
          <w:rFonts w:ascii="Book Antiqua" w:hAnsi="Book Antiqua" w:cs="Arial"/>
        </w:rPr>
        <w:t xml:space="preserve"> July 2015 the </w:t>
      </w:r>
      <w:r w:rsidR="00B061D1">
        <w:rPr>
          <w:rFonts w:ascii="Book Antiqua" w:hAnsi="Book Antiqua" w:cs="Arial"/>
        </w:rPr>
        <w:t>Appellant</w:t>
      </w:r>
      <w:r w:rsidR="004115BB">
        <w:rPr>
          <w:rFonts w:ascii="Book Antiqua" w:hAnsi="Book Antiqua" w:cs="Arial"/>
        </w:rPr>
        <w:t xml:space="preserve"> applied for further leave on the basis of her family and private life which was voided on 25</w:t>
      </w:r>
      <w:r w:rsidR="004115BB" w:rsidRPr="004115BB">
        <w:rPr>
          <w:rFonts w:ascii="Book Antiqua" w:hAnsi="Book Antiqua" w:cs="Arial"/>
          <w:vertAlign w:val="superscript"/>
        </w:rPr>
        <w:t>th</w:t>
      </w:r>
      <w:r w:rsidR="004115BB">
        <w:rPr>
          <w:rFonts w:ascii="Book Antiqua" w:hAnsi="Book Antiqua" w:cs="Arial"/>
        </w:rPr>
        <w:t xml:space="preserve"> September 2015.  A few days before that event, by way of a </w:t>
      </w:r>
      <w:r w:rsidR="004F6BEC">
        <w:rPr>
          <w:rFonts w:ascii="Book Antiqua" w:hAnsi="Book Antiqua" w:cs="Arial"/>
        </w:rPr>
        <w:t>‘Notice of Late A</w:t>
      </w:r>
      <w:r w:rsidR="004115BB">
        <w:rPr>
          <w:rFonts w:ascii="Book Antiqua" w:hAnsi="Book Antiqua" w:cs="Arial"/>
        </w:rPr>
        <w:t>ppeal decision</w:t>
      </w:r>
      <w:r w:rsidR="004F6BEC">
        <w:rPr>
          <w:rFonts w:ascii="Book Antiqua" w:hAnsi="Book Antiqua" w:cs="Arial"/>
        </w:rPr>
        <w:t>’</w:t>
      </w:r>
      <w:r w:rsidR="004115BB">
        <w:rPr>
          <w:rFonts w:ascii="Book Antiqua" w:hAnsi="Book Antiqua" w:cs="Arial"/>
        </w:rPr>
        <w:t xml:space="preserve"> dated 22</w:t>
      </w:r>
      <w:r w:rsidR="004115BB" w:rsidRPr="004115BB">
        <w:rPr>
          <w:rFonts w:ascii="Book Antiqua" w:hAnsi="Book Antiqua" w:cs="Arial"/>
          <w:vertAlign w:val="superscript"/>
        </w:rPr>
        <w:t>nd</w:t>
      </w:r>
      <w:r w:rsidR="004115BB">
        <w:rPr>
          <w:rFonts w:ascii="Book Antiqua" w:hAnsi="Book Antiqua" w:cs="Arial"/>
        </w:rPr>
        <w:t xml:space="preserve"> September 2015 the </w:t>
      </w:r>
      <w:r w:rsidR="00B061D1">
        <w:rPr>
          <w:rFonts w:ascii="Book Antiqua" w:hAnsi="Book Antiqua" w:cs="Arial"/>
        </w:rPr>
        <w:t>Appellant</w:t>
      </w:r>
      <w:r w:rsidR="004115BB">
        <w:rPr>
          <w:rFonts w:ascii="Book Antiqua" w:hAnsi="Book Antiqua" w:cs="Arial"/>
        </w:rPr>
        <w:t xml:space="preserve"> was notified of a decision by First-tier Tribunal Judge </w:t>
      </w:r>
      <w:proofErr w:type="spellStart"/>
      <w:r w:rsidR="004115BB">
        <w:rPr>
          <w:rFonts w:ascii="Book Antiqua" w:hAnsi="Book Antiqua" w:cs="Arial"/>
        </w:rPr>
        <w:t>Borsada</w:t>
      </w:r>
      <w:proofErr w:type="spellEnd"/>
      <w:r w:rsidR="004115BB">
        <w:rPr>
          <w:rFonts w:ascii="Book Antiqua" w:hAnsi="Book Antiqua" w:cs="Arial"/>
        </w:rPr>
        <w:t xml:space="preserve"> wherein the judge </w:t>
      </w:r>
      <w:r w:rsidR="004F6BEC">
        <w:rPr>
          <w:rFonts w:ascii="Book Antiqua" w:hAnsi="Book Antiqua" w:cs="Arial"/>
        </w:rPr>
        <w:t xml:space="preserve">found </w:t>
      </w:r>
      <w:r w:rsidR="004115BB">
        <w:rPr>
          <w:rFonts w:ascii="Book Antiqua" w:hAnsi="Book Antiqua" w:cs="Arial"/>
        </w:rPr>
        <w:t xml:space="preserve">that time </w:t>
      </w:r>
      <w:r w:rsidR="004F6BEC">
        <w:rPr>
          <w:rFonts w:ascii="Book Antiqua" w:hAnsi="Book Antiqua" w:cs="Arial"/>
        </w:rPr>
        <w:t xml:space="preserve">for bringing the appeal </w:t>
      </w:r>
      <w:r w:rsidR="004115BB">
        <w:rPr>
          <w:rFonts w:ascii="Book Antiqua" w:hAnsi="Book Antiqua" w:cs="Arial"/>
        </w:rPr>
        <w:t xml:space="preserve">be extended given the circumstances of the </w:t>
      </w:r>
      <w:r w:rsidR="00B061D1">
        <w:rPr>
          <w:rFonts w:ascii="Book Antiqua" w:hAnsi="Book Antiqua" w:cs="Arial"/>
        </w:rPr>
        <w:t>Appellant</w:t>
      </w:r>
      <w:r w:rsidR="004115BB">
        <w:rPr>
          <w:rFonts w:ascii="Book Antiqua" w:hAnsi="Book Antiqua" w:cs="Arial"/>
        </w:rPr>
        <w:t xml:space="preserve">’s case and the reasons for the </w:t>
      </w:r>
      <w:r w:rsidR="00C430A4">
        <w:rPr>
          <w:rFonts w:ascii="Book Antiqua" w:hAnsi="Book Antiqua" w:cs="Arial"/>
        </w:rPr>
        <w:t>delay</w:t>
      </w:r>
      <w:r w:rsidR="004115BB">
        <w:rPr>
          <w:rFonts w:ascii="Book Antiqua" w:hAnsi="Book Antiqua" w:cs="Arial"/>
        </w:rPr>
        <w:t xml:space="preserve"> in bringing her appeal and was satisfied t</w:t>
      </w:r>
      <w:r w:rsidR="004F6BEC">
        <w:rPr>
          <w:rFonts w:ascii="Book Antiqua" w:hAnsi="Book Antiqua" w:cs="Arial"/>
        </w:rPr>
        <w:t>hat there was sufficient reason</w:t>
      </w:r>
      <w:r w:rsidR="004115BB">
        <w:rPr>
          <w:rFonts w:ascii="Book Antiqua" w:hAnsi="Book Antiqua" w:cs="Arial"/>
        </w:rPr>
        <w:t xml:space="preserve"> to allow the appeal to proceed, specifically considering the strength of the grounds, the consequences of the decision and the length of the delay.  Consequently, the time for appealing was extended by Judge </w:t>
      </w:r>
      <w:proofErr w:type="spellStart"/>
      <w:r w:rsidR="004115BB">
        <w:rPr>
          <w:rFonts w:ascii="Book Antiqua" w:hAnsi="Book Antiqua" w:cs="Arial"/>
        </w:rPr>
        <w:t>Borsada</w:t>
      </w:r>
      <w:proofErr w:type="spellEnd"/>
      <w:r w:rsidR="004115BB">
        <w:rPr>
          <w:rFonts w:ascii="Book Antiqua" w:hAnsi="Book Antiqua" w:cs="Arial"/>
        </w:rPr>
        <w:t xml:space="preserve"> in a decision dated 10</w:t>
      </w:r>
      <w:r w:rsidR="004115BB" w:rsidRPr="004115BB">
        <w:rPr>
          <w:rFonts w:ascii="Book Antiqua" w:hAnsi="Book Antiqua" w:cs="Arial"/>
          <w:vertAlign w:val="superscript"/>
        </w:rPr>
        <w:t>th</w:t>
      </w:r>
      <w:r w:rsidR="004115BB">
        <w:rPr>
          <w:rFonts w:ascii="Book Antiqua" w:hAnsi="Book Antiqua" w:cs="Arial"/>
        </w:rPr>
        <w:t xml:space="preserve"> September 2015.  Thereafter, on 19</w:t>
      </w:r>
      <w:r w:rsidR="004115BB" w:rsidRPr="004115BB">
        <w:rPr>
          <w:rFonts w:ascii="Book Antiqua" w:hAnsi="Book Antiqua" w:cs="Arial"/>
          <w:vertAlign w:val="superscript"/>
        </w:rPr>
        <w:t>th</w:t>
      </w:r>
      <w:r w:rsidR="004115BB">
        <w:rPr>
          <w:rFonts w:ascii="Book Antiqua" w:hAnsi="Book Antiqua" w:cs="Arial"/>
        </w:rPr>
        <w:t xml:space="preserve"> November 2015 the </w:t>
      </w:r>
      <w:r w:rsidR="00B061D1">
        <w:rPr>
          <w:rFonts w:ascii="Book Antiqua" w:hAnsi="Book Antiqua" w:cs="Arial"/>
        </w:rPr>
        <w:t>Appellant</w:t>
      </w:r>
      <w:r w:rsidR="004115BB">
        <w:rPr>
          <w:rFonts w:ascii="Book Antiqua" w:hAnsi="Book Antiqua" w:cs="Arial"/>
        </w:rPr>
        <w:t xml:space="preserve"> applied for settlement on the basis of ten years’ continuous lawful residence which was refused by way of the decision dated 8</w:t>
      </w:r>
      <w:r w:rsidR="004115BB" w:rsidRPr="004115BB">
        <w:rPr>
          <w:rFonts w:ascii="Book Antiqua" w:hAnsi="Book Antiqua" w:cs="Arial"/>
          <w:vertAlign w:val="superscript"/>
        </w:rPr>
        <w:t>th</w:t>
      </w:r>
      <w:r w:rsidR="004115BB">
        <w:rPr>
          <w:rFonts w:ascii="Book Antiqua" w:hAnsi="Book Antiqua" w:cs="Arial"/>
        </w:rPr>
        <w:t xml:space="preserve"> July 2016 which is the second decision that is subject to this appeal.  Both appeals previously came before the First-tier Tribunal and were heard on 6</w:t>
      </w:r>
      <w:r w:rsidR="004115BB" w:rsidRPr="004115BB">
        <w:rPr>
          <w:rFonts w:ascii="Book Antiqua" w:hAnsi="Book Antiqua" w:cs="Arial"/>
          <w:vertAlign w:val="superscript"/>
        </w:rPr>
        <w:t>th</w:t>
      </w:r>
      <w:r w:rsidR="004115BB">
        <w:rPr>
          <w:rFonts w:ascii="Book Antiqua" w:hAnsi="Book Antiqua" w:cs="Arial"/>
        </w:rPr>
        <w:t xml:space="preserve"> February 2017 and were the subject of a Decision and Reasons promulgated on 27</w:t>
      </w:r>
      <w:r w:rsidR="004115BB" w:rsidRPr="004115BB">
        <w:rPr>
          <w:rFonts w:ascii="Book Antiqua" w:hAnsi="Book Antiqua" w:cs="Arial"/>
          <w:vertAlign w:val="superscript"/>
        </w:rPr>
        <w:t>th</w:t>
      </w:r>
      <w:r w:rsidR="004115BB">
        <w:rPr>
          <w:rFonts w:ascii="Book Antiqua" w:hAnsi="Book Antiqua" w:cs="Arial"/>
        </w:rPr>
        <w:t xml:space="preserve"> February 2017.  That decision was challenged by </w:t>
      </w:r>
      <w:r w:rsidR="007E208B">
        <w:rPr>
          <w:rFonts w:ascii="Book Antiqua" w:hAnsi="Book Antiqua" w:cs="Arial"/>
        </w:rPr>
        <w:t xml:space="preserve">the </w:t>
      </w:r>
      <w:r w:rsidR="00B061D1">
        <w:rPr>
          <w:rFonts w:ascii="Book Antiqua" w:hAnsi="Book Antiqua" w:cs="Arial"/>
        </w:rPr>
        <w:t>Appellant</w:t>
      </w:r>
      <w:r w:rsidR="007E208B">
        <w:rPr>
          <w:rFonts w:ascii="Book Antiqua" w:hAnsi="Book Antiqua" w:cs="Arial"/>
        </w:rPr>
        <w:t xml:space="preserve"> and was set aside by me by way of a decision </w:t>
      </w:r>
      <w:r w:rsidR="00A35761">
        <w:rPr>
          <w:rFonts w:ascii="Book Antiqua" w:hAnsi="Book Antiqua" w:cs="Arial"/>
        </w:rPr>
        <w:t>promulgated on 17</w:t>
      </w:r>
      <w:r w:rsidR="00A35761" w:rsidRPr="00A35761">
        <w:rPr>
          <w:rFonts w:ascii="Book Antiqua" w:hAnsi="Book Antiqua" w:cs="Arial"/>
          <w:vertAlign w:val="superscript"/>
        </w:rPr>
        <w:t>th</w:t>
      </w:r>
      <w:r w:rsidR="00A35761">
        <w:rPr>
          <w:rFonts w:ascii="Book Antiqua" w:hAnsi="Book Antiqua" w:cs="Arial"/>
        </w:rPr>
        <w:t xml:space="preserve"> January 2018</w:t>
      </w:r>
      <w:r w:rsidR="00074119">
        <w:rPr>
          <w:rFonts w:ascii="Book Antiqua" w:hAnsi="Book Antiqua" w:cs="Arial"/>
        </w:rPr>
        <w:t xml:space="preserve"> due to material error of law</w:t>
      </w:r>
      <w:r w:rsidR="00A35761">
        <w:rPr>
          <w:rFonts w:ascii="Book Antiqua" w:hAnsi="Book Antiqua" w:cs="Arial"/>
        </w:rPr>
        <w:t>.  Thus</w:t>
      </w:r>
      <w:r w:rsidR="00074119">
        <w:rPr>
          <w:rFonts w:ascii="Book Antiqua" w:hAnsi="Book Antiqua" w:cs="Arial"/>
        </w:rPr>
        <w:t>,</w:t>
      </w:r>
      <w:r w:rsidR="00A35761">
        <w:rPr>
          <w:rFonts w:ascii="Book Antiqua" w:hAnsi="Book Antiqua" w:cs="Arial"/>
        </w:rPr>
        <w:t xml:space="preserve"> the appeal now comes before me and stands to be decided </w:t>
      </w:r>
      <w:r w:rsidR="00A35761" w:rsidRPr="00074119">
        <w:rPr>
          <w:rFonts w:ascii="Book Antiqua" w:hAnsi="Book Antiqua" w:cs="Arial"/>
          <w:i/>
        </w:rPr>
        <w:t>de novo</w:t>
      </w:r>
      <w:r w:rsidR="00A35761">
        <w:rPr>
          <w:rFonts w:ascii="Book Antiqua" w:hAnsi="Book Antiqua" w:cs="Arial"/>
        </w:rPr>
        <w:t xml:space="preserve">.  </w:t>
      </w:r>
    </w:p>
    <w:p w14:paraId="5D1FBF22" w14:textId="77777777" w:rsidR="00A35761" w:rsidRPr="00A35761" w:rsidRDefault="00A35761" w:rsidP="00A35761">
      <w:pPr>
        <w:spacing w:before="240"/>
        <w:jc w:val="both"/>
        <w:rPr>
          <w:rFonts w:ascii="Book Antiqua" w:hAnsi="Book Antiqua" w:cs="Arial"/>
          <w:b/>
          <w:u w:val="single"/>
        </w:rPr>
      </w:pPr>
      <w:r w:rsidRPr="00A35761">
        <w:rPr>
          <w:rFonts w:ascii="Book Antiqua" w:hAnsi="Book Antiqua" w:cs="Arial"/>
          <w:b/>
          <w:u w:val="single"/>
        </w:rPr>
        <w:t xml:space="preserve">Issues under Appeal </w:t>
      </w:r>
    </w:p>
    <w:p w14:paraId="25F4624E" w14:textId="77777777" w:rsidR="00074119" w:rsidRDefault="00A35761" w:rsidP="009D348A">
      <w:pPr>
        <w:numPr>
          <w:ilvl w:val="0"/>
          <w:numId w:val="1"/>
        </w:numPr>
        <w:tabs>
          <w:tab w:val="clear" w:pos="567"/>
        </w:tabs>
        <w:spacing w:before="240"/>
        <w:jc w:val="both"/>
        <w:rPr>
          <w:rFonts w:ascii="Book Antiqua" w:hAnsi="Book Antiqua" w:cs="Arial"/>
        </w:rPr>
      </w:pPr>
      <w:r>
        <w:rPr>
          <w:rFonts w:ascii="Book Antiqua" w:hAnsi="Book Antiqua" w:cs="Arial"/>
        </w:rPr>
        <w:t>The first decision subject to this appeal is that dated 10</w:t>
      </w:r>
      <w:r w:rsidRPr="00A35761">
        <w:rPr>
          <w:rFonts w:ascii="Book Antiqua" w:hAnsi="Book Antiqua" w:cs="Arial"/>
          <w:vertAlign w:val="superscript"/>
        </w:rPr>
        <w:t>th</w:t>
      </w:r>
      <w:r>
        <w:rPr>
          <w:rFonts w:ascii="Book Antiqua" w:hAnsi="Book Antiqua" w:cs="Arial"/>
        </w:rPr>
        <w:t xml:space="preserve"> February 2014 which I will henceforth refer to as “the Tier 4 decision”.  In this decision the sole basis given as a reason for refusal is that the </w:t>
      </w:r>
      <w:r w:rsidR="00B061D1">
        <w:rPr>
          <w:rFonts w:ascii="Book Antiqua" w:hAnsi="Book Antiqua" w:cs="Arial"/>
        </w:rPr>
        <w:t>Appellant</w:t>
      </w:r>
      <w:r>
        <w:rPr>
          <w:rFonts w:ascii="Book Antiqua" w:hAnsi="Book Antiqua" w:cs="Arial"/>
        </w:rPr>
        <w:t xml:space="preserve"> was required to show she had maintenance or living costs of £2,000 (having paid her course fees for her Tier 4 study), but failed to show that </w:t>
      </w:r>
      <w:r w:rsidR="00074119">
        <w:rPr>
          <w:rFonts w:ascii="Book Antiqua" w:hAnsi="Book Antiqua" w:cs="Arial"/>
        </w:rPr>
        <w:t xml:space="preserve">that </w:t>
      </w:r>
      <w:r>
        <w:rPr>
          <w:rFonts w:ascii="Book Antiqua" w:hAnsi="Book Antiqua" w:cs="Arial"/>
        </w:rPr>
        <w:t xml:space="preserve">amount of funds </w:t>
      </w:r>
      <w:r w:rsidR="00074119">
        <w:rPr>
          <w:rFonts w:ascii="Book Antiqua" w:hAnsi="Book Antiqua" w:cs="Arial"/>
        </w:rPr>
        <w:t>was available to her for a 28-</w:t>
      </w:r>
      <w:r>
        <w:rPr>
          <w:rFonts w:ascii="Book Antiqua" w:hAnsi="Book Antiqua" w:cs="Arial"/>
        </w:rPr>
        <w:t xml:space="preserve">day period and was therefore unable to meet the maintenance requirements for a grant of leave as a </w:t>
      </w:r>
      <w:r w:rsidR="00C430A4">
        <w:rPr>
          <w:rFonts w:ascii="Book Antiqua" w:hAnsi="Book Antiqua" w:cs="Arial"/>
        </w:rPr>
        <w:t>Tier</w:t>
      </w:r>
      <w:r>
        <w:rPr>
          <w:rFonts w:ascii="Book Antiqua" w:hAnsi="Book Antiqua" w:cs="Arial"/>
        </w:rPr>
        <w:t xml:space="preserve"> 4 (General) </w:t>
      </w:r>
      <w:r w:rsidR="00C430A4">
        <w:rPr>
          <w:rFonts w:ascii="Book Antiqua" w:hAnsi="Book Antiqua" w:cs="Arial"/>
        </w:rPr>
        <w:t>student</w:t>
      </w:r>
      <w:r>
        <w:rPr>
          <w:rFonts w:ascii="Book Antiqua" w:hAnsi="Book Antiqua" w:cs="Arial"/>
        </w:rPr>
        <w:t>.  That decision was appealed against on the basis that the decision is not in accordance with the Immigration Rules</w:t>
      </w:r>
      <w:r w:rsidR="00074119">
        <w:rPr>
          <w:rFonts w:ascii="Book Antiqua" w:hAnsi="Book Antiqua" w:cs="Arial"/>
        </w:rPr>
        <w:t>,</w:t>
      </w:r>
      <w:r>
        <w:rPr>
          <w:rFonts w:ascii="Book Antiqua" w:hAnsi="Book Antiqua" w:cs="Arial"/>
        </w:rPr>
        <w:t xml:space="preserve"> that the </w:t>
      </w:r>
      <w:r w:rsidR="00B061D1">
        <w:rPr>
          <w:rFonts w:ascii="Book Antiqua" w:hAnsi="Book Antiqua" w:cs="Arial"/>
        </w:rPr>
        <w:t>Respondent</w:t>
      </w:r>
      <w:r>
        <w:rPr>
          <w:rFonts w:ascii="Book Antiqua" w:hAnsi="Book Antiqua" w:cs="Arial"/>
        </w:rPr>
        <w:t xml:space="preserve"> should have exercised definitely a discretion conferred by those Rules</w:t>
      </w:r>
      <w:r w:rsidR="00074119">
        <w:rPr>
          <w:rFonts w:ascii="Book Antiqua" w:hAnsi="Book Antiqua" w:cs="Arial"/>
        </w:rPr>
        <w:t>,</w:t>
      </w:r>
      <w:r>
        <w:rPr>
          <w:rFonts w:ascii="Book Antiqua" w:hAnsi="Book Antiqua" w:cs="Arial"/>
        </w:rPr>
        <w:t xml:space="preserve"> that the decision was not in accordance with the law</w:t>
      </w:r>
      <w:r w:rsidR="00074119">
        <w:rPr>
          <w:rFonts w:ascii="Book Antiqua" w:hAnsi="Book Antiqua" w:cs="Arial"/>
        </w:rPr>
        <w:t>,</w:t>
      </w:r>
      <w:r>
        <w:rPr>
          <w:rFonts w:ascii="Book Antiqua" w:hAnsi="Book Antiqua" w:cs="Arial"/>
        </w:rPr>
        <w:t xml:space="preserve"> and on the basis that the decision contravened the </w:t>
      </w:r>
      <w:r w:rsidR="00B061D1">
        <w:rPr>
          <w:rFonts w:ascii="Book Antiqua" w:hAnsi="Book Antiqua" w:cs="Arial"/>
        </w:rPr>
        <w:t>Appellant</w:t>
      </w:r>
      <w:r>
        <w:rPr>
          <w:rFonts w:ascii="Book Antiqua" w:hAnsi="Book Antiqua" w:cs="Arial"/>
        </w:rPr>
        <w:t xml:space="preserve">’s Article 8 private life.  </w:t>
      </w:r>
    </w:p>
    <w:p w14:paraId="2B6C13D8" w14:textId="77777777" w:rsidR="00A35761" w:rsidRDefault="00A35761"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second decision that is subject to this appeal is that of 8</w:t>
      </w:r>
      <w:r w:rsidRPr="00A35761">
        <w:rPr>
          <w:rFonts w:ascii="Book Antiqua" w:hAnsi="Book Antiqua" w:cs="Arial"/>
          <w:vertAlign w:val="superscript"/>
        </w:rPr>
        <w:t>th</w:t>
      </w:r>
      <w:r>
        <w:rPr>
          <w:rFonts w:ascii="Book Antiqua" w:hAnsi="Book Antiqua" w:cs="Arial"/>
        </w:rPr>
        <w:t xml:space="preserve"> July 2016 and the sole issue raised in objection to the </w:t>
      </w:r>
      <w:r w:rsidR="00B061D1">
        <w:rPr>
          <w:rFonts w:ascii="Book Antiqua" w:hAnsi="Book Antiqua" w:cs="Arial"/>
        </w:rPr>
        <w:t>Appellant</w:t>
      </w:r>
      <w:r>
        <w:rPr>
          <w:rFonts w:ascii="Book Antiqua" w:hAnsi="Book Antiqua" w:cs="Arial"/>
        </w:rPr>
        <w:t xml:space="preserve">’s grant of settlement is that she has not </w:t>
      </w:r>
      <w:r w:rsidR="00074119">
        <w:rPr>
          <w:rFonts w:ascii="Book Antiqua" w:hAnsi="Book Antiqua" w:cs="Arial"/>
        </w:rPr>
        <w:t xml:space="preserve">accrued </w:t>
      </w:r>
      <w:r>
        <w:rPr>
          <w:rFonts w:ascii="Book Antiqua" w:hAnsi="Book Antiqua" w:cs="Arial"/>
        </w:rPr>
        <w:t xml:space="preserve">ten years’ continuous lawful leave </w:t>
      </w:r>
      <w:r w:rsidR="00074119">
        <w:rPr>
          <w:rFonts w:ascii="Book Antiqua" w:hAnsi="Book Antiqua" w:cs="Arial"/>
        </w:rPr>
        <w:t xml:space="preserve">by the date of the decision </w:t>
      </w:r>
      <w:r>
        <w:rPr>
          <w:rFonts w:ascii="Book Antiqua" w:hAnsi="Book Antiqua" w:cs="Arial"/>
        </w:rPr>
        <w:t>owing to the fact that her Section 3C leave came to an end when her Tier 4 student application was refused on 10</w:t>
      </w:r>
      <w:r w:rsidRPr="00A35761">
        <w:rPr>
          <w:rFonts w:ascii="Book Antiqua" w:hAnsi="Book Antiqua" w:cs="Arial"/>
          <w:vertAlign w:val="superscript"/>
        </w:rPr>
        <w:t>th</w:t>
      </w:r>
      <w:r>
        <w:rPr>
          <w:rFonts w:ascii="Book Antiqua" w:hAnsi="Book Antiqua" w:cs="Arial"/>
        </w:rPr>
        <w:t xml:space="preserve"> February 2014 and she </w:t>
      </w:r>
      <w:r w:rsidR="00074119">
        <w:rPr>
          <w:rFonts w:ascii="Book Antiqua" w:hAnsi="Book Antiqua" w:cs="Arial"/>
        </w:rPr>
        <w:t xml:space="preserve">failed to </w:t>
      </w:r>
      <w:r>
        <w:rPr>
          <w:rFonts w:ascii="Book Antiqua" w:hAnsi="Book Antiqua" w:cs="Arial"/>
        </w:rPr>
        <w:t>submit an appeal by the deadline of 26</w:t>
      </w:r>
      <w:r w:rsidRPr="00A35761">
        <w:rPr>
          <w:rFonts w:ascii="Book Antiqua" w:hAnsi="Book Antiqua" w:cs="Arial"/>
          <w:vertAlign w:val="superscript"/>
        </w:rPr>
        <w:t>th</w:t>
      </w:r>
      <w:r>
        <w:rPr>
          <w:rFonts w:ascii="Book Antiqua" w:hAnsi="Book Antiqua" w:cs="Arial"/>
        </w:rPr>
        <w:t xml:space="preserve"> February 2014 which, in the Secretary of State’s view, rendered her appeal rights exhausted and her Section 3C leave terminated.  </w:t>
      </w:r>
      <w:r w:rsidR="003300AC">
        <w:rPr>
          <w:rFonts w:ascii="Book Antiqua" w:hAnsi="Book Antiqua" w:cs="Arial"/>
        </w:rPr>
        <w:t xml:space="preserve">The decision refusing indefinite leave to remain mentions that the </w:t>
      </w:r>
      <w:r w:rsidR="00B061D1">
        <w:rPr>
          <w:rFonts w:ascii="Book Antiqua" w:hAnsi="Book Antiqua" w:cs="Arial"/>
        </w:rPr>
        <w:t>Appellant</w:t>
      </w:r>
      <w:r w:rsidR="003300AC">
        <w:rPr>
          <w:rFonts w:ascii="Book Antiqua" w:hAnsi="Book Antiqua" w:cs="Arial"/>
        </w:rPr>
        <w:t xml:space="preserve"> sought to challenge the Tier 4 decision by way of reconsideration instead of lodging an appeal however is silent as to the </w:t>
      </w:r>
      <w:r w:rsidR="00982258">
        <w:rPr>
          <w:rFonts w:ascii="Book Antiqua" w:hAnsi="Book Antiqua" w:cs="Arial"/>
        </w:rPr>
        <w:t>appeal being lodged out of time on 17</w:t>
      </w:r>
      <w:r w:rsidR="00982258" w:rsidRPr="00982258">
        <w:rPr>
          <w:rFonts w:ascii="Book Antiqua" w:hAnsi="Book Antiqua" w:cs="Arial"/>
          <w:vertAlign w:val="superscript"/>
        </w:rPr>
        <w:t>th</w:t>
      </w:r>
      <w:r w:rsidR="00982258">
        <w:rPr>
          <w:rFonts w:ascii="Book Antiqua" w:hAnsi="Book Antiqua" w:cs="Arial"/>
        </w:rPr>
        <w:t xml:space="preserve"> July 2015 and makes no mention </w:t>
      </w:r>
      <w:r w:rsidR="00074119">
        <w:rPr>
          <w:rFonts w:ascii="Book Antiqua" w:hAnsi="Book Antiqua" w:cs="Arial"/>
        </w:rPr>
        <w:t xml:space="preserve">also </w:t>
      </w:r>
      <w:r w:rsidR="00982258">
        <w:rPr>
          <w:rFonts w:ascii="Book Antiqua" w:hAnsi="Book Antiqua" w:cs="Arial"/>
        </w:rPr>
        <w:t xml:space="preserve">of the extension of time being given by Judge </w:t>
      </w:r>
      <w:proofErr w:type="spellStart"/>
      <w:r w:rsidR="00982258">
        <w:rPr>
          <w:rFonts w:ascii="Book Antiqua" w:hAnsi="Book Antiqua" w:cs="Arial"/>
        </w:rPr>
        <w:t>Borsada</w:t>
      </w:r>
      <w:proofErr w:type="spellEnd"/>
      <w:r w:rsidR="00982258">
        <w:rPr>
          <w:rFonts w:ascii="Book Antiqua" w:hAnsi="Book Antiqua" w:cs="Arial"/>
        </w:rPr>
        <w:t xml:space="preserve"> by way of his decision promulgated on 22</w:t>
      </w:r>
      <w:r w:rsidR="00982258" w:rsidRPr="00982258">
        <w:rPr>
          <w:rFonts w:ascii="Book Antiqua" w:hAnsi="Book Antiqua" w:cs="Arial"/>
          <w:vertAlign w:val="superscript"/>
        </w:rPr>
        <w:t>nd</w:t>
      </w:r>
      <w:r w:rsidR="00982258">
        <w:rPr>
          <w:rFonts w:ascii="Book Antiqua" w:hAnsi="Book Antiqua" w:cs="Arial"/>
        </w:rPr>
        <w:t xml:space="preserve"> September 2015.  </w:t>
      </w:r>
    </w:p>
    <w:p w14:paraId="6C420036" w14:textId="77777777" w:rsidR="00982258" w:rsidRPr="00982258" w:rsidRDefault="00982258" w:rsidP="00982258">
      <w:pPr>
        <w:spacing w:before="240"/>
        <w:jc w:val="both"/>
        <w:rPr>
          <w:rFonts w:ascii="Book Antiqua" w:hAnsi="Book Antiqua" w:cs="Arial"/>
          <w:b/>
          <w:u w:val="single"/>
        </w:rPr>
      </w:pPr>
      <w:r w:rsidRPr="00982258">
        <w:rPr>
          <w:rFonts w:ascii="Book Antiqua" w:hAnsi="Book Antiqua" w:cs="Arial"/>
          <w:b/>
          <w:u w:val="single"/>
        </w:rPr>
        <w:t xml:space="preserve">The Hearing </w:t>
      </w:r>
    </w:p>
    <w:p w14:paraId="3B0F010B" w14:textId="77777777" w:rsidR="00982258" w:rsidRDefault="0098225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B061D1">
        <w:rPr>
          <w:rFonts w:ascii="Book Antiqua" w:hAnsi="Book Antiqua" w:cs="Arial"/>
        </w:rPr>
        <w:t>Appellant</w:t>
      </w:r>
      <w:r>
        <w:rPr>
          <w:rFonts w:ascii="Book Antiqua" w:hAnsi="Book Antiqua" w:cs="Arial"/>
        </w:rPr>
        <w:t xml:space="preserve">’s solicitors have </w:t>
      </w:r>
      <w:r w:rsidR="00D4480C">
        <w:rPr>
          <w:rFonts w:ascii="Book Antiqua" w:hAnsi="Book Antiqua" w:cs="Arial"/>
        </w:rPr>
        <w:t>continued to rely upon the</w:t>
      </w:r>
      <w:r>
        <w:rPr>
          <w:rFonts w:ascii="Book Antiqua" w:hAnsi="Book Antiqua" w:cs="Arial"/>
        </w:rPr>
        <w:t xml:space="preserve"> First-tier </w:t>
      </w:r>
      <w:r w:rsidR="00D4480C">
        <w:rPr>
          <w:rFonts w:ascii="Book Antiqua" w:hAnsi="Book Antiqua" w:cs="Arial"/>
        </w:rPr>
        <w:t xml:space="preserve">Tribunal </w:t>
      </w:r>
      <w:r>
        <w:rPr>
          <w:rFonts w:ascii="Book Antiqua" w:hAnsi="Book Antiqua" w:cs="Arial"/>
        </w:rPr>
        <w:t xml:space="preserve">bundle which contained </w:t>
      </w:r>
      <w:r w:rsidR="00D4480C">
        <w:rPr>
          <w:rFonts w:ascii="Book Antiqua" w:hAnsi="Book Antiqua" w:cs="Arial"/>
        </w:rPr>
        <w:t>seven tabbed sections of documentation</w:t>
      </w:r>
      <w:r>
        <w:rPr>
          <w:rFonts w:ascii="Book Antiqua" w:hAnsi="Book Antiqua" w:cs="Arial"/>
        </w:rPr>
        <w:t xml:space="preserve"> and extensively covered all of the relevant </w:t>
      </w:r>
      <w:r w:rsidR="00C430A4">
        <w:rPr>
          <w:rFonts w:ascii="Book Antiqua" w:hAnsi="Book Antiqua" w:cs="Arial"/>
        </w:rPr>
        <w:t>material</w:t>
      </w:r>
      <w:r>
        <w:rPr>
          <w:rFonts w:ascii="Book Antiqua" w:hAnsi="Book Antiqua" w:cs="Arial"/>
        </w:rPr>
        <w:t xml:space="preserve"> for both appeals before me</w:t>
      </w:r>
      <w:r w:rsidR="00D4480C">
        <w:rPr>
          <w:rFonts w:ascii="Book Antiqua" w:hAnsi="Book Antiqua" w:cs="Arial"/>
        </w:rPr>
        <w:t>.</w:t>
      </w:r>
      <w:r>
        <w:rPr>
          <w:rFonts w:ascii="Book Antiqua" w:hAnsi="Book Antiqua" w:cs="Arial"/>
        </w:rPr>
        <w:t xml:space="preserve"> </w:t>
      </w:r>
      <w:r w:rsidR="00D4480C">
        <w:rPr>
          <w:rFonts w:ascii="Book Antiqua" w:hAnsi="Book Antiqua" w:cs="Arial"/>
        </w:rPr>
        <w:t xml:space="preserve"> The </w:t>
      </w:r>
      <w:r w:rsidR="00B061D1">
        <w:rPr>
          <w:rFonts w:ascii="Book Antiqua" w:hAnsi="Book Antiqua" w:cs="Arial"/>
        </w:rPr>
        <w:t>Appellant</w:t>
      </w:r>
      <w:r>
        <w:rPr>
          <w:rFonts w:ascii="Book Antiqua" w:hAnsi="Book Antiqua" w:cs="Arial"/>
        </w:rPr>
        <w:t xml:space="preserve">’s Counsel had also provided a skeleton argument.  The </w:t>
      </w:r>
      <w:r w:rsidR="00B061D1">
        <w:rPr>
          <w:rFonts w:ascii="Book Antiqua" w:hAnsi="Book Antiqua" w:cs="Arial"/>
        </w:rPr>
        <w:t>Respondent</w:t>
      </w:r>
      <w:r>
        <w:rPr>
          <w:rFonts w:ascii="Book Antiqua" w:hAnsi="Book Antiqua" w:cs="Arial"/>
        </w:rPr>
        <w:t xml:space="preserve"> had provided a bundle dated 3</w:t>
      </w:r>
      <w:r w:rsidRPr="00982258">
        <w:rPr>
          <w:rFonts w:ascii="Book Antiqua" w:hAnsi="Book Antiqua" w:cs="Arial"/>
          <w:vertAlign w:val="superscript"/>
        </w:rPr>
        <w:t>rd</w:t>
      </w:r>
      <w:r>
        <w:rPr>
          <w:rFonts w:ascii="Book Antiqua" w:hAnsi="Book Antiqua" w:cs="Arial"/>
        </w:rPr>
        <w:t xml:space="preserve"> February 2017 which appeared to be in response to the refusal of indefinite leave to remain and simply contained the long residence application form and the covering letter for that application.  I queried with Mr Howells whether there was a bundle for the Tier 4 appeal, however was informed that no bundle had been produced for the purposes of that linked appeal.  </w:t>
      </w:r>
    </w:p>
    <w:p w14:paraId="49A7CC5A" w14:textId="77777777" w:rsidR="00982258" w:rsidRDefault="0098225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heard evidence from the </w:t>
      </w:r>
      <w:r w:rsidR="00B061D1">
        <w:rPr>
          <w:rFonts w:ascii="Book Antiqua" w:hAnsi="Book Antiqua" w:cs="Arial"/>
        </w:rPr>
        <w:t>Appellant</w:t>
      </w:r>
      <w:r>
        <w:rPr>
          <w:rFonts w:ascii="Book Antiqua" w:hAnsi="Book Antiqua" w:cs="Arial"/>
        </w:rPr>
        <w:t xml:space="preserve"> and her partner and a witness (Mr </w:t>
      </w:r>
      <w:proofErr w:type="spellStart"/>
      <w:r>
        <w:rPr>
          <w:rFonts w:ascii="Book Antiqua" w:hAnsi="Book Antiqua" w:cs="Arial"/>
        </w:rPr>
        <w:t>Shanidze</w:t>
      </w:r>
      <w:proofErr w:type="spellEnd"/>
      <w:r>
        <w:rPr>
          <w:rFonts w:ascii="Book Antiqua" w:hAnsi="Book Antiqua" w:cs="Arial"/>
        </w:rPr>
        <w:t xml:space="preserve">) who all gave evidence in English.  A full note of their evidence is set out in my Record of Proceedings which I shall not rehearse herein.  </w:t>
      </w:r>
    </w:p>
    <w:p w14:paraId="45576BDE" w14:textId="77777777" w:rsidR="00032644" w:rsidRPr="00032644" w:rsidRDefault="00032644" w:rsidP="00032644">
      <w:pPr>
        <w:spacing w:before="240"/>
        <w:jc w:val="both"/>
        <w:rPr>
          <w:rFonts w:ascii="Book Antiqua" w:hAnsi="Book Antiqua" w:cs="Arial"/>
          <w:b/>
          <w:u w:val="single"/>
        </w:rPr>
      </w:pPr>
      <w:r w:rsidRPr="00032644">
        <w:rPr>
          <w:rFonts w:ascii="Book Antiqua" w:hAnsi="Book Antiqua" w:cs="Arial"/>
          <w:b/>
          <w:u w:val="single"/>
        </w:rPr>
        <w:t xml:space="preserve">Findings of Fact and Reasons </w:t>
      </w:r>
    </w:p>
    <w:p w14:paraId="45D1EEF4" w14:textId="77777777" w:rsidR="002D29D5" w:rsidRPr="002D29D5" w:rsidRDefault="002D29D5" w:rsidP="002D29D5">
      <w:pPr>
        <w:numPr>
          <w:ilvl w:val="0"/>
          <w:numId w:val="1"/>
        </w:numPr>
        <w:tabs>
          <w:tab w:val="clear" w:pos="567"/>
        </w:tabs>
        <w:spacing w:before="240"/>
        <w:jc w:val="both"/>
        <w:rPr>
          <w:rFonts w:ascii="Book Antiqua" w:hAnsi="Book Antiqua" w:cs="Arial"/>
        </w:rPr>
      </w:pPr>
      <w:r>
        <w:rPr>
          <w:rFonts w:ascii="Book Antiqua" w:hAnsi="Book Antiqua" w:cs="Arial"/>
        </w:rPr>
        <w:t xml:space="preserve">The standard of proof to be applied is the civil standard and that of the balance of probabilities.  I have considered all the evidence in the appeal, including the Appellant and Respondent’s bundles and the authorities which I have been referred to by both representatives as well as Miss Norman’s skeleton argument.  I heard submissions from both parties which I will set out in full in my Record of Proceedings and are not rehearsed herein.  </w:t>
      </w:r>
    </w:p>
    <w:p w14:paraId="21C8CF2C" w14:textId="77777777" w:rsidR="00271640" w:rsidRDefault="00271640"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find that the </w:t>
      </w:r>
      <w:r w:rsidR="00B061D1">
        <w:rPr>
          <w:rFonts w:ascii="Book Antiqua" w:hAnsi="Book Antiqua" w:cs="Arial"/>
        </w:rPr>
        <w:t>Appellant</w:t>
      </w:r>
      <w:r w:rsidR="00D4480C">
        <w:rPr>
          <w:rFonts w:ascii="Book Antiqua" w:hAnsi="Book Antiqua" w:cs="Arial"/>
        </w:rPr>
        <w:t>,</w:t>
      </w:r>
      <w:r>
        <w:rPr>
          <w:rFonts w:ascii="Book Antiqua" w:hAnsi="Book Antiqua" w:cs="Arial"/>
        </w:rPr>
        <w:t xml:space="preserve"> her partner and the witness gave credible and plausible evidence overall and that the</w:t>
      </w:r>
      <w:r w:rsidR="00D4480C">
        <w:rPr>
          <w:rFonts w:ascii="Book Antiqua" w:hAnsi="Book Antiqua" w:cs="Arial"/>
        </w:rPr>
        <w:t>ir evidence was corroborative of</w:t>
      </w:r>
      <w:r>
        <w:rPr>
          <w:rFonts w:ascii="Book Antiqua" w:hAnsi="Book Antiqua" w:cs="Arial"/>
        </w:rPr>
        <w:t xml:space="preserve"> one another and I accept their oral evidence </w:t>
      </w:r>
      <w:r w:rsidR="00D4480C">
        <w:rPr>
          <w:rFonts w:ascii="Book Antiqua" w:hAnsi="Book Antiqua" w:cs="Arial"/>
        </w:rPr>
        <w:t>as given</w:t>
      </w:r>
      <w:r>
        <w:rPr>
          <w:rFonts w:ascii="Book Antiqua" w:hAnsi="Book Antiqua" w:cs="Arial"/>
        </w:rPr>
        <w:t xml:space="preserve">.  It is fair to say that the only issues of controversy in this appeal are legal ones and do not concern any of the factual background to this appeal.  Consequently, I will not rehearse the factual background beyond that which I have as it is not relevant to the determination of the Tier 4 appeal nor </w:t>
      </w:r>
      <w:r w:rsidR="002D29D5">
        <w:rPr>
          <w:rFonts w:ascii="Book Antiqua" w:hAnsi="Book Antiqua" w:cs="Arial"/>
        </w:rPr>
        <w:t xml:space="preserve">does it go to </w:t>
      </w:r>
      <w:r>
        <w:rPr>
          <w:rFonts w:ascii="Book Antiqua" w:hAnsi="Book Antiqua" w:cs="Arial"/>
        </w:rPr>
        <w:t xml:space="preserve">the question of the continuity of leave </w:t>
      </w:r>
      <w:r w:rsidR="00964761">
        <w:rPr>
          <w:rFonts w:ascii="Book Antiqua" w:hAnsi="Book Antiqua" w:cs="Arial"/>
        </w:rPr>
        <w:t xml:space="preserve">in respect of the appeal against the refusal of indefinite leave to remain.  </w:t>
      </w:r>
    </w:p>
    <w:p w14:paraId="2FC09E3B" w14:textId="77777777" w:rsidR="00FF5E3C" w:rsidRDefault="00FF74A4" w:rsidP="008126AE">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respect of the Tier 4 refusal, Mr Howells submitted that the refusal was one which was made on the basis that the </w:t>
      </w:r>
      <w:r w:rsidR="00B061D1">
        <w:rPr>
          <w:rFonts w:ascii="Book Antiqua" w:hAnsi="Book Antiqua" w:cs="Arial"/>
        </w:rPr>
        <w:t>Appellant</w:t>
      </w:r>
      <w:r>
        <w:rPr>
          <w:rFonts w:ascii="Book Antiqua" w:hAnsi="Book Antiqua" w:cs="Arial"/>
        </w:rPr>
        <w:t xml:space="preserve"> had failed to provide evidence that she was in possession of £2,000 to demonstrate she met the maintenance requirements and would therefore not be in jeopardy of becoming a burden upon the public purse and claiming benefits.  Mr Howells submitted that in respect of the evidence that was supplied after the application had been made and on appeal – which may be summarised as being confirmation that the </w:t>
      </w:r>
      <w:r w:rsidR="00B061D1">
        <w:rPr>
          <w:rFonts w:ascii="Book Antiqua" w:hAnsi="Book Antiqua" w:cs="Arial"/>
        </w:rPr>
        <w:t>Appellant</w:t>
      </w:r>
      <w:r>
        <w:rPr>
          <w:rFonts w:ascii="Book Antiqua" w:hAnsi="Book Antiqua" w:cs="Arial"/>
        </w:rPr>
        <w:t xml:space="preserve">’s father’s company in Georgia would be willing to lend money to the </w:t>
      </w:r>
      <w:r w:rsidR="00B061D1">
        <w:rPr>
          <w:rFonts w:ascii="Book Antiqua" w:hAnsi="Book Antiqua" w:cs="Arial"/>
        </w:rPr>
        <w:t>Appellant</w:t>
      </w:r>
      <w:r>
        <w:rPr>
          <w:rFonts w:ascii="Book Antiqua" w:hAnsi="Book Antiqua" w:cs="Arial"/>
        </w:rPr>
        <w:t xml:space="preserve"> – Mr Howells submitted that the evidential flexibility policy did not cover such documentation and there was no requirement on the Secretary of State to contact the </w:t>
      </w:r>
      <w:r w:rsidR="00B061D1">
        <w:rPr>
          <w:rFonts w:ascii="Book Antiqua" w:hAnsi="Book Antiqua" w:cs="Arial"/>
        </w:rPr>
        <w:t>Appellant</w:t>
      </w:r>
      <w:r>
        <w:rPr>
          <w:rFonts w:ascii="Book Antiqua" w:hAnsi="Book Antiqua" w:cs="Arial"/>
        </w:rPr>
        <w:t xml:space="preserve"> for further financial information and </w:t>
      </w:r>
      <w:r w:rsidR="00C430A4">
        <w:rPr>
          <w:rFonts w:ascii="Book Antiqua" w:hAnsi="Book Antiqua" w:cs="Arial"/>
        </w:rPr>
        <w:t>consequently</w:t>
      </w:r>
      <w:r>
        <w:rPr>
          <w:rFonts w:ascii="Book Antiqua" w:hAnsi="Book Antiqua" w:cs="Arial"/>
        </w:rPr>
        <w:t xml:space="preserve"> paragraph 245AA(d) was inapplicable in this scenario.  </w:t>
      </w:r>
      <w:r w:rsidR="002D29D5">
        <w:rPr>
          <w:rFonts w:ascii="Book Antiqua" w:hAnsi="Book Antiqua" w:cs="Arial"/>
        </w:rPr>
        <w:t xml:space="preserve">However, </w:t>
      </w:r>
      <w:r>
        <w:rPr>
          <w:rFonts w:ascii="Book Antiqua" w:hAnsi="Book Antiqua" w:cs="Arial"/>
        </w:rPr>
        <w:t xml:space="preserve">Mr Howells accepted that the new evidence was admissible in relation to the human rights limb of the appeal challenging the Tier 4 refusal and was equally admissible in respect of the human rights appeal against the refusal of indefinite leave to remain.  He did not however accept that the evidence was admissible in the appeal against the Tier 4 refusal in respect of the limb </w:t>
      </w:r>
      <w:r w:rsidR="00C430A4">
        <w:rPr>
          <w:rFonts w:ascii="Book Antiqua" w:hAnsi="Book Antiqua" w:cs="Arial"/>
        </w:rPr>
        <w:t>challenging</w:t>
      </w:r>
      <w:r>
        <w:rPr>
          <w:rFonts w:ascii="Book Antiqua" w:hAnsi="Book Antiqua" w:cs="Arial"/>
        </w:rPr>
        <w:t xml:space="preserve"> the application of the Immigration Rules in the refusal by the Secretary of State.  </w:t>
      </w:r>
    </w:p>
    <w:p w14:paraId="0B830FB5" w14:textId="77777777" w:rsidR="00FF5E3C" w:rsidRDefault="00FF74A4" w:rsidP="008126AE">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that decision Miss Norman for the </w:t>
      </w:r>
      <w:r w:rsidR="00B061D1">
        <w:rPr>
          <w:rFonts w:ascii="Book Antiqua" w:hAnsi="Book Antiqua" w:cs="Arial"/>
        </w:rPr>
        <w:t>Appellant</w:t>
      </w:r>
      <w:r>
        <w:rPr>
          <w:rFonts w:ascii="Book Antiqua" w:hAnsi="Book Antiqua" w:cs="Arial"/>
        </w:rPr>
        <w:t xml:space="preserve"> argued that the evidence submitted with the application, which included the </w:t>
      </w:r>
      <w:r w:rsidR="00B061D1">
        <w:rPr>
          <w:rFonts w:ascii="Book Antiqua" w:hAnsi="Book Antiqua" w:cs="Arial"/>
        </w:rPr>
        <w:t>Appellant</w:t>
      </w:r>
      <w:r>
        <w:rPr>
          <w:rFonts w:ascii="Book Antiqua" w:hAnsi="Book Antiqua" w:cs="Arial"/>
        </w:rPr>
        <w:t xml:space="preserve">’s father’s company bank statement and evidence of the </w:t>
      </w:r>
      <w:r w:rsidR="00B061D1">
        <w:rPr>
          <w:rFonts w:ascii="Book Antiqua" w:hAnsi="Book Antiqua" w:cs="Arial"/>
        </w:rPr>
        <w:t>Appellant</w:t>
      </w:r>
      <w:r>
        <w:rPr>
          <w:rFonts w:ascii="Book Antiqua" w:hAnsi="Book Antiqua" w:cs="Arial"/>
        </w:rPr>
        <w:t xml:space="preserve">’s illness justified two bases upon which the Secretary of State should have contacted the </w:t>
      </w:r>
      <w:r w:rsidR="00B061D1">
        <w:rPr>
          <w:rFonts w:ascii="Book Antiqua" w:hAnsi="Book Antiqua" w:cs="Arial"/>
        </w:rPr>
        <w:t>Appellant</w:t>
      </w:r>
      <w:r>
        <w:rPr>
          <w:rFonts w:ascii="Book Antiqua" w:hAnsi="Book Antiqua" w:cs="Arial"/>
        </w:rPr>
        <w:t xml:space="preserve"> before refusing the application.  Miss Norman submitted that this evidence engaged the evidential flexibility rule under paragraph 245AA(d)</w:t>
      </w:r>
      <w:r w:rsidR="001957D9">
        <w:rPr>
          <w:rFonts w:ascii="Book Antiqua" w:hAnsi="Book Antiqua" w:cs="Arial"/>
        </w:rPr>
        <w:t xml:space="preserve"> in that the evidence of holding funds from 22</w:t>
      </w:r>
      <w:r w:rsidR="001957D9" w:rsidRPr="001957D9">
        <w:rPr>
          <w:rFonts w:ascii="Book Antiqua" w:hAnsi="Book Antiqua" w:cs="Arial"/>
          <w:vertAlign w:val="superscript"/>
        </w:rPr>
        <w:t>nd</w:t>
      </w:r>
      <w:r w:rsidR="001957D9">
        <w:rPr>
          <w:rFonts w:ascii="Book Antiqua" w:hAnsi="Book Antiqua" w:cs="Arial"/>
        </w:rPr>
        <w:t xml:space="preserve"> September 2013 to 5</w:t>
      </w:r>
      <w:r w:rsidR="001957D9" w:rsidRPr="001957D9">
        <w:rPr>
          <w:rFonts w:ascii="Book Antiqua" w:hAnsi="Book Antiqua" w:cs="Arial"/>
          <w:vertAlign w:val="superscript"/>
        </w:rPr>
        <w:t>th</w:t>
      </w:r>
      <w:r w:rsidR="001957D9">
        <w:rPr>
          <w:rFonts w:ascii="Book Antiqua" w:hAnsi="Book Antiqua" w:cs="Arial"/>
        </w:rPr>
        <w:t xml:space="preserve"> October 2013 was “missing evidence”</w:t>
      </w:r>
      <w:r w:rsidR="008126AE">
        <w:rPr>
          <w:rFonts w:ascii="Book Antiqua" w:hAnsi="Book Antiqua" w:cs="Arial"/>
        </w:rPr>
        <w:t xml:space="preserve">.  </w:t>
      </w:r>
      <w:r w:rsidR="002D29D5">
        <w:rPr>
          <w:rFonts w:ascii="Book Antiqua" w:hAnsi="Book Antiqua" w:cs="Arial"/>
        </w:rPr>
        <w:t>T</w:t>
      </w:r>
      <w:r w:rsidR="008126AE">
        <w:rPr>
          <w:rFonts w:ascii="Book Antiqua" w:hAnsi="Book Antiqua" w:cs="Arial"/>
        </w:rPr>
        <w:t xml:space="preserve">he company bank accounts did not meet the particular requirements of the </w:t>
      </w:r>
      <w:r w:rsidR="002D29D5">
        <w:rPr>
          <w:rFonts w:ascii="Book Antiqua" w:hAnsi="Book Antiqua" w:cs="Arial"/>
        </w:rPr>
        <w:t xml:space="preserve">rules of </w:t>
      </w:r>
      <w:r w:rsidR="008126AE">
        <w:rPr>
          <w:rFonts w:ascii="Book Antiqua" w:hAnsi="Book Antiqua" w:cs="Arial"/>
        </w:rPr>
        <w:t xml:space="preserve">specified </w:t>
      </w:r>
      <w:r w:rsidR="002D29D5">
        <w:rPr>
          <w:rFonts w:ascii="Book Antiqua" w:hAnsi="Book Antiqua" w:cs="Arial"/>
        </w:rPr>
        <w:t xml:space="preserve">evidence </w:t>
      </w:r>
      <w:r w:rsidR="008126AE">
        <w:rPr>
          <w:rFonts w:ascii="Book Antiqua" w:hAnsi="Book Antiqua" w:cs="Arial"/>
        </w:rPr>
        <w:t xml:space="preserve">as the company bank accounts held by the </w:t>
      </w:r>
      <w:r w:rsidR="00B061D1">
        <w:rPr>
          <w:rFonts w:ascii="Book Antiqua" w:hAnsi="Book Antiqua" w:cs="Arial"/>
        </w:rPr>
        <w:t>Appellant</w:t>
      </w:r>
      <w:r w:rsidR="008126AE">
        <w:rPr>
          <w:rFonts w:ascii="Book Antiqua" w:hAnsi="Book Antiqua" w:cs="Arial"/>
        </w:rPr>
        <w:t xml:space="preserve">’s father were not </w:t>
      </w:r>
      <w:r w:rsidR="002D29D5">
        <w:rPr>
          <w:rFonts w:ascii="Book Antiqua" w:hAnsi="Book Antiqua" w:cs="Arial"/>
        </w:rPr>
        <w:t>‘</w:t>
      </w:r>
      <w:r w:rsidR="008126AE">
        <w:rPr>
          <w:rFonts w:ascii="Book Antiqua" w:hAnsi="Book Antiqua" w:cs="Arial"/>
        </w:rPr>
        <w:t>personal</w:t>
      </w:r>
      <w:r w:rsidR="002D29D5">
        <w:rPr>
          <w:rFonts w:ascii="Book Antiqua" w:hAnsi="Book Antiqua" w:cs="Arial"/>
        </w:rPr>
        <w:t>’</w:t>
      </w:r>
      <w:r w:rsidR="008126AE">
        <w:rPr>
          <w:rFonts w:ascii="Book Antiqua" w:hAnsi="Book Antiqua" w:cs="Arial"/>
        </w:rPr>
        <w:t xml:space="preserve"> accounts </w:t>
      </w:r>
      <w:r w:rsidR="00C430A4">
        <w:rPr>
          <w:rFonts w:ascii="Book Antiqua" w:hAnsi="Book Antiqua" w:cs="Arial"/>
        </w:rPr>
        <w:t>and</w:t>
      </w:r>
      <w:r w:rsidR="008126AE">
        <w:rPr>
          <w:rFonts w:ascii="Book Antiqua" w:hAnsi="Book Antiqua" w:cs="Arial"/>
        </w:rPr>
        <w:t xml:space="preserve"> did </w:t>
      </w:r>
      <w:r w:rsidR="002D29D5">
        <w:rPr>
          <w:rFonts w:ascii="Book Antiqua" w:hAnsi="Book Antiqua" w:cs="Arial"/>
        </w:rPr>
        <w:t xml:space="preserve">not contain her father’s name.  </w:t>
      </w:r>
      <w:proofErr w:type="gramStart"/>
      <w:r w:rsidR="002D29D5">
        <w:rPr>
          <w:rFonts w:ascii="Book Antiqua" w:hAnsi="Book Antiqua" w:cs="Arial"/>
        </w:rPr>
        <w:t>H</w:t>
      </w:r>
      <w:r w:rsidR="008126AE">
        <w:rPr>
          <w:rFonts w:ascii="Book Antiqua" w:hAnsi="Book Antiqua" w:cs="Arial"/>
        </w:rPr>
        <w:t>owever</w:t>
      </w:r>
      <w:proofErr w:type="gramEnd"/>
      <w:r w:rsidR="008126AE">
        <w:rPr>
          <w:rFonts w:ascii="Book Antiqua" w:hAnsi="Book Antiqua" w:cs="Arial"/>
        </w:rPr>
        <w:t xml:space="preserve"> she submitted that </w:t>
      </w:r>
      <w:r w:rsidR="003F1EA8">
        <w:rPr>
          <w:rFonts w:ascii="Book Antiqua" w:hAnsi="Book Antiqua" w:cs="Arial"/>
        </w:rPr>
        <w:t xml:space="preserve">given that </w:t>
      </w:r>
      <w:r w:rsidR="008126AE">
        <w:rPr>
          <w:rFonts w:ascii="Book Antiqua" w:hAnsi="Book Antiqua" w:cs="Arial"/>
        </w:rPr>
        <w:t xml:space="preserve">the information that </w:t>
      </w:r>
      <w:r w:rsidR="002D29D5">
        <w:rPr>
          <w:rFonts w:ascii="Book Antiqua" w:hAnsi="Book Antiqua" w:cs="Arial"/>
        </w:rPr>
        <w:t>t</w:t>
      </w:r>
      <w:r w:rsidR="008126AE">
        <w:rPr>
          <w:rFonts w:ascii="Book Antiqua" w:hAnsi="Book Antiqua" w:cs="Arial"/>
        </w:rPr>
        <w:t xml:space="preserve">he </w:t>
      </w:r>
      <w:r w:rsidR="002D29D5">
        <w:rPr>
          <w:rFonts w:ascii="Book Antiqua" w:hAnsi="Book Antiqua" w:cs="Arial"/>
        </w:rPr>
        <w:t xml:space="preserve">father </w:t>
      </w:r>
      <w:r w:rsidR="008126AE">
        <w:rPr>
          <w:rFonts w:ascii="Book Antiqua" w:hAnsi="Book Antiqua" w:cs="Arial"/>
        </w:rPr>
        <w:t>was the sole shareholder of the company</w:t>
      </w:r>
      <w:r w:rsidR="003F1EA8">
        <w:rPr>
          <w:rFonts w:ascii="Book Antiqua" w:hAnsi="Book Antiqua" w:cs="Arial"/>
        </w:rPr>
        <w:t>,</w:t>
      </w:r>
      <w:r w:rsidR="008126AE">
        <w:rPr>
          <w:rFonts w:ascii="Book Antiqua" w:hAnsi="Book Antiqua" w:cs="Arial"/>
        </w:rPr>
        <w:t xml:space="preserve"> had access to those funds</w:t>
      </w:r>
      <w:r w:rsidR="003F1EA8">
        <w:rPr>
          <w:rFonts w:ascii="Book Antiqua" w:hAnsi="Book Antiqua" w:cs="Arial"/>
        </w:rPr>
        <w:t xml:space="preserve"> and</w:t>
      </w:r>
      <w:r w:rsidR="008126AE">
        <w:rPr>
          <w:rFonts w:ascii="Book Antiqua" w:hAnsi="Book Antiqua" w:cs="Arial"/>
        </w:rPr>
        <w:t xml:space="preserve"> his name were discernible from other documents</w:t>
      </w:r>
      <w:r w:rsidR="003F1EA8">
        <w:rPr>
          <w:rFonts w:ascii="Book Antiqua" w:hAnsi="Book Antiqua" w:cs="Arial"/>
        </w:rPr>
        <w:t>,</w:t>
      </w:r>
      <w:r w:rsidR="008126AE">
        <w:rPr>
          <w:rFonts w:ascii="Book Antiqua" w:hAnsi="Book Antiqua" w:cs="Arial"/>
        </w:rPr>
        <w:t xml:space="preserve"> paragraph 245AA(d)(iii) applies</w:t>
      </w:r>
      <w:r w:rsidR="003F1EA8">
        <w:rPr>
          <w:rFonts w:ascii="Book Antiqua" w:hAnsi="Book Antiqua" w:cs="Arial"/>
        </w:rPr>
        <w:t>.</w:t>
      </w:r>
      <w:r w:rsidR="008126AE">
        <w:rPr>
          <w:rFonts w:ascii="Book Antiqua" w:hAnsi="Book Antiqua" w:cs="Arial"/>
        </w:rPr>
        <w:t xml:space="preserve"> </w:t>
      </w:r>
      <w:r w:rsidR="003F1EA8">
        <w:rPr>
          <w:rFonts w:ascii="Book Antiqua" w:hAnsi="Book Antiqua" w:cs="Arial"/>
        </w:rPr>
        <w:t xml:space="preserve"> This paragraph </w:t>
      </w:r>
      <w:r w:rsidR="008126AE">
        <w:rPr>
          <w:rFonts w:ascii="Book Antiqua" w:hAnsi="Book Antiqua" w:cs="Arial"/>
        </w:rPr>
        <w:t xml:space="preserve">states </w:t>
      </w:r>
      <w:r w:rsidR="003F1EA8">
        <w:rPr>
          <w:rFonts w:ascii="Book Antiqua" w:hAnsi="Book Antiqua" w:cs="Arial"/>
        </w:rPr>
        <w:t xml:space="preserve">in summary </w:t>
      </w:r>
      <w:r w:rsidR="008126AE">
        <w:rPr>
          <w:rFonts w:ascii="Book Antiqua" w:hAnsi="Book Antiqua" w:cs="Arial"/>
        </w:rPr>
        <w:t xml:space="preserve">that if an applicant has submitted a specified document which does not contain all of the specified information, </w:t>
      </w:r>
      <w:r w:rsidR="008126AE" w:rsidRPr="008126AE">
        <w:rPr>
          <w:rFonts w:ascii="Book Antiqua" w:hAnsi="Book Antiqua" w:cs="Arial"/>
        </w:rPr>
        <w:t xml:space="preserve">but the missing </w:t>
      </w:r>
      <w:r w:rsidR="008126AE">
        <w:rPr>
          <w:rFonts w:ascii="Book Antiqua" w:hAnsi="Book Antiqua" w:cs="Arial"/>
        </w:rPr>
        <w:t xml:space="preserve">information is verifiable from </w:t>
      </w:r>
      <w:r w:rsidR="008126AE" w:rsidRPr="008126AE">
        <w:rPr>
          <w:rFonts w:ascii="Book Antiqua" w:hAnsi="Book Antiqua" w:cs="Arial"/>
        </w:rPr>
        <w:t>other documents submitted with the application</w:t>
      </w:r>
      <w:r w:rsidR="008126AE">
        <w:rPr>
          <w:rFonts w:ascii="Book Antiqua" w:hAnsi="Book Antiqua" w:cs="Arial"/>
        </w:rPr>
        <w:t xml:space="preserve"> the application </w:t>
      </w:r>
      <w:r w:rsidR="003F1EA8">
        <w:rPr>
          <w:rFonts w:ascii="Book Antiqua" w:hAnsi="Book Antiqua" w:cs="Arial"/>
        </w:rPr>
        <w:t>may be granted exceptionally.</w:t>
      </w:r>
    </w:p>
    <w:p w14:paraId="3DFE572A" w14:textId="77777777" w:rsidR="003F1EA8" w:rsidRDefault="008126AE" w:rsidP="008126AE">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those submissions, in my view this was not a scenario where evidential flexibility applied, even on the basis of missing evidence or in respect of information being verifiable from other documents as there was no specified document submitted which did not contain </w:t>
      </w:r>
      <w:r w:rsidR="003F1EA8">
        <w:rPr>
          <w:rFonts w:ascii="Book Antiqua" w:hAnsi="Book Antiqua" w:cs="Arial"/>
        </w:rPr>
        <w:t xml:space="preserve">certain </w:t>
      </w:r>
      <w:r>
        <w:rPr>
          <w:rFonts w:ascii="Book Antiqua" w:hAnsi="Book Antiqua" w:cs="Arial"/>
        </w:rPr>
        <w:t>missing information</w:t>
      </w:r>
      <w:r w:rsidR="003F1EA8">
        <w:rPr>
          <w:rFonts w:ascii="Book Antiqua" w:hAnsi="Book Antiqua" w:cs="Arial"/>
        </w:rPr>
        <w:t xml:space="preserve"> or failed to contain necessary information</w:t>
      </w:r>
      <w:r>
        <w:rPr>
          <w:rFonts w:ascii="Book Antiqua" w:hAnsi="Book Antiqua" w:cs="Arial"/>
        </w:rPr>
        <w:t xml:space="preserve">.  This was a case where the father’s company bank statement was not a specified document </w:t>
      </w:r>
      <w:r w:rsidR="003F1EA8">
        <w:rPr>
          <w:rFonts w:ascii="Book Antiqua" w:hAnsi="Book Antiqua" w:cs="Arial"/>
        </w:rPr>
        <w:t xml:space="preserve">because it was not a personal statement, </w:t>
      </w:r>
      <w:r>
        <w:rPr>
          <w:rFonts w:ascii="Book Antiqua" w:hAnsi="Book Antiqua" w:cs="Arial"/>
        </w:rPr>
        <w:t>and therefore the flexibility rule would not apply</w:t>
      </w:r>
      <w:r w:rsidR="003F1EA8">
        <w:rPr>
          <w:rFonts w:ascii="Book Antiqua" w:hAnsi="Book Antiqua" w:cs="Arial"/>
        </w:rPr>
        <w:t xml:space="preserve"> on its terms</w:t>
      </w:r>
      <w:r>
        <w:rPr>
          <w:rFonts w:ascii="Book Antiqua" w:hAnsi="Book Antiqua" w:cs="Arial"/>
        </w:rPr>
        <w:t xml:space="preserve">.  </w:t>
      </w:r>
    </w:p>
    <w:p w14:paraId="6162B9E0" w14:textId="77777777" w:rsidR="003E045A" w:rsidRDefault="003F1EA8" w:rsidP="003E045A">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w:t>
      </w:r>
      <w:r w:rsidR="00C430A4">
        <w:rPr>
          <w:rFonts w:ascii="Book Antiqua" w:hAnsi="Book Antiqua" w:cs="Arial"/>
        </w:rPr>
        <w:t xml:space="preserve">the Secretary of State’s </w:t>
      </w:r>
      <w:r>
        <w:rPr>
          <w:rFonts w:ascii="Book Antiqua" w:hAnsi="Book Antiqua" w:cs="Arial"/>
        </w:rPr>
        <w:t xml:space="preserve">failure to consider </w:t>
      </w:r>
      <w:r w:rsidR="00C430A4">
        <w:rPr>
          <w:rFonts w:ascii="Book Antiqua" w:hAnsi="Book Antiqua" w:cs="Arial"/>
        </w:rPr>
        <w:t>t</w:t>
      </w:r>
      <w:r w:rsidR="00B061D1">
        <w:rPr>
          <w:rFonts w:ascii="Book Antiqua" w:hAnsi="Book Antiqua" w:cs="Arial"/>
        </w:rPr>
        <w:t>he father as being a potential S</w:t>
      </w:r>
      <w:r w:rsidR="00C430A4">
        <w:rPr>
          <w:rFonts w:ascii="Book Antiqua" w:hAnsi="Book Antiqua" w:cs="Arial"/>
        </w:rPr>
        <w:t xml:space="preserve">ponsor for the </w:t>
      </w:r>
      <w:r w:rsidR="00B061D1">
        <w:rPr>
          <w:rFonts w:ascii="Book Antiqua" w:hAnsi="Book Antiqua" w:cs="Arial"/>
        </w:rPr>
        <w:t>Appellant</w:t>
      </w:r>
      <w:r w:rsidR="00C430A4">
        <w:rPr>
          <w:rFonts w:ascii="Book Antiqua" w:hAnsi="Book Antiqua" w:cs="Arial"/>
        </w:rPr>
        <w:t xml:space="preserve"> and </w:t>
      </w:r>
      <w:r w:rsidR="00C925AC">
        <w:rPr>
          <w:rFonts w:ascii="Book Antiqua" w:hAnsi="Book Antiqua" w:cs="Arial"/>
        </w:rPr>
        <w:t xml:space="preserve">her failure to consider </w:t>
      </w:r>
      <w:r w:rsidR="00C430A4">
        <w:rPr>
          <w:rFonts w:ascii="Book Antiqua" w:hAnsi="Book Antiqua" w:cs="Arial"/>
        </w:rPr>
        <w:t xml:space="preserve">the </w:t>
      </w:r>
      <w:r w:rsidR="00B061D1">
        <w:rPr>
          <w:rFonts w:ascii="Book Antiqua" w:hAnsi="Book Antiqua" w:cs="Arial"/>
        </w:rPr>
        <w:t>Appellant</w:t>
      </w:r>
      <w:r w:rsidR="00C430A4">
        <w:rPr>
          <w:rFonts w:ascii="Book Antiqua" w:hAnsi="Book Antiqua" w:cs="Arial"/>
        </w:rPr>
        <w:t xml:space="preserve">’s medical evidence which she submitted with her application for Tier 4 leave and </w:t>
      </w:r>
      <w:r w:rsidR="00C925AC">
        <w:rPr>
          <w:rFonts w:ascii="Book Antiqua" w:hAnsi="Book Antiqua" w:cs="Arial"/>
        </w:rPr>
        <w:t xml:space="preserve">which </w:t>
      </w:r>
      <w:r w:rsidR="00C430A4">
        <w:rPr>
          <w:rFonts w:ascii="Book Antiqua" w:hAnsi="Book Antiqua" w:cs="Arial"/>
        </w:rPr>
        <w:t xml:space="preserve">indicated that the </w:t>
      </w:r>
      <w:r w:rsidR="00B061D1">
        <w:rPr>
          <w:rFonts w:ascii="Book Antiqua" w:hAnsi="Book Antiqua" w:cs="Arial"/>
        </w:rPr>
        <w:t>Appellant</w:t>
      </w:r>
      <w:r w:rsidR="00C430A4">
        <w:rPr>
          <w:rFonts w:ascii="Book Antiqua" w:hAnsi="Book Antiqua" w:cs="Arial"/>
        </w:rPr>
        <w:t xml:space="preserve"> had been admitted into hospital in </w:t>
      </w:r>
      <w:r w:rsidR="00C430A4" w:rsidRPr="00D93FB0">
        <w:rPr>
          <w:rFonts w:ascii="Book Antiqua" w:hAnsi="Book Antiqua" w:cs="Arial"/>
        </w:rPr>
        <w:t xml:space="preserve">Tbilisi </w:t>
      </w:r>
      <w:r w:rsidR="00C925AC">
        <w:rPr>
          <w:rFonts w:ascii="Book Antiqua" w:hAnsi="Book Antiqua" w:cs="Arial"/>
        </w:rPr>
        <w:t>(</w:t>
      </w:r>
      <w:r w:rsidR="00C430A4">
        <w:rPr>
          <w:rFonts w:ascii="Book Antiqua" w:hAnsi="Book Antiqua" w:cs="Arial"/>
        </w:rPr>
        <w:t xml:space="preserve">having suffered from acute food </w:t>
      </w:r>
      <w:r w:rsidR="00C430A4">
        <w:rPr>
          <w:rFonts w:ascii="Book Antiqua" w:hAnsi="Book Antiqua" w:cs="Arial"/>
        </w:rPr>
        <w:lastRenderedPageBreak/>
        <w:t xml:space="preserve">poisoning </w:t>
      </w:r>
      <w:r w:rsidR="00C925AC">
        <w:rPr>
          <w:rFonts w:ascii="Book Antiqua" w:hAnsi="Book Antiqua" w:cs="Arial"/>
        </w:rPr>
        <w:t xml:space="preserve">which </w:t>
      </w:r>
      <w:r w:rsidR="00C430A4">
        <w:rPr>
          <w:rFonts w:ascii="Book Antiqua" w:hAnsi="Book Antiqua" w:cs="Arial"/>
        </w:rPr>
        <w:t>was so serious that she required half-a-litre of blood transfusion as well as administration of other detoxification therapy</w:t>
      </w:r>
      <w:r w:rsidR="00C925AC">
        <w:rPr>
          <w:rFonts w:ascii="Book Antiqua" w:hAnsi="Book Antiqua" w:cs="Arial"/>
        </w:rPr>
        <w:t>)</w:t>
      </w:r>
      <w:r w:rsidR="00C430A4">
        <w:rPr>
          <w:rFonts w:ascii="Book Antiqua" w:hAnsi="Book Antiqua" w:cs="Arial"/>
        </w:rPr>
        <w:t xml:space="preserve">, in my view these are matters which the Secretary of State </w:t>
      </w:r>
      <w:r w:rsidR="00C430A4" w:rsidRPr="00C925AC">
        <w:rPr>
          <w:rFonts w:ascii="Book Antiqua" w:hAnsi="Book Antiqua" w:cs="Arial"/>
        </w:rPr>
        <w:t>should</w:t>
      </w:r>
      <w:r w:rsidR="00C430A4">
        <w:rPr>
          <w:rFonts w:ascii="Book Antiqua" w:hAnsi="Book Antiqua" w:cs="Arial"/>
        </w:rPr>
        <w:t xml:space="preserve"> have considered </w:t>
      </w:r>
      <w:r w:rsidR="00C430A4" w:rsidRPr="00C925AC">
        <w:rPr>
          <w:rFonts w:ascii="Book Antiqua" w:hAnsi="Book Antiqua" w:cs="Arial"/>
          <w:i/>
        </w:rPr>
        <w:t>before</w:t>
      </w:r>
      <w:r w:rsidR="00C430A4">
        <w:rPr>
          <w:rFonts w:ascii="Book Antiqua" w:hAnsi="Book Antiqua" w:cs="Arial"/>
        </w:rPr>
        <w:t xml:space="preserve"> refusing the </w:t>
      </w:r>
      <w:r w:rsidR="00B061D1">
        <w:rPr>
          <w:rFonts w:ascii="Book Antiqua" w:hAnsi="Book Antiqua" w:cs="Arial"/>
        </w:rPr>
        <w:t>Appellant</w:t>
      </w:r>
      <w:r w:rsidR="00C430A4">
        <w:rPr>
          <w:rFonts w:ascii="Book Antiqua" w:hAnsi="Book Antiqua" w:cs="Arial"/>
        </w:rPr>
        <w:t>’s application for Tier 4 student leave on the basis that she did not have £2,000 of funds to show she m</w:t>
      </w:r>
      <w:r w:rsidR="00C925AC">
        <w:rPr>
          <w:rFonts w:ascii="Book Antiqua" w:hAnsi="Book Antiqua" w:cs="Arial"/>
        </w:rPr>
        <w:t>et the maintenance requirements.</w:t>
      </w:r>
      <w:r w:rsidR="00C430A4">
        <w:rPr>
          <w:rFonts w:ascii="Book Antiqua" w:hAnsi="Book Antiqua" w:cs="Arial"/>
        </w:rPr>
        <w:t xml:space="preserve"> </w:t>
      </w:r>
      <w:r w:rsidR="00C925AC">
        <w:rPr>
          <w:rFonts w:ascii="Book Antiqua" w:hAnsi="Book Antiqua" w:cs="Arial"/>
        </w:rPr>
        <w:t xml:space="preserve"> T</w:t>
      </w:r>
      <w:r w:rsidR="00C430A4">
        <w:rPr>
          <w:rFonts w:ascii="Book Antiqua" w:hAnsi="Book Antiqua" w:cs="Arial"/>
        </w:rPr>
        <w:t xml:space="preserve">hese facts and documents are not mentioned anywhere on the face of the </w:t>
      </w:r>
      <w:r w:rsidR="00B061D1">
        <w:rPr>
          <w:rFonts w:ascii="Book Antiqua" w:hAnsi="Book Antiqua" w:cs="Arial"/>
        </w:rPr>
        <w:t>Respondent</w:t>
      </w:r>
      <w:r w:rsidR="00C430A4">
        <w:rPr>
          <w:rFonts w:ascii="Book Antiqua" w:hAnsi="Book Antiqua" w:cs="Arial"/>
        </w:rPr>
        <w:t>’s decision</w:t>
      </w:r>
      <w:r w:rsidR="00C925AC">
        <w:rPr>
          <w:rFonts w:ascii="Book Antiqua" w:hAnsi="Book Antiqua" w:cs="Arial"/>
        </w:rPr>
        <w:t xml:space="preserve"> which is a glaring omission</w:t>
      </w:r>
      <w:r w:rsidR="00C430A4">
        <w:rPr>
          <w:rFonts w:ascii="Book Antiqua" w:hAnsi="Book Antiqua" w:cs="Arial"/>
        </w:rPr>
        <w:t xml:space="preserve">.  </w:t>
      </w:r>
      <w:r w:rsidR="00D93FB0">
        <w:rPr>
          <w:rFonts w:ascii="Book Antiqua" w:hAnsi="Book Antiqua" w:cs="Arial"/>
        </w:rPr>
        <w:t xml:space="preserve">I note that the </w:t>
      </w:r>
      <w:r w:rsidR="006435AF">
        <w:rPr>
          <w:rFonts w:ascii="Book Antiqua" w:hAnsi="Book Antiqua" w:cs="Arial"/>
        </w:rPr>
        <w:t xml:space="preserve">Secretary of State would have known that the corporate account held by the </w:t>
      </w:r>
      <w:r w:rsidR="00B061D1">
        <w:rPr>
          <w:rFonts w:ascii="Book Antiqua" w:hAnsi="Book Antiqua" w:cs="Arial"/>
        </w:rPr>
        <w:t>Appellant</w:t>
      </w:r>
      <w:r w:rsidR="006435AF">
        <w:rPr>
          <w:rFonts w:ascii="Book Antiqua" w:hAnsi="Book Antiqua" w:cs="Arial"/>
        </w:rPr>
        <w:t xml:space="preserve">’s father’s business contained a balance of 264,786 GEL which equates to £90,387.10 and the evidence of </w:t>
      </w:r>
      <w:r w:rsidR="00040C4F">
        <w:rPr>
          <w:rFonts w:ascii="Book Antiqua" w:hAnsi="Book Antiqua" w:cs="Arial"/>
        </w:rPr>
        <w:t xml:space="preserve">this balance </w:t>
      </w:r>
      <w:r w:rsidR="00C925AC">
        <w:rPr>
          <w:rFonts w:ascii="Book Antiqua" w:hAnsi="Book Antiqua" w:cs="Arial"/>
        </w:rPr>
        <w:t xml:space="preserve">which dwarfed the financial requirement of £2,000 </w:t>
      </w:r>
      <w:r w:rsidR="00040C4F">
        <w:rPr>
          <w:rFonts w:ascii="Book Antiqua" w:hAnsi="Book Antiqua" w:cs="Arial"/>
        </w:rPr>
        <w:t xml:space="preserve">was </w:t>
      </w:r>
      <w:r w:rsidR="00C925AC">
        <w:rPr>
          <w:rFonts w:ascii="Book Antiqua" w:hAnsi="Book Antiqua" w:cs="Arial"/>
        </w:rPr>
        <w:t xml:space="preserve">provided </w:t>
      </w:r>
      <w:r w:rsidR="00040C4F">
        <w:rPr>
          <w:rFonts w:ascii="Book Antiqua" w:hAnsi="Book Antiqua" w:cs="Arial"/>
        </w:rPr>
        <w:t>to the Secretary of State.  Thus</w:t>
      </w:r>
      <w:r w:rsidR="00C925AC">
        <w:rPr>
          <w:rFonts w:ascii="Book Antiqua" w:hAnsi="Book Antiqua" w:cs="Arial"/>
        </w:rPr>
        <w:t>,</w:t>
      </w:r>
      <w:r w:rsidR="00040C4F">
        <w:rPr>
          <w:rFonts w:ascii="Book Antiqua" w:hAnsi="Book Antiqua" w:cs="Arial"/>
        </w:rPr>
        <w:t xml:space="preserve"> whilst in my view the decision is in accordance with the Immigration Rules</w:t>
      </w:r>
      <w:r w:rsidR="00C925AC">
        <w:rPr>
          <w:rFonts w:ascii="Book Antiqua" w:hAnsi="Book Antiqua" w:cs="Arial"/>
        </w:rPr>
        <w:t>,</w:t>
      </w:r>
      <w:r w:rsidR="00040C4F">
        <w:rPr>
          <w:rFonts w:ascii="Book Antiqua" w:hAnsi="Book Antiqua" w:cs="Arial"/>
        </w:rPr>
        <w:t xml:space="preserve"> for the obvious reason that the </w:t>
      </w:r>
      <w:r w:rsidR="00B061D1">
        <w:rPr>
          <w:rFonts w:ascii="Book Antiqua" w:hAnsi="Book Antiqua" w:cs="Arial"/>
        </w:rPr>
        <w:t>Appellant</w:t>
      </w:r>
      <w:r w:rsidR="00040C4F">
        <w:rPr>
          <w:rFonts w:ascii="Book Antiqua" w:hAnsi="Book Antiqua" w:cs="Arial"/>
        </w:rPr>
        <w:t xml:space="preserve"> did not submit the specified evidence of £2,000 in maintenance being available to her through her own personal funds or through personal funds from her father, </w:t>
      </w:r>
      <w:r w:rsidR="001D0018">
        <w:rPr>
          <w:rFonts w:ascii="Book Antiqua" w:hAnsi="Book Antiqua" w:cs="Arial"/>
        </w:rPr>
        <w:t xml:space="preserve">I find that </w:t>
      </w:r>
      <w:r w:rsidR="00040C4F">
        <w:rPr>
          <w:rFonts w:ascii="Book Antiqua" w:hAnsi="Book Antiqua" w:cs="Arial"/>
        </w:rPr>
        <w:t xml:space="preserve">the decision is not in accordance with the law because the </w:t>
      </w:r>
      <w:r w:rsidR="00B061D1">
        <w:rPr>
          <w:rFonts w:ascii="Book Antiqua" w:hAnsi="Book Antiqua" w:cs="Arial"/>
        </w:rPr>
        <w:t>Appellant</w:t>
      </w:r>
      <w:r w:rsidR="00040C4F">
        <w:rPr>
          <w:rFonts w:ascii="Book Antiqua" w:hAnsi="Book Antiqua" w:cs="Arial"/>
        </w:rPr>
        <w:t xml:space="preserve"> submitted evidence which showed that she suffered from a serious health condition shortly before her application was made and that her father was in possession of more than sufficient funds to meet the £2,000 requirement </w:t>
      </w:r>
      <w:r w:rsidR="001D0018">
        <w:rPr>
          <w:rFonts w:ascii="Book Antiqua" w:hAnsi="Book Antiqua" w:cs="Arial"/>
        </w:rPr>
        <w:t xml:space="preserve">which could not have been ignored and which led to an inadequacy of reasons in the impugned decision (see </w:t>
      </w:r>
      <w:r w:rsidR="001D0018" w:rsidRPr="001D0018">
        <w:rPr>
          <w:rFonts w:ascii="Book Antiqua" w:hAnsi="Book Antiqua" w:cs="Arial"/>
          <w:i/>
        </w:rPr>
        <w:t>South Bucks District Council &amp; Anor v Porter</w:t>
      </w:r>
      <w:r w:rsidR="001D0018" w:rsidRPr="001D0018">
        <w:rPr>
          <w:rFonts w:ascii="Book Antiqua" w:hAnsi="Book Antiqua" w:cs="Arial"/>
        </w:rPr>
        <w:t xml:space="preserve"> [2004] UKHL 33</w:t>
      </w:r>
      <w:r w:rsidR="001D0018">
        <w:rPr>
          <w:rFonts w:ascii="Book Antiqua" w:hAnsi="Book Antiqua" w:cs="Arial"/>
        </w:rPr>
        <w:t xml:space="preserve"> at [36], for </w:t>
      </w:r>
      <w:r w:rsidR="0003569A">
        <w:rPr>
          <w:rFonts w:ascii="Book Antiqua" w:hAnsi="Book Antiqua" w:cs="Arial"/>
        </w:rPr>
        <w:t xml:space="preserve">recitation </w:t>
      </w:r>
      <w:r w:rsidR="001D0018">
        <w:rPr>
          <w:rFonts w:ascii="Book Antiqua" w:hAnsi="Book Antiqua" w:cs="Arial"/>
        </w:rPr>
        <w:t xml:space="preserve">of this </w:t>
      </w:r>
      <w:r w:rsidR="0003569A">
        <w:rPr>
          <w:rFonts w:ascii="Book Antiqua" w:hAnsi="Book Antiqua" w:cs="Arial"/>
        </w:rPr>
        <w:t xml:space="preserve">trite </w:t>
      </w:r>
      <w:r w:rsidR="001D0018">
        <w:rPr>
          <w:rFonts w:ascii="Book Antiqua" w:hAnsi="Book Antiqua" w:cs="Arial"/>
        </w:rPr>
        <w:t>ratio</w:t>
      </w:r>
      <w:r w:rsidR="001D0018" w:rsidRPr="001D0018">
        <w:rPr>
          <w:rFonts w:ascii="Book Antiqua" w:hAnsi="Book Antiqua" w:cs="Arial"/>
        </w:rPr>
        <w:t xml:space="preserve">). </w:t>
      </w:r>
      <w:r w:rsidR="001D0018">
        <w:rPr>
          <w:rFonts w:ascii="Book Antiqua" w:hAnsi="Book Antiqua" w:cs="Arial"/>
        </w:rPr>
        <w:t xml:space="preserve"> </w:t>
      </w:r>
    </w:p>
    <w:p w14:paraId="2381BB7D" w14:textId="77777777" w:rsidR="003E045A" w:rsidRDefault="001D0018" w:rsidP="003E045A">
      <w:pPr>
        <w:numPr>
          <w:ilvl w:val="0"/>
          <w:numId w:val="1"/>
        </w:numPr>
        <w:tabs>
          <w:tab w:val="clear" w:pos="567"/>
        </w:tabs>
        <w:spacing w:before="240"/>
        <w:jc w:val="both"/>
        <w:rPr>
          <w:rFonts w:ascii="Book Antiqua" w:hAnsi="Book Antiqua" w:cs="Arial"/>
        </w:rPr>
      </w:pPr>
      <w:r w:rsidRPr="003E045A">
        <w:rPr>
          <w:rFonts w:ascii="Book Antiqua" w:hAnsi="Book Antiqua" w:cs="Arial"/>
        </w:rPr>
        <w:t xml:space="preserve">Furthermore, </w:t>
      </w:r>
      <w:r w:rsidR="00040C4F" w:rsidRPr="003E045A">
        <w:rPr>
          <w:rFonts w:ascii="Book Antiqua" w:hAnsi="Book Antiqua" w:cs="Arial"/>
        </w:rPr>
        <w:t xml:space="preserve">pursuant to Lord </w:t>
      </w:r>
      <w:proofErr w:type="spellStart"/>
      <w:r w:rsidR="00040C4F" w:rsidRPr="003E045A">
        <w:rPr>
          <w:rFonts w:ascii="Book Antiqua" w:hAnsi="Book Antiqua" w:cs="Arial"/>
        </w:rPr>
        <w:t>Mustil’s</w:t>
      </w:r>
      <w:proofErr w:type="spellEnd"/>
      <w:r w:rsidR="00040C4F" w:rsidRPr="003E045A">
        <w:rPr>
          <w:rFonts w:ascii="Book Antiqua" w:hAnsi="Book Antiqua" w:cs="Arial"/>
        </w:rPr>
        <w:t xml:space="preserve"> judgment in </w:t>
      </w:r>
      <w:r w:rsidR="00040C4F" w:rsidRPr="003E045A">
        <w:rPr>
          <w:rFonts w:ascii="Book Antiqua" w:hAnsi="Book Antiqua" w:cs="Arial"/>
          <w:i/>
        </w:rPr>
        <w:t xml:space="preserve">R v Secretary of State for the Home Department </w:t>
      </w:r>
      <w:proofErr w:type="gramStart"/>
      <w:r w:rsidR="00040C4F" w:rsidRPr="003E045A">
        <w:rPr>
          <w:rFonts w:ascii="Book Antiqua" w:hAnsi="Book Antiqua" w:cs="Arial"/>
          <w:i/>
        </w:rPr>
        <w:t>e</w:t>
      </w:r>
      <w:bookmarkStart w:id="1" w:name="_GoBack"/>
      <w:bookmarkEnd w:id="1"/>
      <w:r w:rsidR="00040C4F" w:rsidRPr="003E045A">
        <w:rPr>
          <w:rFonts w:ascii="Book Antiqua" w:hAnsi="Book Antiqua" w:cs="Arial"/>
          <w:i/>
        </w:rPr>
        <w:t xml:space="preserve">x </w:t>
      </w:r>
      <w:proofErr w:type="spellStart"/>
      <w:r w:rsidR="00040C4F" w:rsidRPr="003E045A">
        <w:rPr>
          <w:rFonts w:ascii="Book Antiqua" w:hAnsi="Book Antiqua" w:cs="Arial"/>
          <w:i/>
        </w:rPr>
        <w:t>parte</w:t>
      </w:r>
      <w:proofErr w:type="spellEnd"/>
      <w:proofErr w:type="gramEnd"/>
      <w:r w:rsidR="00040C4F" w:rsidRPr="003E045A">
        <w:rPr>
          <w:rFonts w:ascii="Book Antiqua" w:hAnsi="Book Antiqua" w:cs="Arial"/>
          <w:i/>
        </w:rPr>
        <w:t xml:space="preserve"> Doody</w:t>
      </w:r>
      <w:r w:rsidR="00040C4F" w:rsidRPr="003E045A">
        <w:rPr>
          <w:rFonts w:ascii="Book Antiqua" w:hAnsi="Book Antiqua" w:cs="Arial"/>
        </w:rPr>
        <w:t xml:space="preserve"> [1994] 1 AC 531, 560 as famously stated by His Lordship</w:t>
      </w:r>
      <w:r w:rsidR="00314A52" w:rsidRPr="003E045A">
        <w:rPr>
          <w:rFonts w:ascii="Book Antiqua" w:hAnsi="Book Antiqua" w:cs="Arial"/>
        </w:rPr>
        <w:t>:</w:t>
      </w:r>
    </w:p>
    <w:p w14:paraId="43028094" w14:textId="77777777" w:rsidR="003E045A" w:rsidRDefault="003E045A" w:rsidP="003E045A">
      <w:pPr>
        <w:spacing w:before="240"/>
        <w:ind w:left="1134"/>
        <w:jc w:val="both"/>
        <w:rPr>
          <w:rFonts w:ascii="Book Antiqua" w:hAnsi="Book Antiqua" w:cs="Arial"/>
        </w:rPr>
      </w:pPr>
      <w:r>
        <w:rPr>
          <w:rFonts w:ascii="Book Antiqua" w:hAnsi="Book Antiqua" w:cs="Arial"/>
        </w:rPr>
        <w:t>“</w:t>
      </w:r>
      <w:r w:rsidRPr="00040C4F">
        <w:rPr>
          <w:rFonts w:ascii="Book Antiqua" w:hAnsi="Book Antiqua" w:cs="Arial"/>
        </w:rPr>
        <w:t>Fairness</w:t>
      </w:r>
      <w:r>
        <w:rPr>
          <w:rFonts w:ascii="Book Antiqua" w:hAnsi="Book Antiqua" w:cs="Arial"/>
        </w:rPr>
        <w:t xml:space="preserve"> </w:t>
      </w:r>
      <w:r w:rsidRPr="00040C4F">
        <w:rPr>
          <w:rFonts w:ascii="Book Antiqua" w:hAnsi="Book Antiqua" w:cs="Arial"/>
        </w:rPr>
        <w:t>will very often require that a person who may be adversely affected by</w:t>
      </w:r>
      <w:r>
        <w:rPr>
          <w:rFonts w:ascii="Book Antiqua" w:hAnsi="Book Antiqua" w:cs="Arial"/>
        </w:rPr>
        <w:t xml:space="preserve"> </w:t>
      </w:r>
      <w:r w:rsidRPr="00040C4F">
        <w:rPr>
          <w:rFonts w:ascii="Book Antiqua" w:hAnsi="Book Antiqua" w:cs="Arial"/>
        </w:rPr>
        <w:t>the</w:t>
      </w:r>
      <w:r>
        <w:rPr>
          <w:rFonts w:ascii="Book Antiqua" w:hAnsi="Book Antiqua" w:cs="Arial"/>
        </w:rPr>
        <w:t xml:space="preserve"> </w:t>
      </w:r>
      <w:r w:rsidRPr="00040C4F">
        <w:rPr>
          <w:rFonts w:ascii="Book Antiqua" w:hAnsi="Book Antiqua" w:cs="Arial"/>
        </w:rPr>
        <w:t xml:space="preserve">decision will have an opportunity to make representations </w:t>
      </w:r>
      <w:r>
        <w:rPr>
          <w:rFonts w:ascii="Book Antiqua" w:hAnsi="Book Antiqua" w:cs="Arial"/>
        </w:rPr>
        <w:t xml:space="preserve">... </w:t>
      </w:r>
      <w:r w:rsidRPr="00040C4F">
        <w:rPr>
          <w:rFonts w:ascii="Book Antiqua" w:hAnsi="Book Antiqua" w:cs="Arial"/>
        </w:rPr>
        <w:br/>
        <w:t xml:space="preserve">either before the decision is taken </w:t>
      </w:r>
      <w:r>
        <w:rPr>
          <w:rFonts w:ascii="Book Antiqua" w:hAnsi="Book Antiqua" w:cs="Arial"/>
        </w:rPr>
        <w:t xml:space="preserve">... </w:t>
      </w:r>
      <w:r w:rsidRPr="00040C4F">
        <w:rPr>
          <w:rFonts w:ascii="Book Antiqua" w:hAnsi="Book Antiqua" w:cs="Arial"/>
        </w:rPr>
        <w:t>or after it is taken, with a view to procuring its modification</w:t>
      </w:r>
      <w:r>
        <w:rPr>
          <w:rFonts w:ascii="Book Antiqua" w:hAnsi="Book Antiqua" w:cs="Arial"/>
        </w:rPr>
        <w:t xml:space="preserve">”.  </w:t>
      </w:r>
    </w:p>
    <w:p w14:paraId="520B8342" w14:textId="77777777" w:rsidR="003E045A" w:rsidRDefault="003E045A" w:rsidP="003E045A">
      <w:pPr>
        <w:numPr>
          <w:ilvl w:val="0"/>
          <w:numId w:val="1"/>
        </w:numPr>
        <w:spacing w:before="240"/>
        <w:jc w:val="both"/>
        <w:rPr>
          <w:rFonts w:ascii="Book Antiqua" w:hAnsi="Book Antiqua" w:cs="Arial"/>
        </w:rPr>
      </w:pPr>
      <w:r>
        <w:rPr>
          <w:rFonts w:ascii="Book Antiqua" w:hAnsi="Book Antiqua" w:cs="Arial"/>
        </w:rPr>
        <w:t xml:space="preserve">That ratio also still firmly applies to all decision-making and given that a limb of appeal challenging the Tier 4 refusal is that the decision is not in accordance with the law, the above ratios are apt for application to this ground of appeal.  As summarised by Lord Neuberger in </w:t>
      </w:r>
      <w:r w:rsidRPr="00026DE0">
        <w:rPr>
          <w:rFonts w:ascii="Book Antiqua" w:hAnsi="Book Antiqua" w:cs="Arial"/>
          <w:i/>
        </w:rPr>
        <w:t xml:space="preserve">Bank </w:t>
      </w:r>
      <w:proofErr w:type="spellStart"/>
      <w:r w:rsidRPr="00026DE0">
        <w:rPr>
          <w:rFonts w:ascii="Book Antiqua" w:hAnsi="Book Antiqua" w:cs="Arial"/>
          <w:i/>
        </w:rPr>
        <w:t>Mellat</w:t>
      </w:r>
      <w:proofErr w:type="spellEnd"/>
      <w:r w:rsidRPr="00026DE0">
        <w:rPr>
          <w:rFonts w:ascii="Book Antiqua" w:hAnsi="Book Antiqua" w:cs="Arial"/>
          <w:i/>
        </w:rPr>
        <w:t xml:space="preserve"> v Her Majesty’s Treasury (No. </w:t>
      </w:r>
      <w:r>
        <w:rPr>
          <w:rFonts w:ascii="Book Antiqua" w:hAnsi="Book Antiqua" w:cs="Arial"/>
          <w:i/>
        </w:rPr>
        <w:t>2</w:t>
      </w:r>
      <w:r w:rsidRPr="00026DE0">
        <w:rPr>
          <w:rFonts w:ascii="Book Antiqua" w:hAnsi="Book Antiqua" w:cs="Arial"/>
          <w:i/>
        </w:rPr>
        <w:t>)</w:t>
      </w:r>
      <w:r>
        <w:rPr>
          <w:rFonts w:ascii="Book Antiqua" w:hAnsi="Book Antiqua" w:cs="Arial"/>
        </w:rPr>
        <w:t xml:space="preserve"> [2013] UKSC 39 at paragraph 179 of His Lordship’s judgment:</w:t>
      </w:r>
    </w:p>
    <w:p w14:paraId="1EB75E7C" w14:textId="77777777" w:rsidR="003E045A" w:rsidRDefault="003E045A" w:rsidP="003E045A">
      <w:pPr>
        <w:spacing w:before="240"/>
        <w:ind w:left="1134"/>
        <w:jc w:val="both"/>
        <w:rPr>
          <w:rFonts w:ascii="Book Antiqua" w:hAnsi="Book Antiqua" w:cs="Arial"/>
        </w:rPr>
      </w:pPr>
      <w:bookmarkStart w:id="2" w:name="para179"/>
      <w:r>
        <w:rPr>
          <w:rFonts w:ascii="Book Antiqua" w:hAnsi="Book Antiqua" w:cs="Arial"/>
        </w:rPr>
        <w:t xml:space="preserve">“... </w:t>
      </w:r>
      <w:r w:rsidRPr="00026DE0">
        <w:rPr>
          <w:rFonts w:ascii="Book Antiqua" w:hAnsi="Book Antiqua" w:cs="Arial"/>
        </w:rPr>
        <w:t>the rule is that, before a statutory power is exercised, any person who foreseeable would be significantly detrimentally affected by the exercise should be given the opportunity to make representations in advance, unless (</w:t>
      </w:r>
      <w:proofErr w:type="spellStart"/>
      <w:r w:rsidRPr="00026DE0">
        <w:rPr>
          <w:rFonts w:ascii="Book Antiqua" w:hAnsi="Book Antiqua" w:cs="Arial"/>
        </w:rPr>
        <w:t>i</w:t>
      </w:r>
      <w:proofErr w:type="spellEnd"/>
      <w:r w:rsidRPr="00026DE0">
        <w:rPr>
          <w:rFonts w:ascii="Book Antiqua" w:hAnsi="Book Antiqua" w:cs="Arial"/>
        </w:rPr>
        <w:t>) the statutory provisions concerned expressly or impliedly provide otherwise or (ii) the circumstances in which the power is to be exercised would render it impossible, impractical or pointless to afford such an opportunity. I would add that any argument advanced in support of impossibility, impracticality or pointlessness should be very closely examined, as a court will be slow to hold that there is no obligation to give the opportunity, when such an obligation is not dispensed with in the relevant statute</w:t>
      </w:r>
      <w:r>
        <w:rPr>
          <w:rFonts w:ascii="Book Antiqua" w:hAnsi="Book Antiqua" w:cs="Arial"/>
        </w:rPr>
        <w:t>”</w:t>
      </w:r>
      <w:r w:rsidRPr="00026DE0">
        <w:rPr>
          <w:rFonts w:ascii="Book Antiqua" w:hAnsi="Book Antiqua" w:cs="Arial"/>
        </w:rPr>
        <w:t>.</w:t>
      </w:r>
      <w:bookmarkEnd w:id="2"/>
    </w:p>
    <w:p w14:paraId="7BB076E9" w14:textId="77777777" w:rsidR="003E045A" w:rsidRDefault="003E045A" w:rsidP="003E045A">
      <w:pPr>
        <w:spacing w:before="240"/>
        <w:ind w:left="567"/>
        <w:jc w:val="both"/>
        <w:rPr>
          <w:rFonts w:ascii="Book Antiqua" w:hAnsi="Book Antiqua" w:cs="Arial"/>
        </w:rPr>
      </w:pPr>
      <w:r>
        <w:rPr>
          <w:rFonts w:ascii="Book Antiqua" w:hAnsi="Book Antiqua" w:cs="Arial"/>
        </w:rPr>
        <w:lastRenderedPageBreak/>
        <w:t xml:space="preserve">Therefore, as confirmed by Lord </w:t>
      </w:r>
      <w:proofErr w:type="spellStart"/>
      <w:r>
        <w:rPr>
          <w:rFonts w:ascii="Book Antiqua" w:hAnsi="Book Antiqua" w:cs="Arial"/>
        </w:rPr>
        <w:t>Mustil</w:t>
      </w:r>
      <w:proofErr w:type="spellEnd"/>
      <w:r>
        <w:rPr>
          <w:rFonts w:ascii="Book Antiqua" w:hAnsi="Book Antiqua" w:cs="Arial"/>
        </w:rPr>
        <w:t xml:space="preserve"> in </w:t>
      </w:r>
      <w:r w:rsidRPr="000343E4">
        <w:rPr>
          <w:rFonts w:ascii="Book Antiqua" w:hAnsi="Book Antiqua" w:cs="Arial"/>
          <w:i/>
        </w:rPr>
        <w:t>Doody</w:t>
      </w:r>
      <w:r>
        <w:rPr>
          <w:rFonts w:ascii="Book Antiqua" w:hAnsi="Book Antiqua" w:cs="Arial"/>
        </w:rPr>
        <w:t xml:space="preserve">, and as also confirmed by Lord </w:t>
      </w:r>
      <w:proofErr w:type="spellStart"/>
      <w:r>
        <w:rPr>
          <w:rFonts w:ascii="Book Antiqua" w:hAnsi="Book Antiqua" w:cs="Arial"/>
        </w:rPr>
        <w:t>Sumption</w:t>
      </w:r>
      <w:proofErr w:type="spellEnd"/>
      <w:r>
        <w:rPr>
          <w:rFonts w:ascii="Book Antiqua" w:hAnsi="Book Antiqua" w:cs="Arial"/>
        </w:rPr>
        <w:t xml:space="preserve"> at paragraphs 29 to 30 of </w:t>
      </w:r>
      <w:r w:rsidRPr="0003569A">
        <w:rPr>
          <w:rFonts w:ascii="Book Antiqua" w:hAnsi="Book Antiqua" w:cs="Arial"/>
          <w:i/>
        </w:rPr>
        <w:t xml:space="preserve">Bank </w:t>
      </w:r>
      <w:proofErr w:type="spellStart"/>
      <w:r w:rsidRPr="0003569A">
        <w:rPr>
          <w:rFonts w:ascii="Book Antiqua" w:hAnsi="Book Antiqua" w:cs="Arial"/>
          <w:i/>
        </w:rPr>
        <w:t>Mellat</w:t>
      </w:r>
      <w:proofErr w:type="spellEnd"/>
      <w:r>
        <w:rPr>
          <w:rFonts w:ascii="Book Antiqua" w:hAnsi="Book Antiqua" w:cs="Arial"/>
        </w:rPr>
        <w:t xml:space="preserve"> the common law imposes a duty on the Executive to give notice to a person of its intention and to give that person an opportunity to be heard before any power is exercised against them.  In my view if the Secretary of State was unwilling to exercise her statutory discretion which she always holds (pursuant to section 4(1) of the Immigration Act 1971) and was minded to disregard the Appellant’s evidence of her serious health condition and the Appellant’s father’s circa £90,000 + in available funds) the Respondent should have given notice to the Appellant of that intention and should have given the Appellant an opportunity to be heard before exercising the power to refuse leave as a Tier 4 student.  I find this is particularly so given that the Appellant has not had any opportunity to procure modification of that decision by virtue of the fact that post-application evidence is inadmissible in the context of a points-based appeal pursuant to Section 85A of the Nationality, Immigration and Asylum Act 2002.  As such, having failed to give notice of the intention to refuse notwithstanding the evidence put forward by the Appellant with her application, I find that the decision is not in accordance with the law in respect of the Tier 4 refusal.  </w:t>
      </w:r>
    </w:p>
    <w:p w14:paraId="3BCECDDE" w14:textId="77777777" w:rsidR="003E045A" w:rsidRDefault="00022933" w:rsidP="003E045A">
      <w:pPr>
        <w:numPr>
          <w:ilvl w:val="0"/>
          <w:numId w:val="1"/>
        </w:numPr>
        <w:tabs>
          <w:tab w:val="clear" w:pos="567"/>
        </w:tabs>
        <w:spacing w:before="240"/>
        <w:jc w:val="both"/>
        <w:rPr>
          <w:rFonts w:ascii="Book Antiqua" w:hAnsi="Book Antiqua" w:cs="Arial"/>
        </w:rPr>
      </w:pPr>
      <w:r w:rsidRPr="003E045A">
        <w:rPr>
          <w:rFonts w:ascii="Book Antiqua" w:hAnsi="Book Antiqua" w:cs="Arial"/>
        </w:rPr>
        <w:t xml:space="preserve">In any event, even if I did not so find, in my view the </w:t>
      </w:r>
      <w:r w:rsidR="0084657F">
        <w:rPr>
          <w:rFonts w:ascii="Book Antiqua" w:hAnsi="Book Antiqua" w:cs="Arial"/>
        </w:rPr>
        <w:t xml:space="preserve">Tier 4 </w:t>
      </w:r>
      <w:r w:rsidRPr="003E045A">
        <w:rPr>
          <w:rFonts w:ascii="Book Antiqua" w:hAnsi="Book Antiqua" w:cs="Arial"/>
        </w:rPr>
        <w:t xml:space="preserve">decision is one which is equally disproportionate against the </w:t>
      </w:r>
      <w:r w:rsidR="00B061D1" w:rsidRPr="003E045A">
        <w:rPr>
          <w:rFonts w:ascii="Book Antiqua" w:hAnsi="Book Antiqua" w:cs="Arial"/>
        </w:rPr>
        <w:t>Appellant</w:t>
      </w:r>
      <w:r w:rsidRPr="003E045A">
        <w:rPr>
          <w:rFonts w:ascii="Book Antiqua" w:hAnsi="Book Antiqua" w:cs="Arial"/>
        </w:rPr>
        <w:t xml:space="preserve">’s private life given that the public interest that might be quantified from her failure to meet the Rules is </w:t>
      </w:r>
      <w:r w:rsidR="00C430A4" w:rsidRPr="003E045A">
        <w:rPr>
          <w:rFonts w:ascii="Book Antiqua" w:hAnsi="Book Antiqua" w:cs="Arial"/>
        </w:rPr>
        <w:t>simply</w:t>
      </w:r>
      <w:r w:rsidRPr="003E045A">
        <w:rPr>
          <w:rFonts w:ascii="Book Antiqua" w:hAnsi="Book Antiqua" w:cs="Arial"/>
        </w:rPr>
        <w:t xml:space="preserve"> that of not having submitted the specified evidence of having £2,000 in her own bank </w:t>
      </w:r>
      <w:r w:rsidR="00C430A4" w:rsidRPr="003E045A">
        <w:rPr>
          <w:rFonts w:ascii="Book Antiqua" w:hAnsi="Book Antiqua" w:cs="Arial"/>
        </w:rPr>
        <w:t>account</w:t>
      </w:r>
      <w:r w:rsidRPr="003E045A">
        <w:rPr>
          <w:rFonts w:ascii="Book Antiqua" w:hAnsi="Book Antiqua" w:cs="Arial"/>
        </w:rPr>
        <w:t xml:space="preserve"> or that of her father’s bank account, whereas the evidence demonstrated the funds were in the father’s company bank account.  In that respect, and in my view, I find that it was highly unlikely that the </w:t>
      </w:r>
      <w:r w:rsidR="00B061D1" w:rsidRPr="003E045A">
        <w:rPr>
          <w:rFonts w:ascii="Book Antiqua" w:hAnsi="Book Antiqua" w:cs="Arial"/>
        </w:rPr>
        <w:t>Appellant</w:t>
      </w:r>
      <w:r w:rsidRPr="003E045A">
        <w:rPr>
          <w:rFonts w:ascii="Book Antiqua" w:hAnsi="Book Antiqua" w:cs="Arial"/>
        </w:rPr>
        <w:t xml:space="preserve"> would have ever been in danger of needing to rely upon public funds to support herself whilst here or have been in jeopardy of claiming public benefits in any form.  </w:t>
      </w:r>
    </w:p>
    <w:p w14:paraId="07BC95FE" w14:textId="77777777" w:rsidR="00964761" w:rsidRPr="003E045A" w:rsidRDefault="00022933" w:rsidP="003E045A">
      <w:pPr>
        <w:numPr>
          <w:ilvl w:val="0"/>
          <w:numId w:val="1"/>
        </w:numPr>
        <w:tabs>
          <w:tab w:val="clear" w:pos="567"/>
        </w:tabs>
        <w:spacing w:before="240"/>
        <w:jc w:val="both"/>
        <w:rPr>
          <w:rFonts w:ascii="Book Antiqua" w:hAnsi="Book Antiqua" w:cs="Arial"/>
        </w:rPr>
      </w:pPr>
      <w:r w:rsidRPr="003E045A">
        <w:rPr>
          <w:rFonts w:ascii="Book Antiqua" w:hAnsi="Book Antiqua" w:cs="Arial"/>
        </w:rPr>
        <w:t xml:space="preserve">It is clear in my mind that the </w:t>
      </w:r>
      <w:r w:rsidR="00B061D1" w:rsidRPr="003E045A">
        <w:rPr>
          <w:rFonts w:ascii="Book Antiqua" w:hAnsi="Book Antiqua" w:cs="Arial"/>
        </w:rPr>
        <w:t>Appellant</w:t>
      </w:r>
      <w:r w:rsidRPr="003E045A">
        <w:rPr>
          <w:rFonts w:ascii="Book Antiqua" w:hAnsi="Book Antiqua" w:cs="Arial"/>
        </w:rPr>
        <w:t>’s private life was engaged having resided in the United Kingdom since 2005 as a student until the date of that decision on 10</w:t>
      </w:r>
      <w:r w:rsidRPr="003E045A">
        <w:rPr>
          <w:rFonts w:ascii="Book Antiqua" w:hAnsi="Book Antiqua" w:cs="Arial"/>
          <w:vertAlign w:val="superscript"/>
        </w:rPr>
        <w:t>th</w:t>
      </w:r>
      <w:r w:rsidRPr="003E045A">
        <w:rPr>
          <w:rFonts w:ascii="Book Antiqua" w:hAnsi="Book Antiqua" w:cs="Arial"/>
        </w:rPr>
        <w:t xml:space="preserve"> February 2014 and given her extensive residence her private life is engaged in respect of that decision at that time and of course until date, and in respect of the public interest under Article 8 ECHR it may be quantified as the </w:t>
      </w:r>
      <w:r w:rsidR="00B061D1" w:rsidRPr="003E045A">
        <w:rPr>
          <w:rFonts w:ascii="Book Antiqua" w:hAnsi="Book Antiqua" w:cs="Arial"/>
        </w:rPr>
        <w:t>Appellant</w:t>
      </w:r>
      <w:r w:rsidRPr="003E045A">
        <w:rPr>
          <w:rFonts w:ascii="Book Antiqua" w:hAnsi="Book Antiqua" w:cs="Arial"/>
        </w:rPr>
        <w:t xml:space="preserve"> having </w:t>
      </w:r>
      <w:r w:rsidR="00C430A4" w:rsidRPr="003E045A">
        <w:rPr>
          <w:rFonts w:ascii="Book Antiqua" w:hAnsi="Book Antiqua" w:cs="Arial"/>
        </w:rPr>
        <w:t>failed</w:t>
      </w:r>
      <w:r w:rsidRPr="003E045A">
        <w:rPr>
          <w:rFonts w:ascii="Book Antiqua" w:hAnsi="Book Antiqua" w:cs="Arial"/>
        </w:rPr>
        <w:t xml:space="preserve"> to submit the specified evidence, but I note Mr Howells did not submit that the </w:t>
      </w:r>
      <w:r w:rsidR="00B061D1" w:rsidRPr="003E045A">
        <w:rPr>
          <w:rFonts w:ascii="Book Antiqua" w:hAnsi="Book Antiqua" w:cs="Arial"/>
        </w:rPr>
        <w:t>Appellant</w:t>
      </w:r>
      <w:r w:rsidRPr="003E045A">
        <w:rPr>
          <w:rFonts w:ascii="Book Antiqua" w:hAnsi="Book Antiqua" w:cs="Arial"/>
        </w:rPr>
        <w:t xml:space="preserve"> was unable to meet the maintenance requirements on the new evidence that had </w:t>
      </w:r>
      <w:r w:rsidR="00C430A4" w:rsidRPr="003E045A">
        <w:rPr>
          <w:rFonts w:ascii="Book Antiqua" w:hAnsi="Book Antiqua" w:cs="Arial"/>
        </w:rPr>
        <w:t>been</w:t>
      </w:r>
      <w:r w:rsidRPr="003E045A">
        <w:rPr>
          <w:rFonts w:ascii="Book Antiqua" w:hAnsi="Book Antiqua" w:cs="Arial"/>
        </w:rPr>
        <w:t xml:space="preserve"> put forward by her from her father.  Thus the public interest in respect of the </w:t>
      </w:r>
      <w:r w:rsidR="00B061D1" w:rsidRPr="003E045A">
        <w:rPr>
          <w:rFonts w:ascii="Book Antiqua" w:hAnsi="Book Antiqua" w:cs="Arial"/>
        </w:rPr>
        <w:t>Appellant</w:t>
      </w:r>
      <w:r w:rsidRPr="003E045A">
        <w:rPr>
          <w:rFonts w:ascii="Book Antiqua" w:hAnsi="Book Antiqua" w:cs="Arial"/>
        </w:rPr>
        <w:t xml:space="preserve">’s failure to meet the Immigration Rules would </w:t>
      </w:r>
      <w:r w:rsidR="00F715E2">
        <w:rPr>
          <w:rFonts w:ascii="Book Antiqua" w:hAnsi="Book Antiqua" w:cs="Arial"/>
        </w:rPr>
        <w:t xml:space="preserve">only </w:t>
      </w:r>
      <w:r w:rsidRPr="003E045A">
        <w:rPr>
          <w:rFonts w:ascii="Book Antiqua" w:hAnsi="Book Antiqua" w:cs="Arial"/>
        </w:rPr>
        <w:t>be nominal and in respect of the discrete and nuanced weight that must be given to the public interest in removing her by virtue of the extent of her failure to meet the Immigration Rules</w:t>
      </w:r>
      <w:r w:rsidR="00F715E2">
        <w:rPr>
          <w:rFonts w:ascii="Book Antiqua" w:hAnsi="Book Antiqua" w:cs="Arial"/>
        </w:rPr>
        <w:t>, I am mindful of the approach approved by</w:t>
      </w:r>
      <w:r w:rsidRPr="003E045A">
        <w:rPr>
          <w:rFonts w:ascii="Book Antiqua" w:hAnsi="Book Antiqua" w:cs="Arial"/>
        </w:rPr>
        <w:t xml:space="preserve"> </w:t>
      </w:r>
      <w:r w:rsidR="00CA244A" w:rsidRPr="003E045A">
        <w:rPr>
          <w:rFonts w:ascii="Book Antiqua" w:hAnsi="Book Antiqua" w:cs="Arial"/>
        </w:rPr>
        <w:t xml:space="preserve">the Senior </w:t>
      </w:r>
      <w:r w:rsidR="00C430A4" w:rsidRPr="003E045A">
        <w:rPr>
          <w:rFonts w:ascii="Book Antiqua" w:hAnsi="Book Antiqua" w:cs="Arial"/>
        </w:rPr>
        <w:t>President</w:t>
      </w:r>
      <w:r w:rsidR="00CA244A" w:rsidRPr="003E045A">
        <w:rPr>
          <w:rFonts w:ascii="Book Antiqua" w:hAnsi="Book Antiqua" w:cs="Arial"/>
        </w:rPr>
        <w:t xml:space="preserve"> of Tribunals in </w:t>
      </w:r>
      <w:r w:rsidR="00CA244A" w:rsidRPr="003E045A">
        <w:rPr>
          <w:rFonts w:ascii="Book Antiqua" w:hAnsi="Book Antiqua" w:cs="Arial"/>
          <w:i/>
        </w:rPr>
        <w:t>TZ (Pakistan) and PG (India) v Secretary of State for the Home Department</w:t>
      </w:r>
      <w:r w:rsidR="00CA244A" w:rsidRPr="003E045A">
        <w:rPr>
          <w:rFonts w:ascii="Book Antiqua" w:hAnsi="Book Antiqua" w:cs="Arial"/>
        </w:rPr>
        <w:t xml:space="preserve"> [2018] EWCA </w:t>
      </w:r>
      <w:proofErr w:type="spellStart"/>
      <w:r w:rsidR="00CA244A" w:rsidRPr="003E045A">
        <w:rPr>
          <w:rFonts w:ascii="Book Antiqua" w:hAnsi="Book Antiqua" w:cs="Arial"/>
        </w:rPr>
        <w:t>Civ</w:t>
      </w:r>
      <w:proofErr w:type="spellEnd"/>
      <w:r w:rsidR="00CA244A" w:rsidRPr="003E045A">
        <w:rPr>
          <w:rFonts w:ascii="Book Antiqua" w:hAnsi="Book Antiqua" w:cs="Arial"/>
        </w:rPr>
        <w:t xml:space="preserve"> 1109 </w:t>
      </w:r>
      <w:r w:rsidR="00B53BC0" w:rsidRPr="003E045A">
        <w:rPr>
          <w:rFonts w:ascii="Book Antiqua" w:hAnsi="Book Antiqua" w:cs="Arial"/>
        </w:rPr>
        <w:t xml:space="preserve">at </w:t>
      </w:r>
      <w:r w:rsidR="0084657F">
        <w:rPr>
          <w:rFonts w:ascii="Book Antiqua" w:hAnsi="Book Antiqua" w:cs="Arial"/>
        </w:rPr>
        <w:t>[</w:t>
      </w:r>
      <w:r w:rsidR="00B53BC0" w:rsidRPr="003E045A">
        <w:rPr>
          <w:rFonts w:ascii="Book Antiqua" w:hAnsi="Book Antiqua" w:cs="Arial"/>
        </w:rPr>
        <w:t>30</w:t>
      </w:r>
      <w:r w:rsidR="0084657F">
        <w:rPr>
          <w:rFonts w:ascii="Book Antiqua" w:hAnsi="Book Antiqua" w:cs="Arial"/>
        </w:rPr>
        <w:t>]</w:t>
      </w:r>
      <w:r w:rsidR="00B53BC0" w:rsidRPr="003E045A">
        <w:rPr>
          <w:rFonts w:ascii="Book Antiqua" w:hAnsi="Book Antiqua" w:cs="Arial"/>
        </w:rPr>
        <w:t xml:space="preserve"> of that judgment </w:t>
      </w:r>
      <w:r w:rsidR="00F715E2">
        <w:rPr>
          <w:rFonts w:ascii="Book Antiqua" w:hAnsi="Book Antiqua" w:cs="Arial"/>
        </w:rPr>
        <w:t>(</w:t>
      </w:r>
      <w:r w:rsidR="00B53BC0" w:rsidRPr="003E045A">
        <w:rPr>
          <w:rFonts w:ascii="Book Antiqua" w:hAnsi="Book Antiqua" w:cs="Arial"/>
        </w:rPr>
        <w:t xml:space="preserve">in harmony with Lord </w:t>
      </w:r>
      <w:proofErr w:type="spellStart"/>
      <w:r w:rsidR="00B53BC0" w:rsidRPr="003E045A">
        <w:rPr>
          <w:rFonts w:ascii="Book Antiqua" w:hAnsi="Book Antiqua" w:cs="Arial"/>
        </w:rPr>
        <w:t>Carnwath’s</w:t>
      </w:r>
      <w:proofErr w:type="spellEnd"/>
      <w:r w:rsidR="00B53BC0" w:rsidRPr="003E045A">
        <w:rPr>
          <w:rFonts w:ascii="Book Antiqua" w:hAnsi="Book Antiqua" w:cs="Arial"/>
        </w:rPr>
        <w:t xml:space="preserve"> decision in</w:t>
      </w:r>
      <w:r w:rsidR="00F715E2">
        <w:rPr>
          <w:rFonts w:ascii="Book Antiqua" w:hAnsi="Book Antiqua" w:cs="Arial"/>
        </w:rPr>
        <w:t xml:space="preserve"> </w:t>
      </w:r>
      <w:r w:rsidR="00F715E2" w:rsidRPr="003E045A">
        <w:rPr>
          <w:rFonts w:ascii="Book Antiqua" w:hAnsi="Book Antiqua" w:cs="Arial"/>
          <w:i/>
        </w:rPr>
        <w:t>Patel v Secretary of State for the Home Department</w:t>
      </w:r>
      <w:r w:rsidR="00F715E2">
        <w:rPr>
          <w:rFonts w:ascii="Book Antiqua" w:hAnsi="Book Antiqua" w:cs="Arial"/>
        </w:rPr>
        <w:t xml:space="preserve"> [2013] UKSC 72)</w:t>
      </w:r>
      <w:r w:rsidR="00B53BC0" w:rsidRPr="003E045A">
        <w:rPr>
          <w:rFonts w:ascii="Book Antiqua" w:hAnsi="Book Antiqua" w:cs="Arial"/>
        </w:rPr>
        <w:t xml:space="preserve">, </w:t>
      </w:r>
      <w:r w:rsidR="00F715E2">
        <w:rPr>
          <w:rFonts w:ascii="Book Antiqua" w:hAnsi="Book Antiqua" w:cs="Arial"/>
        </w:rPr>
        <w:t xml:space="preserve">wherein </w:t>
      </w:r>
      <w:r w:rsidR="00B53BC0" w:rsidRPr="003E045A">
        <w:rPr>
          <w:rFonts w:ascii="Book Antiqua" w:hAnsi="Book Antiqua" w:cs="Arial"/>
        </w:rPr>
        <w:t>S</w:t>
      </w:r>
      <w:r w:rsidR="00314A52" w:rsidRPr="003E045A">
        <w:rPr>
          <w:rFonts w:ascii="Book Antiqua" w:hAnsi="Book Antiqua" w:cs="Arial"/>
        </w:rPr>
        <w:t xml:space="preserve">ir Ernest Ryder confirmed </w:t>
      </w:r>
      <w:r w:rsidR="00F715E2">
        <w:rPr>
          <w:rFonts w:ascii="Book Antiqua" w:hAnsi="Book Antiqua" w:cs="Arial"/>
        </w:rPr>
        <w:t>as follows</w:t>
      </w:r>
      <w:r w:rsidR="00314A52" w:rsidRPr="003E045A">
        <w:rPr>
          <w:rFonts w:ascii="Book Antiqua" w:hAnsi="Book Antiqua" w:cs="Arial"/>
        </w:rPr>
        <w:t>:</w:t>
      </w:r>
    </w:p>
    <w:p w14:paraId="68D2EAAB" w14:textId="77777777" w:rsidR="00B53BC0" w:rsidRDefault="00B53BC0" w:rsidP="00B53BC0">
      <w:pPr>
        <w:spacing w:before="240"/>
        <w:ind w:left="1134"/>
        <w:jc w:val="both"/>
        <w:rPr>
          <w:rFonts w:ascii="Book Antiqua" w:hAnsi="Book Antiqua" w:cs="Arial"/>
        </w:rPr>
      </w:pPr>
      <w:bookmarkStart w:id="3" w:name="para30"/>
      <w:r>
        <w:rPr>
          <w:rFonts w:ascii="Book Antiqua" w:hAnsi="Book Antiqua" w:cs="Arial"/>
        </w:rPr>
        <w:t>“</w:t>
      </w:r>
      <w:r w:rsidRPr="00B53BC0">
        <w:rPr>
          <w:rFonts w:ascii="Book Antiqua" w:hAnsi="Book Antiqua" w:cs="Arial"/>
        </w:rPr>
        <w:t xml:space="preserve">Although in general terms it is not incumbent on a tribunal to express a concluded view about something that is either not in issue or not determinative within the Rules (unless the hearing is a one stop appeal within the meaning of </w:t>
      </w:r>
      <w:r w:rsidRPr="00B53BC0">
        <w:rPr>
          <w:rFonts w:ascii="Book Antiqua" w:hAnsi="Book Antiqua" w:cs="Arial"/>
        </w:rPr>
        <w:lastRenderedPageBreak/>
        <w:t>the Nationality, Immigration and Asylum Act 2002, as amended, when as a matter of law all material issues will be before the tribunal and will necessitate a decision), as explained below where article 8(1) is engaged and the consideration of article 8 outside of the Rules must follow, the tribunal should consider the insurmountable obstacles test within the Rules before considering the exceptional circumstances test outside the Rules</w:t>
      </w:r>
      <w:r w:rsidR="00685130">
        <w:rPr>
          <w:rFonts w:ascii="Book Antiqua" w:hAnsi="Book Antiqua" w:cs="Arial"/>
        </w:rPr>
        <w:t>”</w:t>
      </w:r>
      <w:r w:rsidRPr="00B53BC0">
        <w:rPr>
          <w:rFonts w:ascii="Book Antiqua" w:hAnsi="Book Antiqua" w:cs="Arial"/>
        </w:rPr>
        <w:t>.</w:t>
      </w:r>
      <w:bookmarkEnd w:id="3"/>
    </w:p>
    <w:p w14:paraId="7E818134" w14:textId="77777777" w:rsidR="00B53BC0" w:rsidRDefault="00314A52" w:rsidP="003E045A">
      <w:pPr>
        <w:numPr>
          <w:ilvl w:val="0"/>
          <w:numId w:val="8"/>
        </w:numPr>
        <w:spacing w:before="240"/>
        <w:jc w:val="both"/>
        <w:rPr>
          <w:rFonts w:ascii="Book Antiqua" w:hAnsi="Book Antiqua" w:cs="Arial"/>
        </w:rPr>
      </w:pPr>
      <w:r>
        <w:rPr>
          <w:rFonts w:ascii="Book Antiqua" w:hAnsi="Book Antiqua" w:cs="Arial"/>
        </w:rPr>
        <w:t>In this appeal insurmounta</w:t>
      </w:r>
      <w:r w:rsidR="00CC57FB">
        <w:rPr>
          <w:rFonts w:ascii="Book Antiqua" w:hAnsi="Book Antiqua" w:cs="Arial"/>
        </w:rPr>
        <w:t xml:space="preserve">ble obstacles is not at stake, </w:t>
      </w:r>
      <w:r>
        <w:rPr>
          <w:rFonts w:ascii="Book Antiqua" w:hAnsi="Book Antiqua" w:cs="Arial"/>
        </w:rPr>
        <w:t xml:space="preserve">however the </w:t>
      </w:r>
      <w:r w:rsidR="00B061D1">
        <w:rPr>
          <w:rFonts w:ascii="Book Antiqua" w:hAnsi="Book Antiqua" w:cs="Arial"/>
        </w:rPr>
        <w:t>Appellant</w:t>
      </w:r>
      <w:r>
        <w:rPr>
          <w:rFonts w:ascii="Book Antiqua" w:hAnsi="Book Antiqua" w:cs="Arial"/>
        </w:rPr>
        <w:t xml:space="preserve">’s exceptional circumstances are, and in my view, the fact of the nominal public interest in </w:t>
      </w:r>
      <w:r w:rsidR="00B061D1">
        <w:rPr>
          <w:rFonts w:ascii="Book Antiqua" w:hAnsi="Book Antiqua" w:cs="Arial"/>
        </w:rPr>
        <w:t>failing</w:t>
      </w:r>
      <w:r>
        <w:rPr>
          <w:rFonts w:ascii="Book Antiqua" w:hAnsi="Book Antiqua" w:cs="Arial"/>
        </w:rPr>
        <w:t xml:space="preserve"> to provide the specified evidence </w:t>
      </w:r>
      <w:r w:rsidR="008F5479">
        <w:rPr>
          <w:rFonts w:ascii="Book Antiqua" w:hAnsi="Book Antiqua" w:cs="Arial"/>
        </w:rPr>
        <w:t xml:space="preserve">to </w:t>
      </w:r>
      <w:r>
        <w:rPr>
          <w:rFonts w:ascii="Book Antiqua" w:hAnsi="Book Antiqua" w:cs="Arial"/>
        </w:rPr>
        <w:t>the Secretary of State</w:t>
      </w:r>
      <w:r w:rsidR="008F5479">
        <w:rPr>
          <w:rFonts w:ascii="Book Antiqua" w:hAnsi="Book Antiqua" w:cs="Arial"/>
        </w:rPr>
        <w:t xml:space="preserve"> at the time of the application</w:t>
      </w:r>
      <w:r>
        <w:rPr>
          <w:rFonts w:ascii="Book Antiqua" w:hAnsi="Book Antiqua" w:cs="Arial"/>
        </w:rPr>
        <w:t xml:space="preserve">, alongside the public interest as defined by Section 117B of the Nationality, </w:t>
      </w:r>
      <w:r w:rsidR="008F5479">
        <w:rPr>
          <w:rFonts w:ascii="Book Antiqua" w:hAnsi="Book Antiqua" w:cs="Arial"/>
        </w:rPr>
        <w:t>Immigration and Asylum Act 2002</w:t>
      </w:r>
      <w:r>
        <w:rPr>
          <w:rFonts w:ascii="Book Antiqua" w:hAnsi="Book Antiqua" w:cs="Arial"/>
        </w:rPr>
        <w:t xml:space="preserve"> towards </w:t>
      </w:r>
      <w:r w:rsidR="008F5479">
        <w:rPr>
          <w:rFonts w:ascii="Book Antiqua" w:hAnsi="Book Antiqua" w:cs="Arial"/>
        </w:rPr>
        <w:t>the Appellant’s</w:t>
      </w:r>
      <w:r>
        <w:rPr>
          <w:rFonts w:ascii="Book Antiqua" w:hAnsi="Book Antiqua" w:cs="Arial"/>
        </w:rPr>
        <w:t xml:space="preserve"> removal balanced against the </w:t>
      </w:r>
      <w:r w:rsidR="00B061D1">
        <w:rPr>
          <w:rFonts w:ascii="Book Antiqua" w:hAnsi="Book Antiqua" w:cs="Arial"/>
        </w:rPr>
        <w:t>Appellant</w:t>
      </w:r>
      <w:r>
        <w:rPr>
          <w:rFonts w:ascii="Book Antiqua" w:hAnsi="Book Antiqua" w:cs="Arial"/>
        </w:rPr>
        <w:t xml:space="preserve">’s evidence of her illness and her father’s available funds, leads to a conclusion that the decision to remove the </w:t>
      </w:r>
      <w:r w:rsidR="00B061D1">
        <w:rPr>
          <w:rFonts w:ascii="Book Antiqua" w:hAnsi="Book Antiqua" w:cs="Arial"/>
        </w:rPr>
        <w:t>Appellant</w:t>
      </w:r>
      <w:r>
        <w:rPr>
          <w:rFonts w:ascii="Book Antiqua" w:hAnsi="Book Antiqua" w:cs="Arial"/>
        </w:rPr>
        <w:t xml:space="preserve"> in respect of this discrete failure under the Rules and the public </w:t>
      </w:r>
      <w:r w:rsidR="00B061D1">
        <w:rPr>
          <w:rFonts w:ascii="Book Antiqua" w:hAnsi="Book Antiqua" w:cs="Arial"/>
        </w:rPr>
        <w:t>interest</w:t>
      </w:r>
      <w:r>
        <w:rPr>
          <w:rFonts w:ascii="Book Antiqua" w:hAnsi="Book Antiqua" w:cs="Arial"/>
        </w:rPr>
        <w:t xml:space="preserve"> in a statutory form is a disproportionate one.  Thus</w:t>
      </w:r>
      <w:r w:rsidR="008F5479">
        <w:rPr>
          <w:rFonts w:ascii="Book Antiqua" w:hAnsi="Book Antiqua" w:cs="Arial"/>
        </w:rPr>
        <w:t>,</w:t>
      </w:r>
      <w:r>
        <w:rPr>
          <w:rFonts w:ascii="Book Antiqua" w:hAnsi="Book Antiqua" w:cs="Arial"/>
        </w:rPr>
        <w:t xml:space="preserve"> </w:t>
      </w:r>
      <w:r w:rsidR="008F5479">
        <w:rPr>
          <w:rFonts w:ascii="Book Antiqua" w:hAnsi="Book Antiqua" w:cs="Arial"/>
        </w:rPr>
        <w:t xml:space="preserve">I find that </w:t>
      </w:r>
      <w:r>
        <w:rPr>
          <w:rFonts w:ascii="Book Antiqua" w:hAnsi="Book Antiqua" w:cs="Arial"/>
        </w:rPr>
        <w:t xml:space="preserve">the </w:t>
      </w:r>
      <w:r w:rsidR="00B061D1">
        <w:rPr>
          <w:rFonts w:ascii="Book Antiqua" w:hAnsi="Book Antiqua" w:cs="Arial"/>
        </w:rPr>
        <w:t>Appellant</w:t>
      </w:r>
      <w:r>
        <w:rPr>
          <w:rFonts w:ascii="Book Antiqua" w:hAnsi="Book Antiqua" w:cs="Arial"/>
        </w:rPr>
        <w:t xml:space="preserve">’s appeal against the Tier 4 decision succeeds first on the basis that the decision is not in accordance with the law, and secondly on the entirely independent basis that the decision is disproportionate against the </w:t>
      </w:r>
      <w:r w:rsidR="00B061D1">
        <w:rPr>
          <w:rFonts w:ascii="Book Antiqua" w:hAnsi="Book Antiqua" w:cs="Arial"/>
        </w:rPr>
        <w:t>Appellant</w:t>
      </w:r>
      <w:r>
        <w:rPr>
          <w:rFonts w:ascii="Book Antiqua" w:hAnsi="Book Antiqua" w:cs="Arial"/>
        </w:rPr>
        <w:t xml:space="preserve">’s private life.  </w:t>
      </w:r>
    </w:p>
    <w:p w14:paraId="494694FC" w14:textId="77777777" w:rsidR="00314A52" w:rsidRDefault="00314A52" w:rsidP="008126AE">
      <w:pPr>
        <w:numPr>
          <w:ilvl w:val="0"/>
          <w:numId w:val="8"/>
        </w:numPr>
        <w:spacing w:before="240"/>
        <w:jc w:val="both"/>
        <w:rPr>
          <w:rFonts w:ascii="Book Antiqua" w:hAnsi="Book Antiqua" w:cs="Arial"/>
        </w:rPr>
      </w:pPr>
      <w:r>
        <w:rPr>
          <w:rFonts w:ascii="Book Antiqua" w:hAnsi="Book Antiqua" w:cs="Arial"/>
        </w:rPr>
        <w:t xml:space="preserve">Turning to the </w:t>
      </w:r>
      <w:r w:rsidR="00B061D1">
        <w:rPr>
          <w:rFonts w:ascii="Book Antiqua" w:hAnsi="Book Antiqua" w:cs="Arial"/>
        </w:rPr>
        <w:t>Appellant</w:t>
      </w:r>
      <w:r>
        <w:rPr>
          <w:rFonts w:ascii="Book Antiqua" w:hAnsi="Book Antiqua" w:cs="Arial"/>
        </w:rPr>
        <w:t xml:space="preserve">’s appeal against the refusal of indefinite leave to remain, as summarised above the sole issue in respect of this second appeal is whether the </w:t>
      </w:r>
      <w:r w:rsidR="00B061D1">
        <w:rPr>
          <w:rFonts w:ascii="Book Antiqua" w:hAnsi="Book Antiqua" w:cs="Arial"/>
        </w:rPr>
        <w:t>Appellant</w:t>
      </w:r>
      <w:r>
        <w:rPr>
          <w:rFonts w:ascii="Book Antiqua" w:hAnsi="Book Antiqua" w:cs="Arial"/>
        </w:rPr>
        <w:t xml:space="preserve"> had accrued ten years’ </w:t>
      </w:r>
      <w:r w:rsidR="00B061D1">
        <w:rPr>
          <w:rFonts w:ascii="Book Antiqua" w:hAnsi="Book Antiqua" w:cs="Arial"/>
        </w:rPr>
        <w:t>lawful</w:t>
      </w:r>
      <w:r>
        <w:rPr>
          <w:rFonts w:ascii="Book Antiqua" w:hAnsi="Book Antiqua" w:cs="Arial"/>
        </w:rPr>
        <w:t xml:space="preserve"> </w:t>
      </w:r>
      <w:r w:rsidR="00B061D1">
        <w:rPr>
          <w:rFonts w:ascii="Book Antiqua" w:hAnsi="Book Antiqua" w:cs="Arial"/>
        </w:rPr>
        <w:t>residence</w:t>
      </w:r>
      <w:r>
        <w:rPr>
          <w:rFonts w:ascii="Book Antiqua" w:hAnsi="Book Antiqua" w:cs="Arial"/>
        </w:rPr>
        <w:t xml:space="preserve"> starting from her entry to the United Kingdom on 6</w:t>
      </w:r>
      <w:r w:rsidRPr="00314A52">
        <w:rPr>
          <w:rFonts w:ascii="Book Antiqua" w:hAnsi="Book Antiqua" w:cs="Arial"/>
          <w:vertAlign w:val="superscript"/>
        </w:rPr>
        <w:t>th</w:t>
      </w:r>
      <w:r>
        <w:rPr>
          <w:rFonts w:ascii="Book Antiqua" w:hAnsi="Book Antiqua" w:cs="Arial"/>
        </w:rPr>
        <w:t xml:space="preserve"> February</w:t>
      </w:r>
      <w:r w:rsidR="008B1285">
        <w:rPr>
          <w:rFonts w:ascii="Book Antiqua" w:hAnsi="Book Antiqua" w:cs="Arial"/>
        </w:rPr>
        <w:t xml:space="preserve"> 2005 till</w:t>
      </w:r>
      <w:r>
        <w:rPr>
          <w:rFonts w:ascii="Book Antiqua" w:hAnsi="Book Antiqua" w:cs="Arial"/>
        </w:rPr>
        <w:t xml:space="preserve"> date.  As also summarised above the Secretary of State’s view is that the leave was broken when the </w:t>
      </w:r>
      <w:r w:rsidR="00B061D1">
        <w:rPr>
          <w:rFonts w:ascii="Book Antiqua" w:hAnsi="Book Antiqua" w:cs="Arial"/>
        </w:rPr>
        <w:t>Appellant</w:t>
      </w:r>
      <w:r>
        <w:rPr>
          <w:rFonts w:ascii="Book Antiqua" w:hAnsi="Book Antiqua" w:cs="Arial"/>
        </w:rPr>
        <w:t xml:space="preserve"> </w:t>
      </w:r>
      <w:r w:rsidR="00B061D1">
        <w:rPr>
          <w:rFonts w:ascii="Book Antiqua" w:hAnsi="Book Antiqua" w:cs="Arial"/>
        </w:rPr>
        <w:t>failed</w:t>
      </w:r>
      <w:r>
        <w:rPr>
          <w:rFonts w:ascii="Book Antiqua" w:hAnsi="Book Antiqua" w:cs="Arial"/>
        </w:rPr>
        <w:t xml:space="preserve"> to appeal against her decision of 10</w:t>
      </w:r>
      <w:r w:rsidRPr="00314A52">
        <w:rPr>
          <w:rFonts w:ascii="Book Antiqua" w:hAnsi="Book Antiqua" w:cs="Arial"/>
          <w:vertAlign w:val="superscript"/>
        </w:rPr>
        <w:t>th</w:t>
      </w:r>
      <w:r>
        <w:rPr>
          <w:rFonts w:ascii="Book Antiqua" w:hAnsi="Book Antiqua" w:cs="Arial"/>
        </w:rPr>
        <w:t xml:space="preserve"> February 2014, although no consideration is given by her in her refusal letter to the decision of Judge </w:t>
      </w:r>
      <w:proofErr w:type="spellStart"/>
      <w:r>
        <w:rPr>
          <w:rFonts w:ascii="Book Antiqua" w:hAnsi="Book Antiqua" w:cs="Arial"/>
        </w:rPr>
        <w:t>Borsada</w:t>
      </w:r>
      <w:proofErr w:type="spellEnd"/>
      <w:r w:rsidR="00BB0028">
        <w:rPr>
          <w:rFonts w:ascii="Book Antiqua" w:hAnsi="Book Antiqua" w:cs="Arial"/>
        </w:rPr>
        <w:t xml:space="preserve"> or the Tier 4 appeal at all</w:t>
      </w:r>
      <w:r>
        <w:rPr>
          <w:rFonts w:ascii="Book Antiqua" w:hAnsi="Book Antiqua" w:cs="Arial"/>
        </w:rPr>
        <w:t xml:space="preserve">.  Miss Norman in </w:t>
      </w:r>
      <w:r w:rsidR="00B061D1">
        <w:rPr>
          <w:rFonts w:ascii="Book Antiqua" w:hAnsi="Book Antiqua" w:cs="Arial"/>
        </w:rPr>
        <w:t>her</w:t>
      </w:r>
      <w:r>
        <w:rPr>
          <w:rFonts w:ascii="Book Antiqua" w:hAnsi="Book Antiqua" w:cs="Arial"/>
        </w:rPr>
        <w:t xml:space="preserve"> skeleton argument and in her submissions submitted that the </w:t>
      </w:r>
      <w:r w:rsidR="00B061D1">
        <w:rPr>
          <w:rFonts w:ascii="Book Antiqua" w:hAnsi="Book Antiqua" w:cs="Arial"/>
        </w:rPr>
        <w:t>Appellant</w:t>
      </w:r>
      <w:r>
        <w:rPr>
          <w:rFonts w:ascii="Book Antiqua" w:hAnsi="Book Antiqua" w:cs="Arial"/>
        </w:rPr>
        <w:t xml:space="preserve"> had held continuous lawful residence in the United Kingdom because her Section 3C leave continued to run pursuant to Section 3C(2)(b) and (c) of the Immigration Act 1971.  In respect of Judge </w:t>
      </w:r>
      <w:proofErr w:type="spellStart"/>
      <w:r>
        <w:rPr>
          <w:rFonts w:ascii="Book Antiqua" w:hAnsi="Book Antiqua" w:cs="Arial"/>
        </w:rPr>
        <w:t>Borsada’s</w:t>
      </w:r>
      <w:proofErr w:type="spellEnd"/>
      <w:r>
        <w:rPr>
          <w:rFonts w:ascii="Book Antiqua" w:hAnsi="Book Antiqua" w:cs="Arial"/>
        </w:rPr>
        <w:t xml:space="preserve"> decision, as I have already noted the judge extended time for the bringing of the appeal and in my view that fact, although not considered by the Secretary of State has wide </w:t>
      </w:r>
      <w:r w:rsidR="00B061D1">
        <w:rPr>
          <w:rFonts w:ascii="Book Antiqua" w:hAnsi="Book Antiqua" w:cs="Arial"/>
        </w:rPr>
        <w:t>ramifications</w:t>
      </w:r>
      <w:r>
        <w:rPr>
          <w:rFonts w:ascii="Book Antiqua" w:hAnsi="Book Antiqua" w:cs="Arial"/>
        </w:rPr>
        <w:t xml:space="preserve"> for the </w:t>
      </w:r>
      <w:r w:rsidR="00B061D1">
        <w:rPr>
          <w:rFonts w:ascii="Book Antiqua" w:hAnsi="Book Antiqua" w:cs="Arial"/>
        </w:rPr>
        <w:t>Appellant</w:t>
      </w:r>
      <w:r>
        <w:rPr>
          <w:rFonts w:ascii="Book Antiqua" w:hAnsi="Book Antiqua" w:cs="Arial"/>
        </w:rPr>
        <w:t>’s Section 3C leave.  Section 3C in its relevant part reads as follows:</w:t>
      </w:r>
    </w:p>
    <w:p w14:paraId="33CE735F" w14:textId="77777777" w:rsidR="00314A52" w:rsidRDefault="00314A52" w:rsidP="00314A52">
      <w:pPr>
        <w:tabs>
          <w:tab w:val="left" w:pos="1701"/>
        </w:tabs>
        <w:spacing w:before="240"/>
        <w:ind w:left="2340" w:hanging="1206"/>
        <w:jc w:val="both"/>
        <w:rPr>
          <w:rFonts w:ascii="Book Antiqua" w:hAnsi="Book Antiqua" w:cs="Arial"/>
          <w:b/>
        </w:rPr>
      </w:pPr>
      <w:r>
        <w:rPr>
          <w:rFonts w:ascii="Book Antiqua" w:hAnsi="Book Antiqua" w:cs="Arial"/>
        </w:rPr>
        <w:t>“</w:t>
      </w:r>
      <w:r w:rsidRPr="00314A52">
        <w:rPr>
          <w:rFonts w:ascii="Book Antiqua" w:hAnsi="Book Antiqua" w:cs="Arial"/>
          <w:b/>
        </w:rPr>
        <w:t xml:space="preserve">3C </w:t>
      </w:r>
      <w:r>
        <w:rPr>
          <w:rFonts w:ascii="Book Antiqua" w:hAnsi="Book Antiqua" w:cs="Arial"/>
          <w:b/>
        </w:rPr>
        <w:tab/>
      </w:r>
      <w:r w:rsidRPr="00314A52">
        <w:rPr>
          <w:rFonts w:ascii="Book Antiqua" w:hAnsi="Book Antiqua" w:cs="Arial"/>
          <w:b/>
        </w:rPr>
        <w:t>Continuation of leave pending variation decision</w:t>
      </w:r>
    </w:p>
    <w:p w14:paraId="122CC59A" w14:textId="77777777" w:rsidR="00314A52" w:rsidRDefault="00314A52" w:rsidP="00314A52">
      <w:pPr>
        <w:tabs>
          <w:tab w:val="left" w:pos="1701"/>
        </w:tabs>
        <w:spacing w:before="240"/>
        <w:ind w:left="2340" w:hanging="1206"/>
        <w:jc w:val="both"/>
        <w:rPr>
          <w:rFonts w:ascii="Book Antiqua" w:hAnsi="Book Antiqua" w:cs="Arial"/>
        </w:rPr>
      </w:pPr>
      <w:r>
        <w:rPr>
          <w:rFonts w:ascii="Book Antiqua" w:hAnsi="Book Antiqua" w:cs="Arial"/>
          <w:b/>
        </w:rPr>
        <w:tab/>
      </w:r>
      <w:r w:rsidRPr="00314A52">
        <w:rPr>
          <w:rFonts w:ascii="Book Antiqua" w:hAnsi="Book Antiqua" w:cs="Arial"/>
        </w:rPr>
        <w:t>(1)</w:t>
      </w:r>
      <w:r w:rsidRPr="00314A52">
        <w:rPr>
          <w:rFonts w:ascii="Book Antiqua" w:hAnsi="Book Antiqua" w:cs="Arial"/>
        </w:rPr>
        <w:tab/>
        <w:t>This section applies if—</w:t>
      </w:r>
    </w:p>
    <w:p w14:paraId="5AA5605D" w14:textId="77777777" w:rsidR="00D1673D" w:rsidRDefault="00D1673D" w:rsidP="00D1673D">
      <w:pPr>
        <w:tabs>
          <w:tab w:val="left" w:pos="1701"/>
        </w:tabs>
        <w:spacing w:before="240"/>
        <w:ind w:left="2835" w:hanging="567"/>
        <w:jc w:val="both"/>
        <w:rPr>
          <w:rFonts w:ascii="Book Antiqua" w:hAnsi="Book Antiqua" w:cs="Arial"/>
        </w:rPr>
      </w:pPr>
      <w:r w:rsidRPr="00D1673D">
        <w:rPr>
          <w:rFonts w:ascii="Book Antiqua" w:hAnsi="Book Antiqua" w:cs="Arial"/>
        </w:rPr>
        <w:t>(a)</w:t>
      </w:r>
      <w:r>
        <w:rPr>
          <w:rFonts w:ascii="Book Antiqua" w:hAnsi="Book Antiqua" w:cs="Arial"/>
        </w:rPr>
        <w:tab/>
      </w:r>
      <w:r w:rsidRPr="00D1673D">
        <w:rPr>
          <w:rFonts w:ascii="Book Antiqua" w:hAnsi="Book Antiqua" w:cs="Arial"/>
        </w:rPr>
        <w:t>a person who has limited leave to enter or remain in the United Kingdom applies to the Secretary of State for variation of the leave,</w:t>
      </w:r>
    </w:p>
    <w:p w14:paraId="156EAB33" w14:textId="77777777" w:rsidR="00D1673D" w:rsidRDefault="00D1673D" w:rsidP="00D1673D">
      <w:pPr>
        <w:tabs>
          <w:tab w:val="left" w:pos="1701"/>
        </w:tabs>
        <w:spacing w:before="240"/>
        <w:ind w:left="2835" w:hanging="567"/>
        <w:jc w:val="both"/>
        <w:rPr>
          <w:rFonts w:ascii="Book Antiqua" w:hAnsi="Book Antiqua" w:cs="Arial"/>
        </w:rPr>
      </w:pPr>
      <w:r>
        <w:rPr>
          <w:rFonts w:ascii="Book Antiqua" w:hAnsi="Book Antiqua" w:cs="Arial"/>
        </w:rPr>
        <w:t>(b)</w:t>
      </w:r>
      <w:r>
        <w:rPr>
          <w:rFonts w:ascii="Book Antiqua" w:hAnsi="Book Antiqua" w:cs="Arial"/>
        </w:rPr>
        <w:tab/>
        <w:t>t</w:t>
      </w:r>
      <w:r w:rsidRPr="00D1673D">
        <w:rPr>
          <w:rFonts w:ascii="Book Antiqua" w:hAnsi="Book Antiqua" w:cs="Arial"/>
        </w:rPr>
        <w:t xml:space="preserve">he application for variation is made before the </w:t>
      </w:r>
      <w:proofErr w:type="spellStart"/>
      <w:r w:rsidRPr="00D1673D">
        <w:rPr>
          <w:rFonts w:ascii="Book Antiqua" w:hAnsi="Book Antiqua" w:cs="Arial"/>
        </w:rPr>
        <w:t>leave</w:t>
      </w:r>
      <w:proofErr w:type="spellEnd"/>
      <w:r w:rsidRPr="00D1673D">
        <w:rPr>
          <w:rFonts w:ascii="Book Antiqua" w:hAnsi="Book Antiqua" w:cs="Arial"/>
        </w:rPr>
        <w:t xml:space="preserve"> expires, and</w:t>
      </w:r>
    </w:p>
    <w:p w14:paraId="51AA8E15" w14:textId="77777777" w:rsidR="00D1673D" w:rsidRPr="00D1673D" w:rsidRDefault="00D1673D" w:rsidP="00D1673D">
      <w:pPr>
        <w:tabs>
          <w:tab w:val="left" w:pos="1701"/>
        </w:tabs>
        <w:spacing w:before="240"/>
        <w:ind w:left="2835" w:hanging="567"/>
        <w:jc w:val="both"/>
        <w:rPr>
          <w:rFonts w:ascii="Book Antiqua" w:hAnsi="Book Antiqua" w:cs="Arial"/>
        </w:rPr>
      </w:pPr>
      <w:r>
        <w:rPr>
          <w:rFonts w:ascii="Book Antiqua" w:hAnsi="Book Antiqua" w:cs="Arial"/>
        </w:rPr>
        <w:t>(c)</w:t>
      </w:r>
      <w:r>
        <w:rPr>
          <w:rFonts w:ascii="Book Antiqua" w:hAnsi="Book Antiqua" w:cs="Arial"/>
        </w:rPr>
        <w:tab/>
      </w:r>
      <w:r w:rsidRPr="00D1673D">
        <w:rPr>
          <w:rFonts w:ascii="Book Antiqua" w:hAnsi="Book Antiqua" w:cs="Arial"/>
        </w:rPr>
        <w:t xml:space="preserve">the </w:t>
      </w:r>
      <w:proofErr w:type="spellStart"/>
      <w:r w:rsidRPr="00D1673D">
        <w:rPr>
          <w:rFonts w:ascii="Book Antiqua" w:hAnsi="Book Antiqua" w:cs="Arial"/>
        </w:rPr>
        <w:t>leave</w:t>
      </w:r>
      <w:proofErr w:type="spellEnd"/>
      <w:r w:rsidRPr="00D1673D">
        <w:rPr>
          <w:rFonts w:ascii="Book Antiqua" w:hAnsi="Book Antiqua" w:cs="Arial"/>
        </w:rPr>
        <w:t xml:space="preserve"> expires without the application for variation having been decided.</w:t>
      </w:r>
    </w:p>
    <w:p w14:paraId="17198B35" w14:textId="77777777" w:rsidR="00314A52" w:rsidRDefault="00314A52" w:rsidP="00D1673D">
      <w:pPr>
        <w:tabs>
          <w:tab w:val="left" w:pos="1701"/>
        </w:tabs>
        <w:spacing w:before="240"/>
        <w:ind w:left="2268" w:hanging="1134"/>
        <w:jc w:val="both"/>
        <w:rPr>
          <w:rFonts w:ascii="Book Antiqua" w:hAnsi="Book Antiqua" w:cs="Arial"/>
        </w:rPr>
      </w:pPr>
      <w:r>
        <w:rPr>
          <w:rFonts w:ascii="Book Antiqua" w:hAnsi="Book Antiqua" w:cs="Arial"/>
        </w:rPr>
        <w:lastRenderedPageBreak/>
        <w:tab/>
        <w:t>(2)</w:t>
      </w:r>
      <w:r>
        <w:rPr>
          <w:rFonts w:ascii="Book Antiqua" w:hAnsi="Book Antiqua" w:cs="Arial"/>
        </w:rPr>
        <w:tab/>
      </w:r>
      <w:r w:rsidR="00D1673D">
        <w:rPr>
          <w:rFonts w:ascii="Book Antiqua" w:hAnsi="Book Antiqua" w:cs="Arial"/>
        </w:rPr>
        <w:t>T</w:t>
      </w:r>
      <w:r w:rsidRPr="00314A52">
        <w:rPr>
          <w:rFonts w:ascii="Book Antiqua" w:hAnsi="Book Antiqua" w:cs="Arial"/>
        </w:rPr>
        <w:t>he leave is extended by virtue of this section during any period when—</w:t>
      </w:r>
    </w:p>
    <w:p w14:paraId="49FE1FFC" w14:textId="77777777" w:rsidR="00D1673D" w:rsidRDefault="00D1673D" w:rsidP="00D1673D">
      <w:pPr>
        <w:spacing w:before="240"/>
        <w:ind w:left="2835" w:hanging="567"/>
        <w:jc w:val="both"/>
        <w:rPr>
          <w:rFonts w:ascii="Book Antiqua" w:hAnsi="Book Antiqua" w:cs="Arial"/>
        </w:rPr>
      </w:pPr>
      <w:r>
        <w:rPr>
          <w:rFonts w:ascii="Book Antiqua" w:hAnsi="Book Antiqua" w:cs="Arial"/>
        </w:rPr>
        <w:t>(a)</w:t>
      </w:r>
      <w:r>
        <w:rPr>
          <w:rFonts w:ascii="Book Antiqua" w:hAnsi="Book Antiqua" w:cs="Arial"/>
        </w:rPr>
        <w:tab/>
      </w:r>
      <w:r w:rsidRPr="00314A52">
        <w:rPr>
          <w:rFonts w:ascii="Book Antiqua" w:hAnsi="Book Antiqua" w:cs="Arial"/>
        </w:rPr>
        <w:t>the application for variation is neither decided nor withdrawn,</w:t>
      </w:r>
    </w:p>
    <w:p w14:paraId="351DD513" w14:textId="77777777" w:rsidR="00D1673D" w:rsidRDefault="00D1673D" w:rsidP="00D1673D">
      <w:pPr>
        <w:spacing w:before="240"/>
        <w:ind w:left="2835" w:hanging="567"/>
        <w:jc w:val="both"/>
        <w:rPr>
          <w:rFonts w:ascii="Book Antiqua" w:hAnsi="Book Antiqua" w:cs="Arial"/>
        </w:rPr>
      </w:pPr>
      <w:r>
        <w:rPr>
          <w:rFonts w:ascii="Book Antiqua" w:hAnsi="Book Antiqua" w:cs="Arial"/>
        </w:rPr>
        <w:t>(b)</w:t>
      </w:r>
      <w:r>
        <w:rPr>
          <w:rFonts w:ascii="Book Antiqua" w:hAnsi="Book Antiqua" w:cs="Arial"/>
        </w:rPr>
        <w:tab/>
      </w:r>
      <w:r w:rsidRPr="00314A52">
        <w:rPr>
          <w:rFonts w:ascii="Book Antiqua" w:hAnsi="Book Antiqua" w:cs="Arial"/>
        </w:rPr>
        <w:t xml:space="preserve">an appeal under </w:t>
      </w:r>
      <w:r>
        <w:rPr>
          <w:rFonts w:ascii="Book Antiqua" w:hAnsi="Book Antiqua" w:cs="Arial"/>
        </w:rPr>
        <w:t>se</w:t>
      </w:r>
      <w:r w:rsidRPr="00314A52">
        <w:rPr>
          <w:rFonts w:ascii="Book Antiqua" w:hAnsi="Book Antiqua" w:cs="Arial"/>
        </w:rPr>
        <w:t>ction 82(1) of the Nationality, Asylum and Immigr</w:t>
      </w:r>
      <w:r>
        <w:rPr>
          <w:rFonts w:ascii="Book Antiqua" w:hAnsi="Book Antiqua" w:cs="Arial"/>
        </w:rPr>
        <w:t xml:space="preserve">ation Act 2002 could be brought, </w:t>
      </w:r>
      <w:r w:rsidRPr="00314A52">
        <w:rPr>
          <w:rFonts w:ascii="Book Antiqua" w:hAnsi="Book Antiqua" w:cs="Arial"/>
        </w:rPr>
        <w:t xml:space="preserve">while the </w:t>
      </w:r>
      <w:r w:rsidR="00B061D1">
        <w:rPr>
          <w:rFonts w:ascii="Book Antiqua" w:hAnsi="Book Antiqua" w:cs="Arial"/>
        </w:rPr>
        <w:t>Appellant</w:t>
      </w:r>
      <w:r w:rsidRPr="00314A52">
        <w:rPr>
          <w:rFonts w:ascii="Book Antiqua" w:hAnsi="Book Antiqua" w:cs="Arial"/>
        </w:rPr>
        <w:t xml:space="preserve"> is in the United Kingdom</w:t>
      </w:r>
      <w:r>
        <w:rPr>
          <w:rFonts w:ascii="Book Antiqua" w:hAnsi="Book Antiqua" w:cs="Arial"/>
        </w:rPr>
        <w:t xml:space="preserve"> </w:t>
      </w:r>
      <w:r w:rsidRPr="00314A52">
        <w:rPr>
          <w:rFonts w:ascii="Book Antiqua" w:hAnsi="Book Antiqua" w:cs="Arial"/>
        </w:rPr>
        <w:t xml:space="preserve">against the decision on the application for variation (ignoring any possibility of an appeal out of time with permission), </w:t>
      </w:r>
      <w:r>
        <w:rPr>
          <w:rFonts w:ascii="Book Antiqua" w:hAnsi="Book Antiqua" w:cs="Arial"/>
        </w:rPr>
        <w:t>...</w:t>
      </w:r>
    </w:p>
    <w:p w14:paraId="5483FB2A" w14:textId="77777777" w:rsidR="00D1673D" w:rsidRDefault="00D1673D" w:rsidP="00D1673D">
      <w:pPr>
        <w:spacing w:before="240"/>
        <w:ind w:left="2835" w:hanging="567"/>
        <w:jc w:val="both"/>
        <w:rPr>
          <w:rFonts w:ascii="Book Antiqua" w:hAnsi="Book Antiqua" w:cs="Arial"/>
        </w:rPr>
      </w:pPr>
      <w:r>
        <w:rPr>
          <w:rFonts w:ascii="Book Antiqua" w:hAnsi="Book Antiqua" w:cs="Arial"/>
        </w:rPr>
        <w:t>(c)</w:t>
      </w:r>
      <w:r>
        <w:rPr>
          <w:rFonts w:ascii="Book Antiqua" w:hAnsi="Book Antiqua" w:cs="Arial"/>
        </w:rPr>
        <w:tab/>
      </w:r>
      <w:r w:rsidRPr="00314A52">
        <w:rPr>
          <w:rFonts w:ascii="Book Antiqua" w:hAnsi="Book Antiqua" w:cs="Arial"/>
        </w:rPr>
        <w:t>an appeal under that section against that decision</w:t>
      </w:r>
      <w:r>
        <w:rPr>
          <w:rFonts w:ascii="Book Antiqua" w:hAnsi="Book Antiqua" w:cs="Arial"/>
        </w:rPr>
        <w:t xml:space="preserve">, </w:t>
      </w:r>
      <w:r w:rsidRPr="00314A52">
        <w:rPr>
          <w:rFonts w:ascii="Book Antiqua" w:hAnsi="Book Antiqua" w:cs="Arial"/>
        </w:rPr>
        <w:t xml:space="preserve">brought while the </w:t>
      </w:r>
      <w:r w:rsidR="00B061D1">
        <w:rPr>
          <w:rFonts w:ascii="Book Antiqua" w:hAnsi="Book Antiqua" w:cs="Arial"/>
        </w:rPr>
        <w:t>Appellant</w:t>
      </w:r>
      <w:r w:rsidRPr="00314A52">
        <w:rPr>
          <w:rFonts w:ascii="Book Antiqua" w:hAnsi="Book Antiqua" w:cs="Arial"/>
        </w:rPr>
        <w:t xml:space="preserve"> is in the United Kingdom,</w:t>
      </w:r>
      <w:r>
        <w:rPr>
          <w:rFonts w:ascii="Book Antiqua" w:hAnsi="Book Antiqua" w:cs="Arial"/>
        </w:rPr>
        <w:t xml:space="preserve"> </w:t>
      </w:r>
      <w:r w:rsidRPr="00314A52">
        <w:rPr>
          <w:rFonts w:ascii="Book Antiqua" w:hAnsi="Book Antiqua" w:cs="Arial"/>
        </w:rPr>
        <w:t>is pending (within the mean</w:t>
      </w:r>
      <w:r>
        <w:rPr>
          <w:rFonts w:ascii="Book Antiqua" w:hAnsi="Book Antiqua" w:cs="Arial"/>
        </w:rPr>
        <w:t xml:space="preserve">ing of section 104 of that Act), or </w:t>
      </w:r>
    </w:p>
    <w:p w14:paraId="66475C1D" w14:textId="77777777" w:rsidR="00D1673D" w:rsidRDefault="00D1673D" w:rsidP="00D1673D">
      <w:pPr>
        <w:spacing w:before="240"/>
        <w:ind w:left="2835" w:hanging="567"/>
        <w:jc w:val="both"/>
        <w:rPr>
          <w:rFonts w:ascii="Book Antiqua" w:hAnsi="Book Antiqua" w:cs="Arial"/>
        </w:rPr>
      </w:pPr>
      <w:r>
        <w:rPr>
          <w:rFonts w:ascii="Book Antiqua" w:hAnsi="Book Antiqua" w:cs="Arial"/>
        </w:rPr>
        <w:t>(d)</w:t>
      </w:r>
      <w:r>
        <w:rPr>
          <w:rFonts w:ascii="Book Antiqua" w:hAnsi="Book Antiqua" w:cs="Arial"/>
        </w:rPr>
        <w:tab/>
      </w:r>
      <w:r w:rsidRPr="00D1673D">
        <w:rPr>
          <w:rFonts w:ascii="Book Antiqua" w:hAnsi="Book Antiqua" w:cs="Arial"/>
        </w:rPr>
        <w:t>an administrative review of the decision on the application for variation—</w:t>
      </w:r>
    </w:p>
    <w:p w14:paraId="5AA5A6EA" w14:textId="77777777" w:rsidR="00D1673D" w:rsidRDefault="00D1673D" w:rsidP="00D1673D">
      <w:pPr>
        <w:tabs>
          <w:tab w:val="left" w:pos="2835"/>
        </w:tabs>
        <w:spacing w:before="240"/>
        <w:ind w:left="3402" w:hanging="1134"/>
        <w:jc w:val="both"/>
        <w:rPr>
          <w:rFonts w:ascii="Book Antiqua" w:hAnsi="Book Antiqua" w:cs="Arial"/>
        </w:rPr>
      </w:pPr>
      <w:r>
        <w:rPr>
          <w:rFonts w:ascii="Book Antiqua" w:hAnsi="Book Antiqua" w:cs="Arial"/>
        </w:rPr>
        <w:tab/>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c</w:t>
      </w:r>
      <w:r w:rsidRPr="00D1673D">
        <w:rPr>
          <w:rFonts w:ascii="Book Antiqua" w:hAnsi="Book Antiqua" w:cs="Arial"/>
        </w:rPr>
        <w:t>ould be sought, or</w:t>
      </w:r>
    </w:p>
    <w:p w14:paraId="20014BCE" w14:textId="77777777" w:rsidR="00314A52" w:rsidRPr="00314A52" w:rsidRDefault="00D1673D" w:rsidP="00D1673D">
      <w:pPr>
        <w:tabs>
          <w:tab w:val="left" w:pos="2835"/>
        </w:tabs>
        <w:spacing w:before="240"/>
        <w:ind w:left="3402" w:hanging="1134"/>
        <w:jc w:val="both"/>
        <w:rPr>
          <w:rFonts w:ascii="Book Antiqua" w:hAnsi="Book Antiqua" w:cs="Arial"/>
        </w:rPr>
      </w:pPr>
      <w:r>
        <w:rPr>
          <w:rFonts w:ascii="Book Antiqua" w:hAnsi="Book Antiqua" w:cs="Arial"/>
        </w:rPr>
        <w:tab/>
        <w:t>(ii)</w:t>
      </w:r>
      <w:r>
        <w:rPr>
          <w:rFonts w:ascii="Book Antiqua" w:hAnsi="Book Antiqua" w:cs="Arial"/>
        </w:rPr>
        <w:tab/>
        <w:t>is pending.”</w:t>
      </w:r>
    </w:p>
    <w:p w14:paraId="6CC5EDC8" w14:textId="77777777" w:rsidR="00314A52" w:rsidRDefault="00D1673D" w:rsidP="008126AE">
      <w:pPr>
        <w:numPr>
          <w:ilvl w:val="0"/>
          <w:numId w:val="8"/>
        </w:numPr>
        <w:spacing w:before="240"/>
        <w:jc w:val="both"/>
        <w:rPr>
          <w:rFonts w:ascii="Book Antiqua" w:hAnsi="Book Antiqua" w:cs="Arial"/>
        </w:rPr>
      </w:pPr>
      <w:r>
        <w:rPr>
          <w:rFonts w:ascii="Book Antiqua" w:hAnsi="Book Antiqua" w:cs="Arial"/>
        </w:rPr>
        <w:t>As can be seen from the above excerpt</w:t>
      </w:r>
      <w:r w:rsidR="00BB0028">
        <w:rPr>
          <w:rFonts w:ascii="Book Antiqua" w:hAnsi="Book Antiqua" w:cs="Arial"/>
        </w:rPr>
        <w:t>,</w:t>
      </w:r>
      <w:r>
        <w:rPr>
          <w:rFonts w:ascii="Book Antiqua" w:hAnsi="Book Antiqua" w:cs="Arial"/>
        </w:rPr>
        <w:t xml:space="preserve"> under Section 3</w:t>
      </w:r>
      <w:proofErr w:type="gramStart"/>
      <w:r>
        <w:rPr>
          <w:rFonts w:ascii="Book Antiqua" w:hAnsi="Book Antiqua" w:cs="Arial"/>
        </w:rPr>
        <w:t>C(</w:t>
      </w:r>
      <w:proofErr w:type="gramEnd"/>
      <w:r>
        <w:rPr>
          <w:rFonts w:ascii="Book Antiqua" w:hAnsi="Book Antiqua" w:cs="Arial"/>
        </w:rPr>
        <w:t>2) leave can be extended during any period when an appeal under Section 82 could be brought against a decision on an application for variation (</w:t>
      </w:r>
      <w:r w:rsidR="00B061D1">
        <w:rPr>
          <w:rFonts w:ascii="Book Antiqua" w:hAnsi="Book Antiqua" w:cs="Arial"/>
        </w:rPr>
        <w:t>ignoring</w:t>
      </w:r>
      <w:r>
        <w:rPr>
          <w:rFonts w:ascii="Book Antiqua" w:hAnsi="Book Antiqua" w:cs="Arial"/>
        </w:rPr>
        <w:t xml:space="preserve"> any possibility of an appeal out of time with permission) </w:t>
      </w:r>
      <w:r w:rsidRPr="00BB0028">
        <w:rPr>
          <w:rFonts w:ascii="Book Antiqua" w:hAnsi="Book Antiqua" w:cs="Arial"/>
          <w:i/>
        </w:rPr>
        <w:t>or</w:t>
      </w:r>
      <w:r>
        <w:rPr>
          <w:rFonts w:ascii="Book Antiqua" w:hAnsi="Book Antiqua" w:cs="Arial"/>
        </w:rPr>
        <w:t xml:space="preserve"> when an appeal under Section 82 against a decision is pending.  To my mind I do not accept Miss Norman’s submission that Section 3C(2)(b) could apply to this scenario as sub-Section (2)(b) is very clear in stating that </w:t>
      </w:r>
      <w:r w:rsidR="001F733B">
        <w:rPr>
          <w:rFonts w:ascii="Book Antiqua" w:hAnsi="Book Antiqua" w:cs="Arial"/>
        </w:rPr>
        <w:t xml:space="preserve">it relates to </w:t>
      </w:r>
      <w:r>
        <w:rPr>
          <w:rFonts w:ascii="Book Antiqua" w:hAnsi="Book Antiqua" w:cs="Arial"/>
        </w:rPr>
        <w:t xml:space="preserve">the </w:t>
      </w:r>
      <w:r w:rsidR="001F733B">
        <w:rPr>
          <w:rFonts w:ascii="Book Antiqua" w:hAnsi="Book Antiqua" w:cs="Arial"/>
        </w:rPr>
        <w:t xml:space="preserve">period </w:t>
      </w:r>
      <w:r>
        <w:rPr>
          <w:rFonts w:ascii="Book Antiqua" w:hAnsi="Book Antiqua" w:cs="Arial"/>
        </w:rPr>
        <w:t xml:space="preserve">during which an appeal could be brought, </w:t>
      </w:r>
      <w:r w:rsidRPr="001F733B">
        <w:rPr>
          <w:rFonts w:ascii="Book Antiqua" w:hAnsi="Book Antiqua" w:cs="Arial"/>
          <w:i/>
        </w:rPr>
        <w:t>ignoring any possibility of an appeal out of time with permission</w:t>
      </w:r>
      <w:r>
        <w:rPr>
          <w:rFonts w:ascii="Book Antiqua" w:hAnsi="Book Antiqua" w:cs="Arial"/>
        </w:rPr>
        <w:t xml:space="preserve"> </w:t>
      </w:r>
      <w:r w:rsidR="001F733B">
        <w:rPr>
          <w:rFonts w:ascii="Book Antiqua" w:hAnsi="Book Antiqua" w:cs="Arial"/>
        </w:rPr>
        <w:t xml:space="preserve">which if extended </w:t>
      </w:r>
      <w:r>
        <w:rPr>
          <w:rFonts w:ascii="Book Antiqua" w:hAnsi="Book Antiqua" w:cs="Arial"/>
        </w:rPr>
        <w:t>would not extend leave</w:t>
      </w:r>
      <w:r w:rsidR="001F733B">
        <w:rPr>
          <w:rFonts w:ascii="Book Antiqua" w:hAnsi="Book Antiqua" w:cs="Arial"/>
        </w:rPr>
        <w:t xml:space="preserve"> under this subsection on its terms</w:t>
      </w:r>
      <w:r>
        <w:rPr>
          <w:rFonts w:ascii="Book Antiqua" w:hAnsi="Book Antiqua" w:cs="Arial"/>
        </w:rPr>
        <w:t>.  However, I do accept Miss Norman’s submission that sub-Section (2)(c) is applicable to this scenario as an appeal under Section 82 has been brought against the Tier 4 decision of 10</w:t>
      </w:r>
      <w:r w:rsidRPr="00D1673D">
        <w:rPr>
          <w:rFonts w:ascii="Book Antiqua" w:hAnsi="Book Antiqua" w:cs="Arial"/>
          <w:vertAlign w:val="superscript"/>
        </w:rPr>
        <w:t>th</w:t>
      </w:r>
      <w:r>
        <w:rPr>
          <w:rFonts w:ascii="Book Antiqua" w:hAnsi="Book Antiqua" w:cs="Arial"/>
        </w:rPr>
        <w:t xml:space="preserve"> February 2014, albeit the appeal was brought late on 14</w:t>
      </w:r>
      <w:r w:rsidRPr="00D1673D">
        <w:rPr>
          <w:rFonts w:ascii="Book Antiqua" w:hAnsi="Book Antiqua" w:cs="Arial"/>
          <w:vertAlign w:val="superscript"/>
        </w:rPr>
        <w:t>th</w:t>
      </w:r>
      <w:r>
        <w:rPr>
          <w:rFonts w:ascii="Book Antiqua" w:hAnsi="Book Antiqua" w:cs="Arial"/>
        </w:rPr>
        <w:t xml:space="preserve"> July 2015.  Judge </w:t>
      </w:r>
      <w:proofErr w:type="spellStart"/>
      <w:r>
        <w:rPr>
          <w:rFonts w:ascii="Book Antiqua" w:hAnsi="Book Antiqua" w:cs="Arial"/>
        </w:rPr>
        <w:t>Borsada</w:t>
      </w:r>
      <w:proofErr w:type="spellEnd"/>
      <w:r>
        <w:rPr>
          <w:rFonts w:ascii="Book Antiqua" w:hAnsi="Book Antiqua" w:cs="Arial"/>
        </w:rPr>
        <w:t xml:space="preserve"> nonetheless </w:t>
      </w:r>
      <w:r w:rsidR="00B76A88">
        <w:rPr>
          <w:rFonts w:ascii="Book Antiqua" w:hAnsi="Book Antiqua" w:cs="Arial"/>
        </w:rPr>
        <w:t xml:space="preserve">was prepared to allow time to be extended and in my </w:t>
      </w:r>
      <w:proofErr w:type="gramStart"/>
      <w:r w:rsidR="00B76A88">
        <w:rPr>
          <w:rFonts w:ascii="Book Antiqua" w:hAnsi="Book Antiqua" w:cs="Arial"/>
        </w:rPr>
        <w:t>view</w:t>
      </w:r>
      <w:proofErr w:type="gramEnd"/>
      <w:r w:rsidR="00B76A88">
        <w:rPr>
          <w:rFonts w:ascii="Book Antiqua" w:hAnsi="Book Antiqua" w:cs="Arial"/>
        </w:rPr>
        <w:t xml:space="preserve"> there is only one way one can interpret whether the appeal is pending or not and that is of course that an appeal is pending </w:t>
      </w:r>
      <w:r w:rsidR="001F733B">
        <w:rPr>
          <w:rFonts w:ascii="Book Antiqua" w:hAnsi="Book Antiqua" w:cs="Arial"/>
        </w:rPr>
        <w:t>at the date of the hearing before me</w:t>
      </w:r>
      <w:r w:rsidR="00D65F52">
        <w:rPr>
          <w:rFonts w:ascii="Book Antiqua" w:hAnsi="Book Antiqua" w:cs="Arial"/>
        </w:rPr>
        <w:t>.</w:t>
      </w:r>
      <w:r w:rsidR="001F733B">
        <w:rPr>
          <w:rFonts w:ascii="Book Antiqua" w:hAnsi="Book Antiqua" w:cs="Arial"/>
        </w:rPr>
        <w:t xml:space="preserve"> </w:t>
      </w:r>
      <w:r w:rsidR="00D65F52">
        <w:rPr>
          <w:rFonts w:ascii="Book Antiqua" w:hAnsi="Book Antiqua" w:cs="Arial"/>
        </w:rPr>
        <w:t xml:space="preserve"> C</w:t>
      </w:r>
      <w:r w:rsidR="00B76A88">
        <w:rPr>
          <w:rFonts w:ascii="Book Antiqua" w:hAnsi="Book Antiqua" w:cs="Arial"/>
        </w:rPr>
        <w:t>onsequently</w:t>
      </w:r>
      <w:r w:rsidR="00D65F52">
        <w:rPr>
          <w:rFonts w:ascii="Book Antiqua" w:hAnsi="Book Antiqua" w:cs="Arial"/>
        </w:rPr>
        <w:t>,</w:t>
      </w:r>
      <w:r w:rsidR="00B76A88">
        <w:rPr>
          <w:rFonts w:ascii="Book Antiqua" w:hAnsi="Book Antiqua" w:cs="Arial"/>
        </w:rPr>
        <w:t xml:space="preserve"> by virtue of the </w:t>
      </w:r>
      <w:r w:rsidR="001F733B">
        <w:rPr>
          <w:rFonts w:ascii="Book Antiqua" w:hAnsi="Book Antiqua" w:cs="Arial"/>
        </w:rPr>
        <w:t xml:space="preserve">successful </w:t>
      </w:r>
      <w:r w:rsidR="00B76A88">
        <w:rPr>
          <w:rFonts w:ascii="Book Antiqua" w:hAnsi="Book Antiqua" w:cs="Arial"/>
        </w:rPr>
        <w:t xml:space="preserve">extension of time given by Judge </w:t>
      </w:r>
      <w:proofErr w:type="spellStart"/>
      <w:r w:rsidR="00B76A88">
        <w:rPr>
          <w:rFonts w:ascii="Book Antiqua" w:hAnsi="Book Antiqua" w:cs="Arial"/>
        </w:rPr>
        <w:t>Borsada</w:t>
      </w:r>
      <w:proofErr w:type="spellEnd"/>
      <w:r w:rsidR="00B76A88">
        <w:rPr>
          <w:rFonts w:ascii="Book Antiqua" w:hAnsi="Book Antiqua" w:cs="Arial"/>
        </w:rPr>
        <w:t xml:space="preserve"> (which is distinct from the </w:t>
      </w:r>
      <w:r w:rsidR="001F733B">
        <w:rPr>
          <w:rFonts w:ascii="Book Antiqua" w:hAnsi="Book Antiqua" w:cs="Arial"/>
        </w:rPr>
        <w:t xml:space="preserve">mere </w:t>
      </w:r>
      <w:r w:rsidR="00B76A88">
        <w:rPr>
          <w:rFonts w:ascii="Book Antiqua" w:hAnsi="Book Antiqua" w:cs="Arial"/>
        </w:rPr>
        <w:t>“possibility” of an appeal out of time with permission</w:t>
      </w:r>
      <w:r w:rsidR="00D65F52">
        <w:rPr>
          <w:rFonts w:ascii="Book Antiqua" w:hAnsi="Book Antiqua" w:cs="Arial"/>
        </w:rPr>
        <w:t xml:space="preserve"> as stated in section 3C(2)(b)</w:t>
      </w:r>
      <w:r w:rsidR="00B76A88">
        <w:rPr>
          <w:rFonts w:ascii="Book Antiqua" w:hAnsi="Book Antiqua" w:cs="Arial"/>
        </w:rPr>
        <w:t>)</w:t>
      </w:r>
      <w:r w:rsidR="00D65F52">
        <w:rPr>
          <w:rFonts w:ascii="Book Antiqua" w:hAnsi="Book Antiqua" w:cs="Arial"/>
        </w:rPr>
        <w:t>,</w:t>
      </w:r>
      <w:r w:rsidR="00B76A88">
        <w:rPr>
          <w:rFonts w:ascii="Book Antiqua" w:hAnsi="Book Antiqua" w:cs="Arial"/>
        </w:rPr>
        <w:t xml:space="preserve"> </w:t>
      </w:r>
      <w:r w:rsidR="00D65F52">
        <w:rPr>
          <w:rFonts w:ascii="Book Antiqua" w:hAnsi="Book Antiqua" w:cs="Arial"/>
        </w:rPr>
        <w:t>the Appellant’s leave was retrospectively extended and the appeal was pending</w:t>
      </w:r>
      <w:r w:rsidR="00B76A88">
        <w:rPr>
          <w:rFonts w:ascii="Book Antiqua" w:hAnsi="Book Antiqua" w:cs="Arial"/>
        </w:rPr>
        <w:t xml:space="preserve"> by virtue of the extension of ti</w:t>
      </w:r>
      <w:r w:rsidR="00D65F52">
        <w:rPr>
          <w:rFonts w:ascii="Book Antiqua" w:hAnsi="Book Antiqua" w:cs="Arial"/>
        </w:rPr>
        <w:t xml:space="preserve">me by Judge </w:t>
      </w:r>
      <w:proofErr w:type="spellStart"/>
      <w:r w:rsidR="00D65F52">
        <w:rPr>
          <w:rFonts w:ascii="Book Antiqua" w:hAnsi="Book Antiqua" w:cs="Arial"/>
        </w:rPr>
        <w:t>Borsada</w:t>
      </w:r>
      <w:proofErr w:type="spellEnd"/>
      <w:r w:rsidR="00B76A88">
        <w:rPr>
          <w:rFonts w:ascii="Book Antiqua" w:hAnsi="Book Antiqua" w:cs="Arial"/>
        </w:rPr>
        <w:t xml:space="preserve">.  </w:t>
      </w:r>
      <w:proofErr w:type="gramStart"/>
      <w:r w:rsidR="008B1285">
        <w:rPr>
          <w:rFonts w:ascii="Book Antiqua" w:hAnsi="Book Antiqua" w:cs="Arial"/>
        </w:rPr>
        <w:t>Thus</w:t>
      </w:r>
      <w:proofErr w:type="gramEnd"/>
      <w:r w:rsidR="008B1285">
        <w:rPr>
          <w:rFonts w:ascii="Book Antiqua" w:hAnsi="Book Antiqua" w:cs="Arial"/>
        </w:rPr>
        <w:t xml:space="preserve"> in my view, on that </w:t>
      </w:r>
      <w:r w:rsidR="00443CA1">
        <w:rPr>
          <w:rFonts w:ascii="Book Antiqua" w:hAnsi="Book Antiqua" w:cs="Arial"/>
        </w:rPr>
        <w:t xml:space="preserve">interpretation </w:t>
      </w:r>
      <w:r w:rsidR="008B1285">
        <w:rPr>
          <w:rFonts w:ascii="Book Antiqua" w:hAnsi="Book Antiqua" w:cs="Arial"/>
        </w:rPr>
        <w:t xml:space="preserve">there was no break in the </w:t>
      </w:r>
      <w:r w:rsidR="00B061D1">
        <w:rPr>
          <w:rFonts w:ascii="Book Antiqua" w:hAnsi="Book Antiqua" w:cs="Arial"/>
        </w:rPr>
        <w:t>Appellant</w:t>
      </w:r>
      <w:r w:rsidR="008B1285">
        <w:rPr>
          <w:rFonts w:ascii="Book Antiqua" w:hAnsi="Book Antiqua" w:cs="Arial"/>
        </w:rPr>
        <w:t xml:space="preserve">’s </w:t>
      </w:r>
      <w:r w:rsidR="00B061D1">
        <w:rPr>
          <w:rFonts w:ascii="Book Antiqua" w:hAnsi="Book Antiqua" w:cs="Arial"/>
        </w:rPr>
        <w:t>continuous</w:t>
      </w:r>
      <w:r w:rsidR="008B1285">
        <w:rPr>
          <w:rFonts w:ascii="Book Antiqua" w:hAnsi="Book Antiqua" w:cs="Arial"/>
        </w:rPr>
        <w:t xml:space="preserve"> residency by virtue of her filing a late appeal.  </w:t>
      </w:r>
    </w:p>
    <w:p w14:paraId="00400A98" w14:textId="77777777" w:rsidR="008B1285" w:rsidRDefault="008B1285" w:rsidP="008126AE">
      <w:pPr>
        <w:numPr>
          <w:ilvl w:val="0"/>
          <w:numId w:val="8"/>
        </w:numPr>
        <w:spacing w:before="240"/>
        <w:jc w:val="both"/>
        <w:rPr>
          <w:rFonts w:ascii="Book Antiqua" w:hAnsi="Book Antiqua" w:cs="Arial"/>
        </w:rPr>
      </w:pPr>
      <w:r>
        <w:rPr>
          <w:rFonts w:ascii="Book Antiqua" w:hAnsi="Book Antiqua" w:cs="Arial"/>
        </w:rPr>
        <w:t>In any event, if I am wrong to proceed on that basis, having found that the Tier 4 decision of 10</w:t>
      </w:r>
      <w:r w:rsidRPr="008B1285">
        <w:rPr>
          <w:rFonts w:ascii="Book Antiqua" w:hAnsi="Book Antiqua" w:cs="Arial"/>
          <w:vertAlign w:val="superscript"/>
        </w:rPr>
        <w:t>th</w:t>
      </w:r>
      <w:r>
        <w:rPr>
          <w:rFonts w:ascii="Book Antiqua" w:hAnsi="Book Antiqua" w:cs="Arial"/>
        </w:rPr>
        <w:t xml:space="preserve"> February 2014 is not in accordance with the law, that decision no longer holds any legal basis, and in that respect the </w:t>
      </w:r>
      <w:r w:rsidR="00B061D1">
        <w:rPr>
          <w:rFonts w:ascii="Book Antiqua" w:hAnsi="Book Antiqua" w:cs="Arial"/>
        </w:rPr>
        <w:t>Appellant</w:t>
      </w:r>
      <w:r>
        <w:rPr>
          <w:rFonts w:ascii="Book Antiqua" w:hAnsi="Book Antiqua" w:cs="Arial"/>
        </w:rPr>
        <w:t>’s status in respect of that Tier 4 application could</w:t>
      </w:r>
      <w:r w:rsidR="008908C0">
        <w:rPr>
          <w:rFonts w:ascii="Book Antiqua" w:hAnsi="Book Antiqua" w:cs="Arial"/>
        </w:rPr>
        <w:t xml:space="preserve"> only be described as pending a (lawful)</w:t>
      </w:r>
      <w:r>
        <w:rPr>
          <w:rFonts w:ascii="Book Antiqua" w:hAnsi="Book Antiqua" w:cs="Arial"/>
        </w:rPr>
        <w:t xml:space="preserve"> </w:t>
      </w:r>
      <w:r w:rsidR="00B061D1">
        <w:rPr>
          <w:rFonts w:ascii="Book Antiqua" w:hAnsi="Book Antiqua" w:cs="Arial"/>
        </w:rPr>
        <w:t>outcome</w:t>
      </w:r>
      <w:r>
        <w:rPr>
          <w:rFonts w:ascii="Book Antiqua" w:hAnsi="Book Antiqua" w:cs="Arial"/>
        </w:rPr>
        <w:t xml:space="preserve"> and therefore, given that the decision is not in accordance with the law and is, in other words, </w:t>
      </w:r>
      <w:r>
        <w:rPr>
          <w:rFonts w:ascii="Book Antiqua" w:hAnsi="Book Antiqua" w:cs="Arial"/>
        </w:rPr>
        <w:lastRenderedPageBreak/>
        <w:t xml:space="preserve">unlawful, the situation as it </w:t>
      </w:r>
      <w:r w:rsidR="00B061D1">
        <w:rPr>
          <w:rFonts w:ascii="Book Antiqua" w:hAnsi="Book Antiqua" w:cs="Arial"/>
        </w:rPr>
        <w:t>presently</w:t>
      </w:r>
      <w:r>
        <w:rPr>
          <w:rFonts w:ascii="Book Antiqua" w:hAnsi="Book Antiqua" w:cs="Arial"/>
        </w:rPr>
        <w:t xml:space="preserve"> stands by virtue of my decision is that a lawful decision upon </w:t>
      </w:r>
      <w:r w:rsidR="008908C0">
        <w:rPr>
          <w:rFonts w:ascii="Book Antiqua" w:hAnsi="Book Antiqua" w:cs="Arial"/>
        </w:rPr>
        <w:t>the Appellant’s</w:t>
      </w:r>
      <w:r>
        <w:rPr>
          <w:rFonts w:ascii="Book Antiqua" w:hAnsi="Book Antiqua" w:cs="Arial"/>
        </w:rPr>
        <w:t xml:space="preserve"> Tier 4 application is awaited from the Secretary of State and consequently the </w:t>
      </w:r>
      <w:r w:rsidR="00B061D1">
        <w:rPr>
          <w:rFonts w:ascii="Book Antiqua" w:hAnsi="Book Antiqua" w:cs="Arial"/>
        </w:rPr>
        <w:t>Appellant</w:t>
      </w:r>
      <w:r>
        <w:rPr>
          <w:rFonts w:ascii="Book Antiqua" w:hAnsi="Book Antiqua" w:cs="Arial"/>
        </w:rPr>
        <w:t>’s Section 3C leave will have prevailed from the date of her application of 20</w:t>
      </w:r>
      <w:r w:rsidRPr="008B1285">
        <w:rPr>
          <w:rFonts w:ascii="Book Antiqua" w:hAnsi="Book Antiqua" w:cs="Arial"/>
          <w:vertAlign w:val="superscript"/>
        </w:rPr>
        <w:t>th</w:t>
      </w:r>
      <w:r>
        <w:rPr>
          <w:rFonts w:ascii="Book Antiqua" w:hAnsi="Book Antiqua" w:cs="Arial"/>
        </w:rPr>
        <w:t xml:space="preserve"> October 2013 till date.  </w:t>
      </w:r>
      <w:r w:rsidR="00982601">
        <w:rPr>
          <w:rFonts w:ascii="Book Antiqua" w:hAnsi="Book Antiqua" w:cs="Arial"/>
        </w:rPr>
        <w:t>Thus</w:t>
      </w:r>
      <w:r w:rsidR="008908C0">
        <w:rPr>
          <w:rFonts w:ascii="Book Antiqua" w:hAnsi="Book Antiqua" w:cs="Arial"/>
        </w:rPr>
        <w:t>,</w:t>
      </w:r>
      <w:r w:rsidR="00982601">
        <w:rPr>
          <w:rFonts w:ascii="Book Antiqua" w:hAnsi="Book Antiqua" w:cs="Arial"/>
        </w:rPr>
        <w:t xml:space="preserve"> in that respect the </w:t>
      </w:r>
      <w:r w:rsidR="00B061D1">
        <w:rPr>
          <w:rFonts w:ascii="Book Antiqua" w:hAnsi="Book Antiqua" w:cs="Arial"/>
        </w:rPr>
        <w:t>Appellant</w:t>
      </w:r>
      <w:r w:rsidR="00982601">
        <w:rPr>
          <w:rFonts w:ascii="Book Antiqua" w:hAnsi="Book Antiqua" w:cs="Arial"/>
        </w:rPr>
        <w:t xml:space="preserve">’s Section 3C leave has continued during the relevant time when it is said to have broken and on this </w:t>
      </w:r>
      <w:r w:rsidR="008908C0">
        <w:rPr>
          <w:rFonts w:ascii="Book Antiqua" w:hAnsi="Book Antiqua" w:cs="Arial"/>
        </w:rPr>
        <w:t xml:space="preserve">further </w:t>
      </w:r>
      <w:r w:rsidR="00982601">
        <w:rPr>
          <w:rFonts w:ascii="Book Antiqua" w:hAnsi="Book Antiqua" w:cs="Arial"/>
        </w:rPr>
        <w:t xml:space="preserve">basis the </w:t>
      </w:r>
      <w:r w:rsidR="00B061D1">
        <w:rPr>
          <w:rFonts w:ascii="Book Antiqua" w:hAnsi="Book Antiqua" w:cs="Arial"/>
        </w:rPr>
        <w:t>Appellant</w:t>
      </w:r>
      <w:r w:rsidR="00982601">
        <w:rPr>
          <w:rFonts w:ascii="Book Antiqua" w:hAnsi="Book Antiqua" w:cs="Arial"/>
        </w:rPr>
        <w:t xml:space="preserve"> has held continuous lawful residence for the requisite </w:t>
      </w:r>
      <w:proofErr w:type="gramStart"/>
      <w:r w:rsidR="00982601">
        <w:rPr>
          <w:rFonts w:ascii="Book Antiqua" w:hAnsi="Book Antiqua" w:cs="Arial"/>
        </w:rPr>
        <w:t>ten year</w:t>
      </w:r>
      <w:proofErr w:type="gramEnd"/>
      <w:r w:rsidR="00982601">
        <w:rPr>
          <w:rFonts w:ascii="Book Antiqua" w:hAnsi="Book Antiqua" w:cs="Arial"/>
        </w:rPr>
        <w:t xml:space="preserve"> period under paragraph 276B of the Immigration Rules.  </w:t>
      </w:r>
    </w:p>
    <w:p w14:paraId="33E3234A" w14:textId="77777777" w:rsidR="008908C0" w:rsidRDefault="00393CA3" w:rsidP="008126AE">
      <w:pPr>
        <w:numPr>
          <w:ilvl w:val="0"/>
          <w:numId w:val="8"/>
        </w:numPr>
        <w:spacing w:before="240"/>
        <w:jc w:val="both"/>
        <w:rPr>
          <w:rFonts w:ascii="Book Antiqua" w:hAnsi="Book Antiqua" w:cs="Arial"/>
        </w:rPr>
      </w:pPr>
      <w:r>
        <w:rPr>
          <w:rFonts w:ascii="Book Antiqua" w:hAnsi="Book Antiqua" w:cs="Arial"/>
        </w:rPr>
        <w:t xml:space="preserve">In any event, even if I am wrong in respect of </w:t>
      </w:r>
      <w:r w:rsidR="008908C0">
        <w:rPr>
          <w:rFonts w:ascii="Book Antiqua" w:hAnsi="Book Antiqua" w:cs="Arial"/>
        </w:rPr>
        <w:t xml:space="preserve">all of </w:t>
      </w:r>
      <w:r>
        <w:rPr>
          <w:rFonts w:ascii="Book Antiqua" w:hAnsi="Book Antiqua" w:cs="Arial"/>
        </w:rPr>
        <w:t xml:space="preserve">my above findings, I go on to consider this matter outside of the Rules.  </w:t>
      </w:r>
    </w:p>
    <w:p w14:paraId="2BCD9EF5" w14:textId="77777777" w:rsidR="005C2799" w:rsidRDefault="00393CA3" w:rsidP="008126AE">
      <w:pPr>
        <w:numPr>
          <w:ilvl w:val="0"/>
          <w:numId w:val="8"/>
        </w:numPr>
        <w:spacing w:before="240"/>
        <w:jc w:val="both"/>
        <w:rPr>
          <w:rFonts w:ascii="Book Antiqua" w:hAnsi="Book Antiqua" w:cs="Arial"/>
        </w:rPr>
      </w:pPr>
      <w:r>
        <w:rPr>
          <w:rFonts w:ascii="Book Antiqua" w:hAnsi="Book Antiqua" w:cs="Arial"/>
        </w:rPr>
        <w:t xml:space="preserve">In respect of the </w:t>
      </w:r>
      <w:r w:rsidR="00B061D1">
        <w:rPr>
          <w:rFonts w:ascii="Book Antiqua" w:hAnsi="Book Antiqua" w:cs="Arial"/>
        </w:rPr>
        <w:t>Appellant</w:t>
      </w:r>
      <w:r>
        <w:rPr>
          <w:rFonts w:ascii="Book Antiqua" w:hAnsi="Book Antiqua" w:cs="Arial"/>
        </w:rPr>
        <w:t xml:space="preserve">’s private and family life, in my view both are </w:t>
      </w:r>
      <w:r w:rsidR="00B061D1">
        <w:rPr>
          <w:rFonts w:ascii="Book Antiqua" w:hAnsi="Book Antiqua" w:cs="Arial"/>
        </w:rPr>
        <w:t>clearly</w:t>
      </w:r>
      <w:r>
        <w:rPr>
          <w:rFonts w:ascii="Book Antiqua" w:hAnsi="Book Antiqua" w:cs="Arial"/>
        </w:rPr>
        <w:t xml:space="preserve"> engaged.  Firstly, the </w:t>
      </w:r>
      <w:r w:rsidR="00B061D1">
        <w:rPr>
          <w:rFonts w:ascii="Book Antiqua" w:hAnsi="Book Antiqua" w:cs="Arial"/>
        </w:rPr>
        <w:t>Appellant</w:t>
      </w:r>
      <w:r>
        <w:rPr>
          <w:rFonts w:ascii="Book Antiqua" w:hAnsi="Book Antiqua" w:cs="Arial"/>
        </w:rPr>
        <w:t xml:space="preserve">’s private life is engaged on the basis of having held lawful leave here, at least </w:t>
      </w:r>
      <w:r w:rsidR="00B061D1">
        <w:rPr>
          <w:rFonts w:ascii="Book Antiqua" w:hAnsi="Book Antiqua" w:cs="Arial"/>
        </w:rPr>
        <w:t>until</w:t>
      </w:r>
      <w:r>
        <w:rPr>
          <w:rFonts w:ascii="Book Antiqua" w:hAnsi="Book Antiqua" w:cs="Arial"/>
        </w:rPr>
        <w:t xml:space="preserve"> 26</w:t>
      </w:r>
      <w:r w:rsidRPr="00393CA3">
        <w:rPr>
          <w:rFonts w:ascii="Book Antiqua" w:hAnsi="Book Antiqua" w:cs="Arial"/>
          <w:vertAlign w:val="superscript"/>
        </w:rPr>
        <w:t>th</w:t>
      </w:r>
      <w:r>
        <w:rPr>
          <w:rFonts w:ascii="Book Antiqua" w:hAnsi="Book Antiqua" w:cs="Arial"/>
        </w:rPr>
        <w:t xml:space="preserve"> February 2014 on Mr Howells’ submission and on my findings possibly longer.  Nonetheless, it is plain from the length of her residence that her private life is engaged.  </w:t>
      </w:r>
      <w:r w:rsidR="00B061D1">
        <w:rPr>
          <w:rFonts w:ascii="Book Antiqua" w:hAnsi="Book Antiqua" w:cs="Arial"/>
        </w:rPr>
        <w:t xml:space="preserve">In respect of the Appellant’s family life she is in a partnership with Mr Shota </w:t>
      </w:r>
      <w:proofErr w:type="spellStart"/>
      <w:r w:rsidR="00B061D1">
        <w:rPr>
          <w:rFonts w:ascii="Book Antiqua" w:hAnsi="Book Antiqua" w:cs="Arial"/>
        </w:rPr>
        <w:t>Maskharashvili</w:t>
      </w:r>
      <w:proofErr w:type="spellEnd"/>
      <w:r w:rsidR="00B061D1">
        <w:rPr>
          <w:rFonts w:ascii="Book Antiqua" w:hAnsi="Book Antiqua" w:cs="Arial"/>
        </w:rPr>
        <w:t xml:space="preserve">, a Georgian national who presently holds a residence card and apparently will be in a position to apply for permanent residency in nine </w:t>
      </w:r>
      <w:proofErr w:type="spellStart"/>
      <w:r w:rsidR="00B061D1">
        <w:rPr>
          <w:rFonts w:ascii="Book Antiqua" w:hAnsi="Book Antiqua" w:cs="Arial"/>
        </w:rPr>
        <w:t>months time</w:t>
      </w:r>
      <w:proofErr w:type="spellEnd"/>
      <w:r w:rsidR="00B061D1">
        <w:rPr>
          <w:rFonts w:ascii="Book Antiqua" w:hAnsi="Book Antiqua" w:cs="Arial"/>
        </w:rPr>
        <w:t xml:space="preserve">, but in any </w:t>
      </w:r>
      <w:proofErr w:type="gramStart"/>
      <w:r w:rsidR="00B061D1">
        <w:rPr>
          <w:rFonts w:ascii="Book Antiqua" w:hAnsi="Book Antiqua" w:cs="Arial"/>
        </w:rPr>
        <w:t>event</w:t>
      </w:r>
      <w:proofErr w:type="gramEnd"/>
      <w:r w:rsidR="00B061D1">
        <w:rPr>
          <w:rFonts w:ascii="Book Antiqua" w:hAnsi="Book Antiqua" w:cs="Arial"/>
        </w:rPr>
        <w:t xml:space="preserve"> has a valid residence card as the former family member of an EEA national which is valid until 10</w:t>
      </w:r>
      <w:r w:rsidR="00B061D1" w:rsidRPr="005C2799">
        <w:rPr>
          <w:rFonts w:ascii="Book Antiqua" w:hAnsi="Book Antiqua" w:cs="Arial"/>
          <w:vertAlign w:val="superscript"/>
        </w:rPr>
        <w:t>th</w:t>
      </w:r>
      <w:r w:rsidR="00B061D1">
        <w:rPr>
          <w:rFonts w:ascii="Book Antiqua" w:hAnsi="Book Antiqua" w:cs="Arial"/>
        </w:rPr>
        <w:t xml:space="preserve"> April 2023 according to the document in the Appellant’s bundle.  </w:t>
      </w:r>
      <w:proofErr w:type="gramStart"/>
      <w:r w:rsidR="00D00602">
        <w:rPr>
          <w:rFonts w:ascii="Book Antiqua" w:hAnsi="Book Antiqua" w:cs="Arial"/>
        </w:rPr>
        <w:t>Thus</w:t>
      </w:r>
      <w:proofErr w:type="gramEnd"/>
      <w:r w:rsidR="00D00602">
        <w:rPr>
          <w:rFonts w:ascii="Book Antiqua" w:hAnsi="Book Antiqua" w:cs="Arial"/>
        </w:rPr>
        <w:t xml:space="preserve"> the </w:t>
      </w:r>
      <w:r w:rsidR="00B061D1">
        <w:rPr>
          <w:rFonts w:ascii="Book Antiqua" w:hAnsi="Book Antiqua" w:cs="Arial"/>
        </w:rPr>
        <w:t>Appellant</w:t>
      </w:r>
      <w:r w:rsidR="00D00602">
        <w:rPr>
          <w:rFonts w:ascii="Book Antiqua" w:hAnsi="Book Antiqua" w:cs="Arial"/>
        </w:rPr>
        <w:t>’s family life is engaged by virtue of her relationship since August 2016 till date with her unmarried partner, and</w:t>
      </w:r>
      <w:r w:rsidR="008908C0">
        <w:rPr>
          <w:rFonts w:ascii="Book Antiqua" w:hAnsi="Book Antiqua" w:cs="Arial"/>
        </w:rPr>
        <w:t xml:space="preserve"> she</w:t>
      </w:r>
      <w:r w:rsidR="00D00602">
        <w:rPr>
          <w:rFonts w:ascii="Book Antiqua" w:hAnsi="Book Antiqua" w:cs="Arial"/>
        </w:rPr>
        <w:t xml:space="preserve"> also shares a child with that partner whom was born to the couple on 22</w:t>
      </w:r>
      <w:r w:rsidR="00D00602" w:rsidRPr="00D00602">
        <w:rPr>
          <w:rFonts w:ascii="Book Antiqua" w:hAnsi="Book Antiqua" w:cs="Arial"/>
          <w:vertAlign w:val="superscript"/>
        </w:rPr>
        <w:t>nd</w:t>
      </w:r>
      <w:r w:rsidR="00D00602">
        <w:rPr>
          <w:rFonts w:ascii="Book Antiqua" w:hAnsi="Book Antiqua" w:cs="Arial"/>
        </w:rPr>
        <w:t xml:space="preserve"> May 2017.  In respect of their status, all three are Georgian nationals.  It is the Secretary of State’s position that the </w:t>
      </w:r>
      <w:r w:rsidR="00B061D1">
        <w:rPr>
          <w:rFonts w:ascii="Book Antiqua" w:hAnsi="Book Antiqua" w:cs="Arial"/>
        </w:rPr>
        <w:t>Appellant</w:t>
      </w:r>
      <w:r w:rsidR="00D00602">
        <w:rPr>
          <w:rFonts w:ascii="Book Antiqua" w:hAnsi="Book Antiqua" w:cs="Arial"/>
        </w:rPr>
        <w:t xml:space="preserve"> and her unmarried </w:t>
      </w:r>
      <w:r w:rsidR="00B061D1">
        <w:rPr>
          <w:rFonts w:ascii="Book Antiqua" w:hAnsi="Book Antiqua" w:cs="Arial"/>
        </w:rPr>
        <w:t>partner</w:t>
      </w:r>
      <w:r w:rsidR="00D00602">
        <w:rPr>
          <w:rFonts w:ascii="Book Antiqua" w:hAnsi="Book Antiqua" w:cs="Arial"/>
        </w:rPr>
        <w:t xml:space="preserve"> and child can relocate to Georgia as a family unit, and in respect of the public interest it may be </w:t>
      </w:r>
      <w:r w:rsidR="00B061D1">
        <w:rPr>
          <w:rFonts w:ascii="Book Antiqua" w:hAnsi="Book Antiqua" w:cs="Arial"/>
        </w:rPr>
        <w:t>quantified</w:t>
      </w:r>
      <w:r w:rsidR="00D00602">
        <w:rPr>
          <w:rFonts w:ascii="Book Antiqua" w:hAnsi="Book Antiqua" w:cs="Arial"/>
        </w:rPr>
        <w:t xml:space="preserve"> in the form of the break in the </w:t>
      </w:r>
      <w:r w:rsidR="00B061D1">
        <w:rPr>
          <w:rFonts w:ascii="Book Antiqua" w:hAnsi="Book Antiqua" w:cs="Arial"/>
        </w:rPr>
        <w:t>Appellant</w:t>
      </w:r>
      <w:r w:rsidR="00D00602">
        <w:rPr>
          <w:rFonts w:ascii="Book Antiqua" w:hAnsi="Book Antiqua" w:cs="Arial"/>
        </w:rPr>
        <w:t xml:space="preserve">’s leave from having not appealed the decision in time.  </w:t>
      </w:r>
      <w:proofErr w:type="gramStart"/>
      <w:r w:rsidR="00D00602">
        <w:rPr>
          <w:rFonts w:ascii="Book Antiqua" w:hAnsi="Book Antiqua" w:cs="Arial"/>
        </w:rPr>
        <w:t>Thus</w:t>
      </w:r>
      <w:proofErr w:type="gramEnd"/>
      <w:r w:rsidR="00D00602">
        <w:rPr>
          <w:rFonts w:ascii="Book Antiqua" w:hAnsi="Book Antiqua" w:cs="Arial"/>
        </w:rPr>
        <w:t xml:space="preserve"> if I am wrong </w:t>
      </w:r>
      <w:r w:rsidR="00B061D1">
        <w:rPr>
          <w:rFonts w:ascii="Book Antiqua" w:hAnsi="Book Antiqua" w:cs="Arial"/>
        </w:rPr>
        <w:t>in</w:t>
      </w:r>
      <w:r w:rsidR="00D00602">
        <w:rPr>
          <w:rFonts w:ascii="Book Antiqua" w:hAnsi="Book Antiqua" w:cs="Arial"/>
        </w:rPr>
        <w:t xml:space="preserve"> my interpretation of the </w:t>
      </w:r>
      <w:r w:rsidR="00B061D1">
        <w:rPr>
          <w:rFonts w:ascii="Book Antiqua" w:hAnsi="Book Antiqua" w:cs="Arial"/>
        </w:rPr>
        <w:t>Appellant</w:t>
      </w:r>
      <w:r w:rsidR="00D00602">
        <w:rPr>
          <w:rFonts w:ascii="Book Antiqua" w:hAnsi="Book Antiqua" w:cs="Arial"/>
        </w:rPr>
        <w:t xml:space="preserve"> holding lawful leave the public interest against her would appear to be in a somewhat severe form and sits uncomfortably against Judge </w:t>
      </w:r>
      <w:proofErr w:type="spellStart"/>
      <w:r w:rsidR="00D00602">
        <w:rPr>
          <w:rFonts w:ascii="Book Antiqua" w:hAnsi="Book Antiqua" w:cs="Arial"/>
        </w:rPr>
        <w:t>Borsada’s</w:t>
      </w:r>
      <w:proofErr w:type="spellEnd"/>
      <w:r w:rsidR="00D00602">
        <w:rPr>
          <w:rFonts w:ascii="Book Antiqua" w:hAnsi="Book Antiqua" w:cs="Arial"/>
        </w:rPr>
        <w:t xml:space="preserve"> decision to extend time, notwithstanding the </w:t>
      </w:r>
      <w:r w:rsidR="00B061D1">
        <w:rPr>
          <w:rFonts w:ascii="Book Antiqua" w:hAnsi="Book Antiqua" w:cs="Arial"/>
        </w:rPr>
        <w:t>Appellant</w:t>
      </w:r>
      <w:r w:rsidR="00D00602">
        <w:rPr>
          <w:rFonts w:ascii="Book Antiqua" w:hAnsi="Book Antiqua" w:cs="Arial"/>
        </w:rPr>
        <w:t xml:space="preserve">’s previous request for reconsideration of the Tier 4 decision and belatedly applying to appeal against that decision, which was </w:t>
      </w:r>
      <w:r w:rsidR="00B061D1">
        <w:rPr>
          <w:rFonts w:ascii="Book Antiqua" w:hAnsi="Book Antiqua" w:cs="Arial"/>
        </w:rPr>
        <w:t>sufficient</w:t>
      </w:r>
      <w:r w:rsidR="00D00602">
        <w:rPr>
          <w:rFonts w:ascii="Book Antiqua" w:hAnsi="Book Antiqua" w:cs="Arial"/>
        </w:rPr>
        <w:t xml:space="preserve"> to justify the appeal time being extended in any event.  </w:t>
      </w:r>
      <w:r w:rsidR="00701C29">
        <w:rPr>
          <w:rFonts w:ascii="Book Antiqua" w:hAnsi="Book Antiqua" w:cs="Arial"/>
        </w:rPr>
        <w:t xml:space="preserve">Nonetheless, the </w:t>
      </w:r>
      <w:r w:rsidR="00B061D1">
        <w:rPr>
          <w:rFonts w:ascii="Book Antiqua" w:hAnsi="Book Antiqua" w:cs="Arial"/>
        </w:rPr>
        <w:t>Appellant</w:t>
      </w:r>
      <w:r w:rsidR="00701C29">
        <w:rPr>
          <w:rFonts w:ascii="Book Antiqua" w:hAnsi="Book Antiqua" w:cs="Arial"/>
        </w:rPr>
        <w:t xml:space="preserve"> on the </w:t>
      </w:r>
      <w:r w:rsidR="00B061D1">
        <w:rPr>
          <w:rFonts w:ascii="Book Antiqua" w:hAnsi="Book Antiqua" w:cs="Arial"/>
        </w:rPr>
        <w:t>Respondent</w:t>
      </w:r>
      <w:r w:rsidR="00701C29">
        <w:rPr>
          <w:rFonts w:ascii="Book Antiqua" w:hAnsi="Book Antiqua" w:cs="Arial"/>
        </w:rPr>
        <w:t xml:space="preserve">’s interpretation </w:t>
      </w:r>
      <w:r w:rsidR="00B061D1">
        <w:rPr>
          <w:rFonts w:ascii="Book Antiqua" w:hAnsi="Book Antiqua" w:cs="Arial"/>
        </w:rPr>
        <w:t>has</w:t>
      </w:r>
      <w:r w:rsidR="00701C29">
        <w:rPr>
          <w:rFonts w:ascii="Book Antiqua" w:hAnsi="Book Antiqua" w:cs="Arial"/>
        </w:rPr>
        <w:t xml:space="preserve"> not held lawful leave for the past four years and five months and pursuant to Section 117B of the 2002 Act, the public interest does stand against her in a statutory form and notwithstanding that the </w:t>
      </w:r>
      <w:r w:rsidR="00B061D1">
        <w:rPr>
          <w:rFonts w:ascii="Book Antiqua" w:hAnsi="Book Antiqua" w:cs="Arial"/>
        </w:rPr>
        <w:t>Appellant</w:t>
      </w:r>
      <w:r w:rsidR="00701C29">
        <w:rPr>
          <w:rFonts w:ascii="Book Antiqua" w:hAnsi="Book Antiqua" w:cs="Arial"/>
        </w:rPr>
        <w:t xml:space="preserve"> can speak English and is financially independent, these will not form the basis for any grant of leave to remain or settlement, albeit they should also not fall against her.  However, in respect of the </w:t>
      </w:r>
      <w:r w:rsidR="00B061D1">
        <w:rPr>
          <w:rFonts w:ascii="Book Antiqua" w:hAnsi="Book Antiqua" w:cs="Arial"/>
        </w:rPr>
        <w:t>Appellant</w:t>
      </w:r>
      <w:r w:rsidR="00701C29">
        <w:rPr>
          <w:rFonts w:ascii="Book Antiqua" w:hAnsi="Book Antiqua" w:cs="Arial"/>
        </w:rPr>
        <w:t>’s private life her precarious status from the outset of her residency in the United Kingdom will stand against her in a significant form, and albeit she is not married to a settled partner, Mr Howells submit</w:t>
      </w:r>
      <w:r w:rsidR="00E83B9F">
        <w:rPr>
          <w:rFonts w:ascii="Book Antiqua" w:hAnsi="Book Antiqua" w:cs="Arial"/>
        </w:rPr>
        <w:t>s</w:t>
      </w:r>
      <w:r w:rsidR="00701C29">
        <w:rPr>
          <w:rFonts w:ascii="Book Antiqua" w:hAnsi="Book Antiqua" w:cs="Arial"/>
        </w:rPr>
        <w:t xml:space="preserve"> that the </w:t>
      </w:r>
      <w:r w:rsidR="00B061D1">
        <w:rPr>
          <w:rFonts w:ascii="Book Antiqua" w:hAnsi="Book Antiqua" w:cs="Arial"/>
        </w:rPr>
        <w:t>Appellant</w:t>
      </w:r>
      <w:r w:rsidR="00701C29">
        <w:rPr>
          <w:rFonts w:ascii="Book Antiqua" w:hAnsi="Book Antiqua" w:cs="Arial"/>
        </w:rPr>
        <w:t xml:space="preserve">’s family life should be given little weight also.  </w:t>
      </w:r>
    </w:p>
    <w:p w14:paraId="0A57F366" w14:textId="77777777" w:rsidR="00F6060A" w:rsidRDefault="00701C29" w:rsidP="008126AE">
      <w:pPr>
        <w:numPr>
          <w:ilvl w:val="0"/>
          <w:numId w:val="8"/>
        </w:numPr>
        <w:spacing w:before="240"/>
        <w:jc w:val="both"/>
        <w:rPr>
          <w:rFonts w:ascii="Book Antiqua" w:hAnsi="Book Antiqua" w:cs="Arial"/>
        </w:rPr>
      </w:pPr>
      <w:r>
        <w:rPr>
          <w:rFonts w:ascii="Book Antiqua" w:hAnsi="Book Antiqua" w:cs="Arial"/>
        </w:rPr>
        <w:t xml:space="preserve">Taking those factors into account in respect of the Secretary of State’s side of the balance, I counter-balance those going in favour of the </w:t>
      </w:r>
      <w:r w:rsidR="00B061D1">
        <w:rPr>
          <w:rFonts w:ascii="Book Antiqua" w:hAnsi="Book Antiqua" w:cs="Arial"/>
        </w:rPr>
        <w:t>Appellant</w:t>
      </w:r>
      <w:r>
        <w:rPr>
          <w:rFonts w:ascii="Book Antiqua" w:hAnsi="Book Antiqua" w:cs="Arial"/>
        </w:rPr>
        <w:t xml:space="preserve">, </w:t>
      </w:r>
      <w:r w:rsidR="00B061D1">
        <w:rPr>
          <w:rFonts w:ascii="Book Antiqua" w:hAnsi="Book Antiqua" w:cs="Arial"/>
        </w:rPr>
        <w:t>namely</w:t>
      </w:r>
      <w:r w:rsidR="00E83B9F">
        <w:rPr>
          <w:rFonts w:ascii="Book Antiqua" w:hAnsi="Book Antiqua" w:cs="Arial"/>
        </w:rPr>
        <w:t xml:space="preserve"> that she has</w:t>
      </w:r>
      <w:r>
        <w:rPr>
          <w:rFonts w:ascii="Book Antiqua" w:hAnsi="Book Antiqua" w:cs="Arial"/>
        </w:rPr>
        <w:t xml:space="preserve"> </w:t>
      </w:r>
      <w:r w:rsidR="00F6060A">
        <w:rPr>
          <w:rFonts w:ascii="Book Antiqua" w:hAnsi="Book Antiqua" w:cs="Arial"/>
        </w:rPr>
        <w:t xml:space="preserve">an innocuous presence in the United Kingdom and enjoys both a private and family life here.  Her private life </w:t>
      </w:r>
      <w:r w:rsidR="00E83B9F">
        <w:rPr>
          <w:rFonts w:ascii="Book Antiqua" w:hAnsi="Book Antiqua" w:cs="Arial"/>
        </w:rPr>
        <w:t xml:space="preserve">has subsisted </w:t>
      </w:r>
      <w:r w:rsidR="00F6060A">
        <w:rPr>
          <w:rFonts w:ascii="Book Antiqua" w:hAnsi="Book Antiqua" w:cs="Arial"/>
        </w:rPr>
        <w:t xml:space="preserve">for a significant period of time, some thirteen </w:t>
      </w:r>
      <w:r w:rsidR="00F6060A">
        <w:rPr>
          <w:rFonts w:ascii="Book Antiqua" w:hAnsi="Book Antiqua" w:cs="Arial"/>
        </w:rPr>
        <w:lastRenderedPageBreak/>
        <w:t>years, having lived here since the age of 19 years, and she is in a partnership with her unmarried partner whom I understa</w:t>
      </w:r>
      <w:r w:rsidR="00FB0EE6">
        <w:rPr>
          <w:rFonts w:ascii="Book Antiqua" w:hAnsi="Book Antiqua" w:cs="Arial"/>
        </w:rPr>
        <w:t>nd from their evidence plan</w:t>
      </w:r>
      <w:r w:rsidR="00F6060A">
        <w:rPr>
          <w:rFonts w:ascii="Book Antiqua" w:hAnsi="Book Antiqua" w:cs="Arial"/>
        </w:rPr>
        <w:t xml:space="preserve"> to marry once her immigration status is resolved, and both of whom </w:t>
      </w:r>
      <w:r w:rsidR="00B061D1">
        <w:rPr>
          <w:rFonts w:ascii="Book Antiqua" w:hAnsi="Book Antiqua" w:cs="Arial"/>
        </w:rPr>
        <w:t>share</w:t>
      </w:r>
      <w:r w:rsidR="00F6060A">
        <w:rPr>
          <w:rFonts w:ascii="Book Antiqua" w:hAnsi="Book Antiqua" w:cs="Arial"/>
        </w:rPr>
        <w:t xml:space="preserve"> a child and are not a threat to immigration control </w:t>
      </w:r>
      <w:r w:rsidR="00F6060A" w:rsidRPr="00FB0EE6">
        <w:rPr>
          <w:rFonts w:ascii="Book Antiqua" w:hAnsi="Book Antiqua" w:cs="Arial"/>
          <w:i/>
        </w:rPr>
        <w:t>per se</w:t>
      </w:r>
      <w:r w:rsidR="00F6060A">
        <w:rPr>
          <w:rFonts w:ascii="Book Antiqua" w:hAnsi="Book Antiqua" w:cs="Arial"/>
        </w:rPr>
        <w:t xml:space="preserve">.  Given the </w:t>
      </w:r>
      <w:r w:rsidR="00B061D1">
        <w:rPr>
          <w:rFonts w:ascii="Book Antiqua" w:hAnsi="Book Antiqua" w:cs="Arial"/>
        </w:rPr>
        <w:t>Appellant</w:t>
      </w:r>
      <w:r w:rsidR="00F6060A">
        <w:rPr>
          <w:rFonts w:ascii="Book Antiqua" w:hAnsi="Book Antiqua" w:cs="Arial"/>
        </w:rPr>
        <w:t xml:space="preserve">’s contributions to the United Kingdom’s economy as a student over the course of several years and her </w:t>
      </w:r>
      <w:r w:rsidR="00F6060A" w:rsidRPr="00FB0EE6">
        <w:rPr>
          <w:rFonts w:ascii="Book Antiqua" w:hAnsi="Book Antiqua" w:cs="Arial"/>
          <w:i/>
        </w:rPr>
        <w:t>bona fide</w:t>
      </w:r>
      <w:r w:rsidR="00F6060A">
        <w:rPr>
          <w:rFonts w:ascii="Book Antiqua" w:hAnsi="Book Antiqua" w:cs="Arial"/>
        </w:rPr>
        <w:t xml:space="preserve"> attempts to regularise her status since February 2014, I do not view her overstaying as being malicious or with any intent but to resolve her status.</w:t>
      </w:r>
    </w:p>
    <w:p w14:paraId="6B215416" w14:textId="77777777" w:rsidR="00F6060A" w:rsidRPr="00CD5429" w:rsidRDefault="00F6060A" w:rsidP="00CD5429">
      <w:pPr>
        <w:numPr>
          <w:ilvl w:val="0"/>
          <w:numId w:val="8"/>
        </w:numPr>
        <w:spacing w:before="240"/>
        <w:jc w:val="both"/>
        <w:rPr>
          <w:rFonts w:ascii="Book Antiqua" w:hAnsi="Book Antiqua" w:cs="Arial"/>
        </w:rPr>
      </w:pPr>
      <w:r>
        <w:rPr>
          <w:rFonts w:ascii="Book Antiqua" w:hAnsi="Book Antiqua" w:cs="Arial"/>
        </w:rPr>
        <w:t xml:space="preserve">Notwithstanding the above </w:t>
      </w:r>
      <w:r w:rsidR="00B061D1">
        <w:rPr>
          <w:rFonts w:ascii="Book Antiqua" w:hAnsi="Book Antiqua" w:cs="Arial"/>
        </w:rPr>
        <w:t>factors</w:t>
      </w:r>
      <w:r>
        <w:rPr>
          <w:rFonts w:ascii="Book Antiqua" w:hAnsi="Book Antiqua" w:cs="Arial"/>
        </w:rPr>
        <w:t xml:space="preserve"> going in favour of the Secretary of State and pursuant to the Senior President of Tribunals’ decision in </w:t>
      </w:r>
      <w:r w:rsidRPr="00F6060A">
        <w:rPr>
          <w:rFonts w:ascii="Book Antiqua" w:hAnsi="Book Antiqua" w:cs="Arial"/>
          <w:i/>
        </w:rPr>
        <w:t>TZ and PG</w:t>
      </w:r>
      <w:r>
        <w:rPr>
          <w:rFonts w:ascii="Book Antiqua" w:hAnsi="Book Antiqua" w:cs="Arial"/>
        </w:rPr>
        <w:t xml:space="preserve"> (citation </w:t>
      </w:r>
      <w:r w:rsidRPr="00FB0EE6">
        <w:rPr>
          <w:rFonts w:ascii="Book Antiqua" w:hAnsi="Book Antiqua" w:cs="Arial"/>
          <w:i/>
        </w:rPr>
        <w:t>supra</w:t>
      </w:r>
      <w:r>
        <w:rPr>
          <w:rFonts w:ascii="Book Antiqua" w:hAnsi="Book Antiqua" w:cs="Arial"/>
        </w:rPr>
        <w:t xml:space="preserve">) and following the balance sheet approach approved at </w:t>
      </w:r>
      <w:r w:rsidR="00842213">
        <w:rPr>
          <w:rFonts w:ascii="Book Antiqua" w:hAnsi="Book Antiqua" w:cs="Arial"/>
        </w:rPr>
        <w:t>[</w:t>
      </w:r>
      <w:r>
        <w:rPr>
          <w:rFonts w:ascii="Book Antiqua" w:hAnsi="Book Antiqua" w:cs="Arial"/>
        </w:rPr>
        <w:t>35</w:t>
      </w:r>
      <w:r w:rsidR="00842213">
        <w:rPr>
          <w:rFonts w:ascii="Book Antiqua" w:hAnsi="Book Antiqua" w:cs="Arial"/>
        </w:rPr>
        <w:t>]</w:t>
      </w:r>
      <w:r>
        <w:rPr>
          <w:rFonts w:ascii="Book Antiqua" w:hAnsi="Book Antiqua" w:cs="Arial"/>
        </w:rPr>
        <w:t xml:space="preserve"> of that judgment (which in turn approves Lord Thomas’s recommendation in </w:t>
      </w:r>
      <w:r w:rsidRPr="00F6060A">
        <w:rPr>
          <w:rFonts w:ascii="Book Antiqua" w:hAnsi="Book Antiqua" w:cs="Arial"/>
          <w:i/>
        </w:rPr>
        <w:t>Hesham Ali</w:t>
      </w:r>
      <w:r w:rsidR="00560741">
        <w:rPr>
          <w:rFonts w:ascii="Book Antiqua" w:hAnsi="Book Antiqua" w:cs="Arial"/>
        </w:rPr>
        <w:t xml:space="preserve"> </w:t>
      </w:r>
      <w:r w:rsidR="00CD5429" w:rsidRPr="00CD5429">
        <w:rPr>
          <w:rFonts w:ascii="Book Antiqua" w:hAnsi="Book Antiqua" w:cs="Arial"/>
          <w:i/>
        </w:rPr>
        <w:t xml:space="preserve">(Iraq) v Secretary of State for the Home Department </w:t>
      </w:r>
      <w:r w:rsidR="00CD5429" w:rsidRPr="00CD5429">
        <w:rPr>
          <w:rFonts w:ascii="Book Antiqua" w:hAnsi="Book Antiqua" w:cs="Arial"/>
        </w:rPr>
        <w:t xml:space="preserve">[2016] UKSC 60 </w:t>
      </w:r>
      <w:r w:rsidR="00560741" w:rsidRPr="00CD5429">
        <w:rPr>
          <w:rFonts w:ascii="Book Antiqua" w:hAnsi="Book Antiqua" w:cs="Arial"/>
        </w:rPr>
        <w:t xml:space="preserve">at </w:t>
      </w:r>
      <w:r w:rsidR="00842213" w:rsidRPr="00CD5429">
        <w:rPr>
          <w:rFonts w:ascii="Book Antiqua" w:hAnsi="Book Antiqua" w:cs="Arial"/>
        </w:rPr>
        <w:t>[</w:t>
      </w:r>
      <w:r w:rsidR="00560741" w:rsidRPr="00CD5429">
        <w:rPr>
          <w:rFonts w:ascii="Book Antiqua" w:hAnsi="Book Antiqua" w:cs="Arial"/>
        </w:rPr>
        <w:t>82</w:t>
      </w:r>
      <w:r w:rsidR="00842213" w:rsidRPr="00CD5429">
        <w:rPr>
          <w:rFonts w:ascii="Book Antiqua" w:hAnsi="Book Antiqua" w:cs="Arial"/>
        </w:rPr>
        <w:t>]</w:t>
      </w:r>
      <w:r w:rsidR="00560741" w:rsidRPr="00CD5429">
        <w:rPr>
          <w:rFonts w:ascii="Book Antiqua" w:hAnsi="Book Antiqua" w:cs="Arial"/>
        </w:rPr>
        <w:t xml:space="preserve"> to </w:t>
      </w:r>
      <w:r w:rsidR="00842213" w:rsidRPr="00CD5429">
        <w:rPr>
          <w:rFonts w:ascii="Book Antiqua" w:hAnsi="Book Antiqua" w:cs="Arial"/>
        </w:rPr>
        <w:t>[</w:t>
      </w:r>
      <w:r w:rsidR="00560741" w:rsidRPr="00CD5429">
        <w:rPr>
          <w:rFonts w:ascii="Book Antiqua" w:hAnsi="Book Antiqua" w:cs="Arial"/>
        </w:rPr>
        <w:t>84</w:t>
      </w:r>
      <w:r w:rsidR="00842213" w:rsidRPr="00CD5429">
        <w:rPr>
          <w:rFonts w:ascii="Book Antiqua" w:hAnsi="Book Antiqua" w:cs="Arial"/>
        </w:rPr>
        <w:t>]</w:t>
      </w:r>
      <w:r w:rsidR="00560741" w:rsidRPr="00CD5429">
        <w:rPr>
          <w:rFonts w:ascii="Book Antiqua" w:hAnsi="Book Antiqua" w:cs="Arial"/>
        </w:rPr>
        <w:t xml:space="preserve"> of that judgment</w:t>
      </w:r>
      <w:r w:rsidR="00130369" w:rsidRPr="00CD5429">
        <w:rPr>
          <w:rFonts w:ascii="Book Antiqua" w:hAnsi="Book Antiqua" w:cs="Arial"/>
        </w:rPr>
        <w:t xml:space="preserve">), </w:t>
      </w:r>
      <w:r w:rsidR="00842213" w:rsidRPr="00CD5429">
        <w:rPr>
          <w:rFonts w:ascii="Book Antiqua" w:hAnsi="Book Antiqua" w:cs="Arial"/>
        </w:rPr>
        <w:t xml:space="preserve">when those factors are collectively balanced against the public interest in her removal in the form of her not having held lawful leave since the refusal of her Tier 4 application, </w:t>
      </w:r>
      <w:r w:rsidR="00130369" w:rsidRPr="00CD5429">
        <w:rPr>
          <w:rFonts w:ascii="Book Antiqua" w:hAnsi="Book Antiqua" w:cs="Arial"/>
        </w:rPr>
        <w:t>in my view</w:t>
      </w:r>
      <w:r w:rsidR="00842213" w:rsidRPr="00CD5429">
        <w:rPr>
          <w:rFonts w:ascii="Book Antiqua" w:hAnsi="Book Antiqua" w:cs="Arial"/>
        </w:rPr>
        <w:t>,</w:t>
      </w:r>
      <w:r w:rsidR="00130369" w:rsidRPr="00CD5429">
        <w:rPr>
          <w:rFonts w:ascii="Book Antiqua" w:hAnsi="Book Antiqua" w:cs="Arial"/>
        </w:rPr>
        <w:t xml:space="preserve"> the weight to be given to the </w:t>
      </w:r>
      <w:r w:rsidR="00B061D1" w:rsidRPr="00CD5429">
        <w:rPr>
          <w:rFonts w:ascii="Book Antiqua" w:hAnsi="Book Antiqua" w:cs="Arial"/>
        </w:rPr>
        <w:t>Appellant</w:t>
      </w:r>
      <w:r w:rsidR="00130369" w:rsidRPr="00CD5429">
        <w:rPr>
          <w:rFonts w:ascii="Book Antiqua" w:hAnsi="Book Antiqua" w:cs="Arial"/>
        </w:rPr>
        <w:t xml:space="preserve">’s private </w:t>
      </w:r>
      <w:r w:rsidR="00B061D1" w:rsidRPr="00CD5429">
        <w:rPr>
          <w:rFonts w:ascii="Book Antiqua" w:hAnsi="Book Antiqua" w:cs="Arial"/>
        </w:rPr>
        <w:t>and</w:t>
      </w:r>
      <w:r w:rsidR="00130369" w:rsidRPr="00CD5429">
        <w:rPr>
          <w:rFonts w:ascii="Book Antiqua" w:hAnsi="Book Antiqua" w:cs="Arial"/>
        </w:rPr>
        <w:t xml:space="preserve"> family life collectively outweighs the public </w:t>
      </w:r>
      <w:r w:rsidR="00B061D1" w:rsidRPr="00CD5429">
        <w:rPr>
          <w:rFonts w:ascii="Book Antiqua" w:hAnsi="Book Antiqua" w:cs="Arial"/>
        </w:rPr>
        <w:t>interest</w:t>
      </w:r>
      <w:r w:rsidR="00130369" w:rsidRPr="00CD5429">
        <w:rPr>
          <w:rFonts w:ascii="Book Antiqua" w:hAnsi="Book Antiqua" w:cs="Arial"/>
        </w:rPr>
        <w:t xml:space="preserve"> in her removal and the decision to remove her is thus disproportionate.</w:t>
      </w:r>
    </w:p>
    <w:p w14:paraId="78A3CD7E" w14:textId="77777777" w:rsidR="00B061D1" w:rsidRPr="00B061D1" w:rsidRDefault="00B061D1" w:rsidP="00B061D1">
      <w:pPr>
        <w:spacing w:before="240"/>
        <w:jc w:val="both"/>
        <w:rPr>
          <w:rFonts w:ascii="Book Antiqua" w:hAnsi="Book Antiqua" w:cs="Arial"/>
          <w:b/>
          <w:u w:val="single"/>
        </w:rPr>
      </w:pPr>
      <w:r w:rsidRPr="00B061D1">
        <w:rPr>
          <w:rFonts w:ascii="Book Antiqua" w:hAnsi="Book Antiqua" w:cs="Arial"/>
          <w:b/>
          <w:u w:val="single"/>
        </w:rPr>
        <w:t xml:space="preserve">Notice of Decision </w:t>
      </w:r>
    </w:p>
    <w:p w14:paraId="3F0F6491" w14:textId="77777777" w:rsidR="00B061D1" w:rsidRDefault="00B061D1" w:rsidP="00B061D1">
      <w:pPr>
        <w:numPr>
          <w:ilvl w:val="0"/>
          <w:numId w:val="8"/>
        </w:numPr>
        <w:spacing w:before="240"/>
        <w:jc w:val="both"/>
        <w:rPr>
          <w:rFonts w:ascii="Book Antiqua" w:hAnsi="Book Antiqua" w:cs="Arial"/>
        </w:rPr>
      </w:pPr>
      <w:r>
        <w:rPr>
          <w:rFonts w:ascii="Book Antiqua" w:hAnsi="Book Antiqua" w:cs="Arial"/>
        </w:rPr>
        <w:t>The appeal against the Tier 4 decision is allowed as the decision is not in accordance with the law.</w:t>
      </w:r>
    </w:p>
    <w:p w14:paraId="4C91EA03" w14:textId="77777777" w:rsidR="00B061D1" w:rsidRDefault="00B061D1" w:rsidP="00B061D1">
      <w:pPr>
        <w:numPr>
          <w:ilvl w:val="0"/>
          <w:numId w:val="8"/>
        </w:numPr>
        <w:spacing w:before="240"/>
        <w:jc w:val="both"/>
        <w:rPr>
          <w:rFonts w:ascii="Book Antiqua" w:hAnsi="Book Antiqua" w:cs="Arial"/>
        </w:rPr>
      </w:pPr>
      <w:r>
        <w:rPr>
          <w:rFonts w:ascii="Book Antiqua" w:hAnsi="Book Antiqua" w:cs="Arial"/>
        </w:rPr>
        <w:t>The appeal against the Tier 4 decision is allowed on the basis that the decision is disproportionate against the Appellant’s Article 8 rights.</w:t>
      </w:r>
    </w:p>
    <w:p w14:paraId="14CB5F0B" w14:textId="77777777" w:rsidR="00B061D1" w:rsidRDefault="00B061D1" w:rsidP="00B061D1">
      <w:pPr>
        <w:numPr>
          <w:ilvl w:val="0"/>
          <w:numId w:val="8"/>
        </w:numPr>
        <w:spacing w:before="240"/>
        <w:jc w:val="both"/>
        <w:rPr>
          <w:rFonts w:ascii="Book Antiqua" w:hAnsi="Book Antiqua" w:cs="Arial"/>
        </w:rPr>
      </w:pPr>
      <w:r>
        <w:rPr>
          <w:rFonts w:ascii="Book Antiqua" w:hAnsi="Book Antiqua" w:cs="Arial"/>
        </w:rPr>
        <w:t xml:space="preserve">The appeal against the refusal of indefinite leave to remain is allowed on the basis that the decision is disproportionate, either on the basis of the Appellant’s satisfaction of the continuous residence requirement and the impact that will have upon the proportionality of removal, or on the separate basis of her private and family life assessment excluding that factor, as set out above.  </w:t>
      </w:r>
    </w:p>
    <w:p w14:paraId="5909D654" w14:textId="77777777" w:rsidR="00B061D1" w:rsidRPr="00B061D1" w:rsidRDefault="00B061D1" w:rsidP="00B061D1">
      <w:pPr>
        <w:spacing w:before="240"/>
        <w:jc w:val="both"/>
        <w:rPr>
          <w:rFonts w:ascii="Book Antiqua" w:hAnsi="Book Antiqua" w:cs="Arial"/>
          <w:b/>
          <w:u w:val="single"/>
        </w:rPr>
      </w:pPr>
      <w:r w:rsidRPr="00B061D1">
        <w:rPr>
          <w:rFonts w:ascii="Book Antiqua" w:hAnsi="Book Antiqua" w:cs="Arial"/>
          <w:b/>
          <w:u w:val="single"/>
        </w:rPr>
        <w:t>Anonymity</w:t>
      </w:r>
    </w:p>
    <w:p w14:paraId="69702A3B" w14:textId="77777777" w:rsidR="00B061D1" w:rsidRDefault="00B061D1" w:rsidP="00B061D1">
      <w:pPr>
        <w:spacing w:before="240"/>
        <w:jc w:val="both"/>
        <w:rPr>
          <w:rFonts w:ascii="Book Antiqua" w:hAnsi="Book Antiqua" w:cs="Arial"/>
        </w:rPr>
      </w:pPr>
      <w:r>
        <w:rPr>
          <w:rFonts w:ascii="Book Antiqua" w:hAnsi="Book Antiqua" w:cs="Arial"/>
        </w:rPr>
        <w:t xml:space="preserve">I was not asked to make an anonymity direction and neither do I see any reason to do so.  </w:t>
      </w:r>
    </w:p>
    <w:p w14:paraId="0F1111D9" w14:textId="77777777" w:rsidR="00B061D1" w:rsidRDefault="00B061D1" w:rsidP="00D949B7">
      <w:pPr>
        <w:jc w:val="both"/>
        <w:rPr>
          <w:rFonts w:ascii="Book Antiqua" w:hAnsi="Book Antiqua" w:cs="Arial"/>
          <w:b/>
          <w:u w:val="single"/>
        </w:rPr>
      </w:pPr>
    </w:p>
    <w:p w14:paraId="1CE66157"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 xml:space="preserve">TO THE </w:t>
      </w:r>
      <w:r w:rsidR="00B061D1">
        <w:rPr>
          <w:rFonts w:ascii="Book Antiqua" w:hAnsi="Book Antiqua" w:cs="Arial"/>
          <w:b/>
          <w:u w:val="single"/>
        </w:rPr>
        <w:t>RESPONDENT</w:t>
      </w:r>
    </w:p>
    <w:p w14:paraId="4D31003A" w14:textId="77777777" w:rsidR="00D949B7" w:rsidRPr="00D949B7" w:rsidRDefault="00D949B7" w:rsidP="000A0743">
      <w:pPr>
        <w:jc w:val="both"/>
        <w:rPr>
          <w:rFonts w:ascii="Book Antiqua" w:hAnsi="Book Antiqua" w:cs="Arial"/>
        </w:rPr>
      </w:pPr>
      <w:r w:rsidRPr="00D949B7">
        <w:rPr>
          <w:rFonts w:ascii="Book Antiqua" w:hAnsi="Book Antiqua" w:cs="Arial"/>
          <w:b/>
          <w:u w:val="single"/>
        </w:rPr>
        <w:t>FEE AWARD</w:t>
      </w:r>
    </w:p>
    <w:p w14:paraId="6BE27EB2" w14:textId="77777777" w:rsidR="00D949B7" w:rsidRPr="00D949B7" w:rsidRDefault="00D949B7" w:rsidP="000A0743">
      <w:pPr>
        <w:jc w:val="both"/>
        <w:rPr>
          <w:rFonts w:ascii="Book Antiqua" w:hAnsi="Book Antiqua" w:cs="Arial"/>
        </w:rPr>
      </w:pPr>
    </w:p>
    <w:p w14:paraId="6B235365" w14:textId="77777777" w:rsidR="00D949B7" w:rsidRDefault="00B061D1" w:rsidP="00D949B7">
      <w:pPr>
        <w:jc w:val="both"/>
        <w:rPr>
          <w:rFonts w:ascii="Book Antiqua" w:hAnsi="Book Antiqua" w:cs="Arial"/>
        </w:rPr>
      </w:pPr>
      <w:r>
        <w:rPr>
          <w:rFonts w:ascii="Book Antiqua" w:hAnsi="Book Antiqua" w:cs="Arial"/>
        </w:rPr>
        <w:t>I do not make a fee award as my decision is based upon the evidence and arguments before me which were not presented to the Secretary of State at the relevant time.</w:t>
      </w:r>
    </w:p>
    <w:p w14:paraId="454336B6" w14:textId="77777777" w:rsidR="00B061D1" w:rsidRDefault="00B061D1" w:rsidP="00D949B7">
      <w:pPr>
        <w:jc w:val="both"/>
        <w:rPr>
          <w:rFonts w:ascii="Book Antiqua" w:hAnsi="Book Antiqua" w:cs="Arial"/>
        </w:rPr>
      </w:pPr>
    </w:p>
    <w:p w14:paraId="4893B765" w14:textId="77777777" w:rsidR="00D949B7" w:rsidRDefault="00D949B7" w:rsidP="00D949B7">
      <w:pPr>
        <w:jc w:val="both"/>
        <w:rPr>
          <w:rFonts w:ascii="Book Antiqua" w:hAnsi="Book Antiqua" w:cs="Arial"/>
        </w:rPr>
      </w:pPr>
    </w:p>
    <w:p w14:paraId="65EF7954"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267A59">
        <w:rPr>
          <w:rFonts w:ascii="Book Antiqua" w:hAnsi="Book Antiqua" w:cs="Arial"/>
        </w:rPr>
        <w:t xml:space="preserve"> 15 July 2018</w:t>
      </w:r>
    </w:p>
    <w:p w14:paraId="2F0E6AFA" w14:textId="77777777" w:rsidR="00D949B7" w:rsidRPr="009B7433" w:rsidRDefault="00D949B7" w:rsidP="000A0743">
      <w:pPr>
        <w:jc w:val="both"/>
        <w:rPr>
          <w:rFonts w:ascii="Book Antiqua" w:hAnsi="Book Antiqua" w:cs="Arial"/>
        </w:rPr>
      </w:pPr>
    </w:p>
    <w:p w14:paraId="1D7C5620" w14:textId="77777777" w:rsidR="008A6059" w:rsidRPr="009B7433" w:rsidRDefault="000C40FF" w:rsidP="000A0743">
      <w:pPr>
        <w:jc w:val="both"/>
        <w:rPr>
          <w:rFonts w:ascii="Book Antiqua" w:hAnsi="Book Antiqua" w:cs="Arial"/>
          <w:color w:val="000000"/>
        </w:rPr>
      </w:pPr>
      <w:r>
        <w:rPr>
          <w:rFonts w:ascii="Book Antiqua" w:hAnsi="Book Antiqua" w:cs="Arial"/>
          <w:color w:val="000000"/>
        </w:rPr>
        <w:t>Deputy Upper Tribunal Judge Saini</w:t>
      </w:r>
    </w:p>
    <w:sectPr w:rsidR="008A6059"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7E78" w14:textId="77777777" w:rsidR="00F06624" w:rsidRDefault="00F06624">
      <w:r>
        <w:separator/>
      </w:r>
    </w:p>
  </w:endnote>
  <w:endnote w:type="continuationSeparator" w:id="0">
    <w:p w14:paraId="5DE8244E" w14:textId="77777777" w:rsidR="00F06624" w:rsidRDefault="00F06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D456" w14:textId="31965210" w:rsidR="00842213" w:rsidRPr="009B7433" w:rsidRDefault="0084221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85312">
      <w:rPr>
        <w:rStyle w:val="PageNumber"/>
        <w:rFonts w:ascii="Book Antiqua" w:hAnsi="Book Antiqua" w:cs="Arial"/>
        <w:noProof/>
        <w:sz w:val="16"/>
        <w:szCs w:val="16"/>
      </w:rPr>
      <w:t>10</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9C16" w14:textId="77777777" w:rsidR="00842213" w:rsidRPr="009B7433" w:rsidRDefault="0084221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B66F7" w14:textId="77777777" w:rsidR="00F06624" w:rsidRDefault="00F06624">
      <w:r>
        <w:separator/>
      </w:r>
    </w:p>
  </w:footnote>
  <w:footnote w:type="continuationSeparator" w:id="0">
    <w:p w14:paraId="5D4DE931" w14:textId="77777777" w:rsidR="00F06624" w:rsidRDefault="00F06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6304" w14:textId="77777777" w:rsidR="00842213" w:rsidRDefault="0084221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904E95">
      <w:rPr>
        <w:rFonts w:ascii="Book Antiqua" w:hAnsi="Book Antiqua" w:cs="Arial"/>
        <w:sz w:val="16"/>
        <w:szCs w:val="16"/>
      </w:rPr>
      <w:t>HU/17364/2016</w:t>
    </w:r>
  </w:p>
  <w:p w14:paraId="37745816" w14:textId="77777777" w:rsidR="00842213" w:rsidRPr="00904E95" w:rsidRDefault="00842213" w:rsidP="002B5BA7">
    <w:pPr>
      <w:pStyle w:val="Header"/>
      <w:jc w:val="right"/>
      <w:rPr>
        <w:rFonts w:ascii="Book Antiqua" w:hAnsi="Book Antiqua" w:cs="Arial"/>
        <w:sz w:val="16"/>
        <w:szCs w:val="16"/>
      </w:rPr>
    </w:pPr>
    <w:r w:rsidRPr="002B5BA7">
      <w:rPr>
        <w:rFonts w:ascii="Book Antiqua" w:hAnsi="Book Antiqua" w:cs="Arial"/>
        <w:sz w:val="16"/>
        <w:szCs w:val="16"/>
      </w:rPr>
      <w:t>IA/25830/2015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95DED" w14:textId="77777777" w:rsidR="00842213" w:rsidRPr="009B7433" w:rsidRDefault="0084221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28C"/>
    <w:multiLevelType w:val="multilevel"/>
    <w:tmpl w:val="C0C4B46A"/>
    <w:lvl w:ilvl="0">
      <w:start w:val="17"/>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5AC2A0C"/>
    <w:multiLevelType w:val="multilevel"/>
    <w:tmpl w:val="00BA61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A05792"/>
    <w:multiLevelType w:val="multilevel"/>
    <w:tmpl w:val="6338D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45A9D"/>
    <w:multiLevelType w:val="multilevel"/>
    <w:tmpl w:val="13B43298"/>
    <w:lvl w:ilvl="0">
      <w:start w:val="12"/>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FD26FAD"/>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6E01BA"/>
    <w:multiLevelType w:val="hybridMultilevel"/>
    <w:tmpl w:val="B5366440"/>
    <w:lvl w:ilvl="0" w:tplc="52168148">
      <w:start w:val="1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4AA2451"/>
    <w:multiLevelType w:val="hybridMultilevel"/>
    <w:tmpl w:val="00BA61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9545904"/>
    <w:multiLevelType w:val="multilevel"/>
    <w:tmpl w:val="13B43298"/>
    <w:lvl w:ilvl="0">
      <w:start w:val="12"/>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2"/>
    <w:lvlOverride w:ilvl="0">
      <w:startOverride w:val="3"/>
    </w:lvlOverride>
  </w:num>
  <w:num w:numId="4">
    <w:abstractNumId w:val="6"/>
  </w:num>
  <w:num w:numId="5">
    <w:abstractNumId w:val="1"/>
  </w:num>
  <w:num w:numId="6">
    <w:abstractNumId w:val="5"/>
  </w:num>
  <w:num w:numId="7">
    <w:abstractNumId w:val="4"/>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90"/>
    <w:rsid w:val="00000621"/>
    <w:rsid w:val="000036C2"/>
    <w:rsid w:val="00016C1A"/>
    <w:rsid w:val="00022933"/>
    <w:rsid w:val="00026DE0"/>
    <w:rsid w:val="00032644"/>
    <w:rsid w:val="00033588"/>
    <w:rsid w:val="00033D3D"/>
    <w:rsid w:val="000343E4"/>
    <w:rsid w:val="0003569A"/>
    <w:rsid w:val="00040C4F"/>
    <w:rsid w:val="0004776F"/>
    <w:rsid w:val="00047857"/>
    <w:rsid w:val="00052895"/>
    <w:rsid w:val="00062F02"/>
    <w:rsid w:val="00071A7E"/>
    <w:rsid w:val="00074119"/>
    <w:rsid w:val="000746C0"/>
    <w:rsid w:val="00074D1D"/>
    <w:rsid w:val="00092580"/>
    <w:rsid w:val="00093D4D"/>
    <w:rsid w:val="000A0743"/>
    <w:rsid w:val="000B2326"/>
    <w:rsid w:val="000C40FF"/>
    <w:rsid w:val="000D5D94"/>
    <w:rsid w:val="000F1A0E"/>
    <w:rsid w:val="001165A7"/>
    <w:rsid w:val="00130369"/>
    <w:rsid w:val="0016508E"/>
    <w:rsid w:val="00167D3A"/>
    <w:rsid w:val="00173F50"/>
    <w:rsid w:val="00185986"/>
    <w:rsid w:val="001957D9"/>
    <w:rsid w:val="001A3082"/>
    <w:rsid w:val="001B186A"/>
    <w:rsid w:val="001B2F75"/>
    <w:rsid w:val="001C6F5F"/>
    <w:rsid w:val="001D0018"/>
    <w:rsid w:val="001D6167"/>
    <w:rsid w:val="001F2716"/>
    <w:rsid w:val="001F3AC0"/>
    <w:rsid w:val="001F733B"/>
    <w:rsid w:val="00207617"/>
    <w:rsid w:val="0023134B"/>
    <w:rsid w:val="00267A59"/>
    <w:rsid w:val="00271640"/>
    <w:rsid w:val="00283659"/>
    <w:rsid w:val="002B5BA7"/>
    <w:rsid w:val="002C6BD4"/>
    <w:rsid w:val="002D29D5"/>
    <w:rsid w:val="002D68BF"/>
    <w:rsid w:val="002E4541"/>
    <w:rsid w:val="002F6B98"/>
    <w:rsid w:val="00314A52"/>
    <w:rsid w:val="003300AC"/>
    <w:rsid w:val="00336CBF"/>
    <w:rsid w:val="00343FE3"/>
    <w:rsid w:val="003546C8"/>
    <w:rsid w:val="0037777D"/>
    <w:rsid w:val="003825D4"/>
    <w:rsid w:val="00393CA3"/>
    <w:rsid w:val="003A7CF2"/>
    <w:rsid w:val="003C5CE5"/>
    <w:rsid w:val="003D25F1"/>
    <w:rsid w:val="003D6FAD"/>
    <w:rsid w:val="003E045A"/>
    <w:rsid w:val="003E267B"/>
    <w:rsid w:val="003E7CD1"/>
    <w:rsid w:val="003F1EA8"/>
    <w:rsid w:val="00402B9E"/>
    <w:rsid w:val="004115BB"/>
    <w:rsid w:val="004249CB"/>
    <w:rsid w:val="0044127D"/>
    <w:rsid w:val="00443CA1"/>
    <w:rsid w:val="004448DB"/>
    <w:rsid w:val="00446C9A"/>
    <w:rsid w:val="00452F2B"/>
    <w:rsid w:val="004741D7"/>
    <w:rsid w:val="00477193"/>
    <w:rsid w:val="004A1848"/>
    <w:rsid w:val="004A25D2"/>
    <w:rsid w:val="004A2D15"/>
    <w:rsid w:val="004A534C"/>
    <w:rsid w:val="004A6F4A"/>
    <w:rsid w:val="004B70D7"/>
    <w:rsid w:val="004D6B45"/>
    <w:rsid w:val="004E4717"/>
    <w:rsid w:val="004E6DA7"/>
    <w:rsid w:val="004F2676"/>
    <w:rsid w:val="004F6BEC"/>
    <w:rsid w:val="00502673"/>
    <w:rsid w:val="00507FEC"/>
    <w:rsid w:val="00510F0E"/>
    <w:rsid w:val="005479E1"/>
    <w:rsid w:val="00553028"/>
    <w:rsid w:val="00553E0A"/>
    <w:rsid w:val="005570FD"/>
    <w:rsid w:val="005575EA"/>
    <w:rsid w:val="00560741"/>
    <w:rsid w:val="00566EBB"/>
    <w:rsid w:val="0057790C"/>
    <w:rsid w:val="00593795"/>
    <w:rsid w:val="005A75FF"/>
    <w:rsid w:val="005C2799"/>
    <w:rsid w:val="005D10AB"/>
    <w:rsid w:val="00601D8F"/>
    <w:rsid w:val="00605582"/>
    <w:rsid w:val="00611F34"/>
    <w:rsid w:val="00621FE8"/>
    <w:rsid w:val="00642205"/>
    <w:rsid w:val="006434B6"/>
    <w:rsid w:val="006435AF"/>
    <w:rsid w:val="00653E97"/>
    <w:rsid w:val="006667DB"/>
    <w:rsid w:val="00681C0F"/>
    <w:rsid w:val="00684A74"/>
    <w:rsid w:val="00685130"/>
    <w:rsid w:val="0068620A"/>
    <w:rsid w:val="00690B8A"/>
    <w:rsid w:val="006F2CF1"/>
    <w:rsid w:val="00701C29"/>
    <w:rsid w:val="007038ED"/>
    <w:rsid w:val="00703BC3"/>
    <w:rsid w:val="00704B61"/>
    <w:rsid w:val="00715A64"/>
    <w:rsid w:val="00733DF3"/>
    <w:rsid w:val="00740C1F"/>
    <w:rsid w:val="007552A9"/>
    <w:rsid w:val="007562DB"/>
    <w:rsid w:val="0075658A"/>
    <w:rsid w:val="00761858"/>
    <w:rsid w:val="00767D59"/>
    <w:rsid w:val="00776E97"/>
    <w:rsid w:val="00780F86"/>
    <w:rsid w:val="007845C5"/>
    <w:rsid w:val="007912AD"/>
    <w:rsid w:val="007B0824"/>
    <w:rsid w:val="007B5D3C"/>
    <w:rsid w:val="007B7BFD"/>
    <w:rsid w:val="007E208B"/>
    <w:rsid w:val="007F6F6C"/>
    <w:rsid w:val="008126AE"/>
    <w:rsid w:val="00815011"/>
    <w:rsid w:val="00821B72"/>
    <w:rsid w:val="0082229E"/>
    <w:rsid w:val="00823EF2"/>
    <w:rsid w:val="00827D55"/>
    <w:rsid w:val="008303B8"/>
    <w:rsid w:val="00833DCE"/>
    <w:rsid w:val="00833E86"/>
    <w:rsid w:val="00842213"/>
    <w:rsid w:val="0084657F"/>
    <w:rsid w:val="00871D34"/>
    <w:rsid w:val="008800A7"/>
    <w:rsid w:val="008861A6"/>
    <w:rsid w:val="008908C0"/>
    <w:rsid w:val="008A25EC"/>
    <w:rsid w:val="008A6059"/>
    <w:rsid w:val="008B1285"/>
    <w:rsid w:val="008B270C"/>
    <w:rsid w:val="008B5078"/>
    <w:rsid w:val="008C3D3D"/>
    <w:rsid w:val="008D4131"/>
    <w:rsid w:val="008D5C27"/>
    <w:rsid w:val="008F1932"/>
    <w:rsid w:val="008F5479"/>
    <w:rsid w:val="0090151B"/>
    <w:rsid w:val="009042A9"/>
    <w:rsid w:val="00904E95"/>
    <w:rsid w:val="00921062"/>
    <w:rsid w:val="00953E8F"/>
    <w:rsid w:val="00964761"/>
    <w:rsid w:val="009722BC"/>
    <w:rsid w:val="009727A3"/>
    <w:rsid w:val="00982258"/>
    <w:rsid w:val="00982601"/>
    <w:rsid w:val="00987774"/>
    <w:rsid w:val="009960D2"/>
    <w:rsid w:val="009A11E8"/>
    <w:rsid w:val="009A7B9A"/>
    <w:rsid w:val="009B7433"/>
    <w:rsid w:val="009C57C8"/>
    <w:rsid w:val="009C5E8F"/>
    <w:rsid w:val="009D348A"/>
    <w:rsid w:val="009F5220"/>
    <w:rsid w:val="009F5590"/>
    <w:rsid w:val="00A07919"/>
    <w:rsid w:val="00A15234"/>
    <w:rsid w:val="00A172F5"/>
    <w:rsid w:val="00A201AB"/>
    <w:rsid w:val="00A31C8B"/>
    <w:rsid w:val="00A35761"/>
    <w:rsid w:val="00A509FA"/>
    <w:rsid w:val="00A74B2D"/>
    <w:rsid w:val="00A845DC"/>
    <w:rsid w:val="00A85312"/>
    <w:rsid w:val="00B061D1"/>
    <w:rsid w:val="00B26AA2"/>
    <w:rsid w:val="00B3524D"/>
    <w:rsid w:val="00B40F69"/>
    <w:rsid w:val="00B46616"/>
    <w:rsid w:val="00B528BB"/>
    <w:rsid w:val="00B53BC0"/>
    <w:rsid w:val="00B7040A"/>
    <w:rsid w:val="00B76A88"/>
    <w:rsid w:val="00B83391"/>
    <w:rsid w:val="00B95326"/>
    <w:rsid w:val="00BB0028"/>
    <w:rsid w:val="00BD4196"/>
    <w:rsid w:val="00BF22CA"/>
    <w:rsid w:val="00BF23BB"/>
    <w:rsid w:val="00C26032"/>
    <w:rsid w:val="00C345E1"/>
    <w:rsid w:val="00C430A4"/>
    <w:rsid w:val="00C43BFD"/>
    <w:rsid w:val="00C6048A"/>
    <w:rsid w:val="00C62F10"/>
    <w:rsid w:val="00C925AC"/>
    <w:rsid w:val="00CA244A"/>
    <w:rsid w:val="00CB6E35"/>
    <w:rsid w:val="00CC57FB"/>
    <w:rsid w:val="00CC733C"/>
    <w:rsid w:val="00CD5429"/>
    <w:rsid w:val="00CE09B1"/>
    <w:rsid w:val="00CE1A46"/>
    <w:rsid w:val="00D00602"/>
    <w:rsid w:val="00D05EA6"/>
    <w:rsid w:val="00D1673D"/>
    <w:rsid w:val="00D20357"/>
    <w:rsid w:val="00D20757"/>
    <w:rsid w:val="00D22636"/>
    <w:rsid w:val="00D40FD9"/>
    <w:rsid w:val="00D4480C"/>
    <w:rsid w:val="00D53769"/>
    <w:rsid w:val="00D65F52"/>
    <w:rsid w:val="00D6602D"/>
    <w:rsid w:val="00D737EB"/>
    <w:rsid w:val="00D82818"/>
    <w:rsid w:val="00D8510D"/>
    <w:rsid w:val="00D85C13"/>
    <w:rsid w:val="00D9111A"/>
    <w:rsid w:val="00D91BE3"/>
    <w:rsid w:val="00D93FB0"/>
    <w:rsid w:val="00D949B7"/>
    <w:rsid w:val="00D94AFC"/>
    <w:rsid w:val="00DB70AE"/>
    <w:rsid w:val="00DD5071"/>
    <w:rsid w:val="00DD5C39"/>
    <w:rsid w:val="00DE7DB7"/>
    <w:rsid w:val="00DF5430"/>
    <w:rsid w:val="00E00A0A"/>
    <w:rsid w:val="00E066DE"/>
    <w:rsid w:val="00E07F57"/>
    <w:rsid w:val="00E30683"/>
    <w:rsid w:val="00E42107"/>
    <w:rsid w:val="00E453D8"/>
    <w:rsid w:val="00E50BCE"/>
    <w:rsid w:val="00E574BF"/>
    <w:rsid w:val="00E61292"/>
    <w:rsid w:val="00E77C4D"/>
    <w:rsid w:val="00E81D01"/>
    <w:rsid w:val="00E83B9F"/>
    <w:rsid w:val="00EB485A"/>
    <w:rsid w:val="00EE45D8"/>
    <w:rsid w:val="00F06624"/>
    <w:rsid w:val="00F22EDA"/>
    <w:rsid w:val="00F470D6"/>
    <w:rsid w:val="00F5589A"/>
    <w:rsid w:val="00F6060A"/>
    <w:rsid w:val="00F715E2"/>
    <w:rsid w:val="00FB0EE6"/>
    <w:rsid w:val="00FC40FA"/>
    <w:rsid w:val="00FD53DF"/>
    <w:rsid w:val="00FF5E3C"/>
    <w:rsid w:val="00FF7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5BF95AD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6463">
      <w:bodyDiv w:val="1"/>
      <w:marLeft w:val="0"/>
      <w:marRight w:val="0"/>
      <w:marTop w:val="0"/>
      <w:marBottom w:val="0"/>
      <w:divBdr>
        <w:top w:val="none" w:sz="0" w:space="0" w:color="auto"/>
        <w:left w:val="none" w:sz="0" w:space="0" w:color="auto"/>
        <w:bottom w:val="none" w:sz="0" w:space="0" w:color="auto"/>
        <w:right w:val="none" w:sz="0" w:space="0" w:color="auto"/>
      </w:divBdr>
    </w:div>
    <w:div w:id="210699494">
      <w:bodyDiv w:val="1"/>
      <w:marLeft w:val="0"/>
      <w:marRight w:val="0"/>
      <w:marTop w:val="0"/>
      <w:marBottom w:val="0"/>
      <w:divBdr>
        <w:top w:val="none" w:sz="0" w:space="0" w:color="auto"/>
        <w:left w:val="none" w:sz="0" w:space="0" w:color="auto"/>
        <w:bottom w:val="none" w:sz="0" w:space="0" w:color="auto"/>
        <w:right w:val="none" w:sz="0" w:space="0" w:color="auto"/>
      </w:divBdr>
    </w:div>
    <w:div w:id="373584954">
      <w:bodyDiv w:val="1"/>
      <w:marLeft w:val="0"/>
      <w:marRight w:val="0"/>
      <w:marTop w:val="0"/>
      <w:marBottom w:val="0"/>
      <w:divBdr>
        <w:top w:val="none" w:sz="0" w:space="0" w:color="auto"/>
        <w:left w:val="none" w:sz="0" w:space="0" w:color="auto"/>
        <w:bottom w:val="none" w:sz="0" w:space="0" w:color="auto"/>
        <w:right w:val="none" w:sz="0" w:space="0" w:color="auto"/>
      </w:divBdr>
    </w:div>
    <w:div w:id="979647708">
      <w:bodyDiv w:val="1"/>
      <w:marLeft w:val="0"/>
      <w:marRight w:val="0"/>
      <w:marTop w:val="0"/>
      <w:marBottom w:val="0"/>
      <w:divBdr>
        <w:top w:val="none" w:sz="0" w:space="0" w:color="auto"/>
        <w:left w:val="none" w:sz="0" w:space="0" w:color="auto"/>
        <w:bottom w:val="none" w:sz="0" w:space="0" w:color="auto"/>
        <w:right w:val="none" w:sz="0" w:space="0" w:color="auto"/>
      </w:divBdr>
    </w:div>
    <w:div w:id="1981685770">
      <w:bodyDiv w:val="1"/>
      <w:marLeft w:val="0"/>
      <w:marRight w:val="0"/>
      <w:marTop w:val="0"/>
      <w:marBottom w:val="0"/>
      <w:divBdr>
        <w:top w:val="none" w:sz="0" w:space="0" w:color="auto"/>
        <w:left w:val="none" w:sz="0" w:space="0" w:color="auto"/>
        <w:bottom w:val="none" w:sz="0" w:space="0" w:color="auto"/>
        <w:right w:val="none" w:sz="0" w:space="0" w:color="auto"/>
      </w:divBdr>
    </w:div>
    <w:div w:id="20791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4988</Words>
  <Characters>24641</Characters>
  <Application>Microsoft Office Word</Application>
  <DocSecurity>0</DocSecurity>
  <Lines>205</Lines>
  <Paragraphs>59</Paragraphs>
  <ScaleCrop>false</ScaleCrop>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2018-08-02T11:27:00Z</dcterms:created>
  <dcterms:modified xsi:type="dcterms:W3CDTF">2018-08-02T11:27:00Z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