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FC" w:rsidRPr="00E21A18" w:rsidRDefault="00E21A18" w:rsidP="00E21A18">
      <w:pPr>
        <w:jc w:val="center"/>
        <w:rPr>
          <w:rFonts w:ascii="Book Antiqua" w:hAnsi="Book Antiqua" w:cs="Arial"/>
          <w:color w:val="000000"/>
          <w:sz w:val="16"/>
          <w:szCs w:val="16"/>
        </w:rPr>
      </w:pPr>
      <w:r w:rsidRPr="00E21A18">
        <w:rPr>
          <w:rFonts w:ascii="Book Antiqua" w:hAnsi="Book Antiqua"/>
          <w:noProof/>
          <w:sz w:val="16"/>
          <w:szCs w:val="16"/>
        </w:rPr>
        <w:drawing>
          <wp:inline distT="0" distB="0" distL="0" distR="0" wp14:anchorId="3E7FA914" wp14:editId="428640E1">
            <wp:extent cx="1501140" cy="1135380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03" w:rsidRPr="00E21A18" w:rsidRDefault="00F97703" w:rsidP="00E21A18">
      <w:pPr>
        <w:jc w:val="center"/>
        <w:rPr>
          <w:rFonts w:ascii="Book Antiqua" w:hAnsi="Book Antiqua" w:cs="Arial"/>
          <w:color w:val="000000"/>
          <w:sz w:val="16"/>
          <w:szCs w:val="16"/>
        </w:rPr>
      </w:pPr>
    </w:p>
    <w:p w:rsidR="00F97703" w:rsidRPr="00E21A18" w:rsidRDefault="00611011" w:rsidP="00E21A18">
      <w:pPr>
        <w:rPr>
          <w:rFonts w:ascii="Book Antiqua" w:hAnsi="Book Antiqua" w:cs="Arial"/>
          <w:b/>
          <w:color w:val="000000"/>
        </w:rPr>
      </w:pPr>
      <w:r w:rsidRPr="00E21A18">
        <w:rPr>
          <w:rFonts w:ascii="Book Antiqua" w:hAnsi="Book Antiqua" w:cs="Arial"/>
          <w:b/>
          <w:color w:val="000000"/>
        </w:rPr>
        <w:t>Upper</w:t>
      </w:r>
      <w:r w:rsidR="00F97703" w:rsidRPr="00E21A18">
        <w:rPr>
          <w:rFonts w:ascii="Book Antiqua" w:hAnsi="Book Antiqua" w:cs="Arial"/>
          <w:b/>
          <w:color w:val="000000"/>
        </w:rPr>
        <w:t xml:space="preserve"> Tribunal </w:t>
      </w:r>
    </w:p>
    <w:p w:rsidR="007B0824" w:rsidRPr="00E21A18" w:rsidRDefault="00F97703" w:rsidP="00E21A18">
      <w:pPr>
        <w:tabs>
          <w:tab w:val="right" w:pos="9638"/>
        </w:tabs>
        <w:rPr>
          <w:rFonts w:ascii="Book Antiqua" w:hAnsi="Book Antiqua" w:cs="Arial"/>
          <w:color w:val="000000"/>
        </w:rPr>
      </w:pPr>
      <w:r w:rsidRPr="00E21A18">
        <w:rPr>
          <w:rFonts w:ascii="Book Antiqua" w:hAnsi="Book Antiqua" w:cs="Arial"/>
          <w:b/>
          <w:color w:val="000000"/>
        </w:rPr>
        <w:t>(Immigration and Asylum Chamber)</w:t>
      </w:r>
      <w:r w:rsidR="00E21A18">
        <w:rPr>
          <w:rFonts w:ascii="Book Antiqua" w:hAnsi="Book Antiqua" w:cs="Arial"/>
          <w:b/>
          <w:color w:val="000000"/>
        </w:rPr>
        <w:tab/>
      </w:r>
      <w:r w:rsidR="00B3524D" w:rsidRPr="00E21A18">
        <w:rPr>
          <w:rFonts w:ascii="Book Antiqua" w:hAnsi="Book Antiqua" w:cs="Arial"/>
          <w:color w:val="000000"/>
        </w:rPr>
        <w:t>Appeal Number</w:t>
      </w:r>
      <w:r w:rsidR="00D53769" w:rsidRPr="00E21A18">
        <w:rPr>
          <w:rFonts w:ascii="Book Antiqua" w:hAnsi="Book Antiqua" w:cs="Arial"/>
          <w:color w:val="000000"/>
        </w:rPr>
        <w:t>:</w:t>
      </w:r>
      <w:r w:rsidR="00B3524D" w:rsidRPr="00E21A18">
        <w:rPr>
          <w:rFonts w:ascii="Book Antiqua" w:hAnsi="Book Antiqua" w:cs="Arial"/>
          <w:color w:val="000000"/>
        </w:rPr>
        <w:t xml:space="preserve"> </w:t>
      </w:r>
      <w:r w:rsidR="00191D29" w:rsidRPr="00E21A18">
        <w:rPr>
          <w:rFonts w:ascii="Book Antiqua" w:hAnsi="Book Antiqua" w:cs="Arial"/>
          <w:caps/>
          <w:color w:val="000000"/>
        </w:rPr>
        <w:t>HU</w:t>
      </w:r>
      <w:r w:rsidR="000D67B4" w:rsidRPr="00E21A18">
        <w:rPr>
          <w:rFonts w:ascii="Book Antiqua" w:hAnsi="Book Antiqua" w:cs="Arial"/>
          <w:caps/>
          <w:color w:val="000000"/>
        </w:rPr>
        <w:t>/</w:t>
      </w:r>
      <w:r w:rsidR="00191D29" w:rsidRPr="00E21A18">
        <w:rPr>
          <w:rFonts w:ascii="Book Antiqua" w:hAnsi="Book Antiqua" w:cs="Arial"/>
          <w:caps/>
          <w:color w:val="000000"/>
        </w:rPr>
        <w:t>17512</w:t>
      </w:r>
      <w:r w:rsidR="000D67B4" w:rsidRPr="00E21A18">
        <w:rPr>
          <w:rFonts w:ascii="Book Antiqua" w:hAnsi="Book Antiqua" w:cs="Arial"/>
          <w:caps/>
          <w:color w:val="000000"/>
        </w:rPr>
        <w:t>/</w:t>
      </w:r>
      <w:r w:rsidR="00191D29" w:rsidRPr="00E21A18">
        <w:rPr>
          <w:rFonts w:ascii="Book Antiqua" w:hAnsi="Book Antiqua" w:cs="Arial"/>
          <w:caps/>
          <w:color w:val="000000"/>
        </w:rPr>
        <w:t>2016</w:t>
      </w:r>
      <w:r w:rsidR="002C2D39" w:rsidRPr="00E21A18">
        <w:rPr>
          <w:rFonts w:ascii="Book Antiqua" w:hAnsi="Book Antiqua" w:cs="Arial"/>
          <w:caps/>
          <w:color w:val="000000"/>
        </w:rPr>
        <w:t xml:space="preserve"> </w:t>
      </w:r>
    </w:p>
    <w:p w:rsidR="00C345E1" w:rsidRPr="00E21A18" w:rsidRDefault="00C345E1" w:rsidP="00E21A18">
      <w:pPr>
        <w:jc w:val="center"/>
        <w:rPr>
          <w:rFonts w:ascii="Book Antiqua" w:hAnsi="Book Antiqua" w:cs="Arial"/>
          <w:color w:val="000000"/>
        </w:rPr>
      </w:pPr>
    </w:p>
    <w:p w:rsidR="00C345E1" w:rsidRPr="00E21A18" w:rsidRDefault="00C345E1" w:rsidP="00E21A18">
      <w:pPr>
        <w:jc w:val="center"/>
        <w:rPr>
          <w:rFonts w:ascii="Book Antiqua" w:hAnsi="Book Antiqua" w:cs="Arial"/>
          <w:color w:val="000000"/>
        </w:rPr>
      </w:pPr>
    </w:p>
    <w:p w:rsidR="00C345E1" w:rsidRPr="00E21A18" w:rsidRDefault="00C345E1" w:rsidP="00E21A18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E21A18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E21A18" w:rsidRDefault="00C345E1" w:rsidP="00E21A18">
      <w:pPr>
        <w:jc w:val="center"/>
        <w:rPr>
          <w:rFonts w:ascii="Book Antiqua" w:hAnsi="Book Antiqua" w:cs="Arial"/>
          <w:b/>
          <w:u w:val="single"/>
        </w:rPr>
      </w:pPr>
    </w:p>
    <w:p w:rsidR="00C345E1" w:rsidRPr="00E21A18" w:rsidRDefault="00C345E1" w:rsidP="00E21A18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819"/>
        <w:gridCol w:w="4819"/>
      </w:tblGrid>
      <w:tr w:rsidR="00D22636" w:rsidRPr="00E21A18" w:rsidTr="00E21A18">
        <w:tc>
          <w:tcPr>
            <w:tcW w:w="2500" w:type="pct"/>
            <w:shd w:val="clear" w:color="auto" w:fill="auto"/>
          </w:tcPr>
          <w:p w:rsidR="00D22636" w:rsidRPr="00E21A18" w:rsidRDefault="00D22636" w:rsidP="00E21A18">
            <w:pPr>
              <w:jc w:val="both"/>
              <w:rPr>
                <w:rFonts w:ascii="Book Antiqua" w:hAnsi="Book Antiqua" w:cs="Arial"/>
                <w:b/>
              </w:rPr>
            </w:pPr>
            <w:r w:rsidRPr="00E21A18">
              <w:rPr>
                <w:rFonts w:ascii="Book Antiqua" w:hAnsi="Book Antiqua" w:cs="Arial"/>
                <w:b/>
              </w:rPr>
              <w:t xml:space="preserve">Heard at </w:t>
            </w:r>
            <w:r w:rsidR="00E90443" w:rsidRPr="00E21A18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2500" w:type="pct"/>
            <w:shd w:val="clear" w:color="auto" w:fill="auto"/>
          </w:tcPr>
          <w:p w:rsidR="00D22636" w:rsidRPr="00E21A18" w:rsidRDefault="00AB2EE8" w:rsidP="00E21A18">
            <w:pPr>
              <w:jc w:val="right"/>
              <w:rPr>
                <w:rFonts w:ascii="Book Antiqua" w:hAnsi="Book Antiqua" w:cs="Arial"/>
                <w:b/>
                <w:color w:val="000000"/>
              </w:rPr>
            </w:pPr>
            <w:r w:rsidRPr="00E21A18">
              <w:rPr>
                <w:rFonts w:ascii="Book Antiqua" w:hAnsi="Book Antiqua" w:cs="Arial"/>
                <w:b/>
                <w:color w:val="000000"/>
              </w:rPr>
              <w:t>Decision and Reasons Promulgated</w:t>
            </w:r>
          </w:p>
        </w:tc>
      </w:tr>
      <w:tr w:rsidR="00D22636" w:rsidRPr="00E21A18" w:rsidTr="00E21A18">
        <w:tc>
          <w:tcPr>
            <w:tcW w:w="2500" w:type="pct"/>
            <w:shd w:val="clear" w:color="auto" w:fill="auto"/>
          </w:tcPr>
          <w:p w:rsidR="00D22636" w:rsidRPr="00E21A18" w:rsidRDefault="00D22636" w:rsidP="00E21A18">
            <w:pPr>
              <w:jc w:val="both"/>
              <w:rPr>
                <w:rFonts w:ascii="Book Antiqua" w:hAnsi="Book Antiqua" w:cs="Arial"/>
                <w:b/>
              </w:rPr>
            </w:pPr>
            <w:r w:rsidRPr="00E21A18">
              <w:rPr>
                <w:rFonts w:ascii="Book Antiqua" w:hAnsi="Book Antiqua" w:cs="Arial"/>
                <w:b/>
              </w:rPr>
              <w:t xml:space="preserve">On </w:t>
            </w:r>
            <w:r w:rsidR="00191D29" w:rsidRPr="00E21A18">
              <w:rPr>
                <w:rFonts w:ascii="Book Antiqua" w:hAnsi="Book Antiqua" w:cs="Arial"/>
                <w:b/>
              </w:rPr>
              <w:t>4.9.2018</w:t>
            </w:r>
          </w:p>
        </w:tc>
        <w:tc>
          <w:tcPr>
            <w:tcW w:w="2500" w:type="pct"/>
            <w:shd w:val="clear" w:color="auto" w:fill="auto"/>
          </w:tcPr>
          <w:p w:rsidR="00D22636" w:rsidRPr="00E21A18" w:rsidRDefault="00AB2EE8" w:rsidP="00E21A18">
            <w:pPr>
              <w:jc w:val="right"/>
              <w:rPr>
                <w:rFonts w:ascii="Book Antiqua" w:hAnsi="Book Antiqua" w:cs="Arial"/>
                <w:b/>
              </w:rPr>
            </w:pPr>
            <w:r w:rsidRPr="00E21A18">
              <w:rPr>
                <w:rFonts w:ascii="Book Antiqua" w:hAnsi="Book Antiqua" w:cs="Arial"/>
                <w:b/>
              </w:rPr>
              <w:t xml:space="preserve">On: </w:t>
            </w:r>
            <w:r w:rsidR="00603012" w:rsidRPr="00E21A18">
              <w:rPr>
                <w:rFonts w:ascii="Book Antiqua" w:hAnsi="Book Antiqua" w:cs="Arial"/>
                <w:b/>
              </w:rPr>
              <w:t>18.9.2018</w:t>
            </w:r>
          </w:p>
        </w:tc>
      </w:tr>
      <w:tr w:rsidR="00D22636" w:rsidRPr="00E21A18" w:rsidTr="00E21A18">
        <w:tc>
          <w:tcPr>
            <w:tcW w:w="2500" w:type="pct"/>
            <w:shd w:val="clear" w:color="auto" w:fill="auto"/>
          </w:tcPr>
          <w:p w:rsidR="00D22636" w:rsidRPr="00E21A18" w:rsidRDefault="00D22636" w:rsidP="00E21A1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2500" w:type="pct"/>
            <w:shd w:val="clear" w:color="auto" w:fill="auto"/>
          </w:tcPr>
          <w:p w:rsidR="00D22636" w:rsidRPr="00E21A18" w:rsidRDefault="00D22636" w:rsidP="00E21A18">
            <w:pPr>
              <w:jc w:val="right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E21A18" w:rsidRDefault="00A15234" w:rsidP="00E21A18">
      <w:pPr>
        <w:jc w:val="center"/>
        <w:rPr>
          <w:rFonts w:ascii="Book Antiqua" w:hAnsi="Book Antiqua" w:cs="Arial"/>
        </w:rPr>
      </w:pPr>
    </w:p>
    <w:p w:rsidR="00A15234" w:rsidRPr="00E21A18" w:rsidRDefault="00207617" w:rsidP="00E21A18">
      <w:pPr>
        <w:jc w:val="center"/>
        <w:rPr>
          <w:rFonts w:ascii="Book Antiqua" w:hAnsi="Book Antiqua" w:cs="Arial"/>
          <w:b/>
        </w:rPr>
      </w:pPr>
      <w:r w:rsidRPr="00E21A18">
        <w:rPr>
          <w:rFonts w:ascii="Book Antiqua" w:hAnsi="Book Antiqua" w:cs="Arial"/>
          <w:b/>
        </w:rPr>
        <w:t>Befo</w:t>
      </w:r>
      <w:r w:rsidR="00A15234" w:rsidRPr="00E21A18">
        <w:rPr>
          <w:rFonts w:ascii="Book Antiqua" w:hAnsi="Book Antiqua" w:cs="Arial"/>
          <w:b/>
        </w:rPr>
        <w:t>re</w:t>
      </w:r>
    </w:p>
    <w:p w:rsidR="00A15234" w:rsidRPr="00E21A18" w:rsidRDefault="00A15234" w:rsidP="00E21A18">
      <w:pPr>
        <w:jc w:val="center"/>
        <w:rPr>
          <w:rFonts w:ascii="Book Antiqua" w:hAnsi="Book Antiqua" w:cs="Arial"/>
          <w:b/>
        </w:rPr>
      </w:pPr>
    </w:p>
    <w:p w:rsidR="00D20757" w:rsidRPr="00E21A18" w:rsidRDefault="00E90443" w:rsidP="00E21A18">
      <w:pPr>
        <w:jc w:val="center"/>
        <w:rPr>
          <w:rFonts w:ascii="Book Antiqua" w:hAnsi="Book Antiqua" w:cs="Arial"/>
          <w:b/>
          <w:color w:val="000000"/>
        </w:rPr>
      </w:pPr>
      <w:r w:rsidRPr="00E21A18">
        <w:rPr>
          <w:rFonts w:ascii="Book Antiqua" w:hAnsi="Book Antiqua" w:cs="Arial"/>
          <w:b/>
          <w:color w:val="000000"/>
        </w:rPr>
        <w:t xml:space="preserve">DEPUTY </w:t>
      </w:r>
      <w:r w:rsidR="001B2F75" w:rsidRPr="00E21A18">
        <w:rPr>
          <w:rFonts w:ascii="Book Antiqua" w:hAnsi="Book Antiqua" w:cs="Arial"/>
          <w:b/>
          <w:color w:val="000000"/>
        </w:rPr>
        <w:t xml:space="preserve">JUDGE </w:t>
      </w:r>
      <w:r w:rsidR="0061093C" w:rsidRPr="00E21A18">
        <w:rPr>
          <w:rFonts w:ascii="Book Antiqua" w:hAnsi="Book Antiqua" w:cs="Arial"/>
          <w:b/>
          <w:color w:val="000000"/>
        </w:rPr>
        <w:t>OF THE UPPER TRIBUNAL</w:t>
      </w:r>
    </w:p>
    <w:p w:rsidR="001B186A" w:rsidRPr="00E21A18" w:rsidRDefault="00E90443" w:rsidP="00E21A18">
      <w:pPr>
        <w:jc w:val="center"/>
        <w:rPr>
          <w:rFonts w:ascii="Book Antiqua" w:hAnsi="Book Antiqua" w:cs="Arial"/>
          <w:b/>
          <w:color w:val="000000"/>
        </w:rPr>
      </w:pPr>
      <w:r w:rsidRPr="00E21A18">
        <w:rPr>
          <w:rFonts w:ascii="Book Antiqua" w:hAnsi="Book Antiqua" w:cs="Arial"/>
          <w:b/>
          <w:color w:val="000000"/>
        </w:rPr>
        <w:t>G A BLACK</w:t>
      </w:r>
    </w:p>
    <w:p w:rsidR="00E21A18" w:rsidRDefault="00E21A18" w:rsidP="00E21A18">
      <w:pPr>
        <w:jc w:val="center"/>
        <w:rPr>
          <w:rFonts w:ascii="Book Antiqua" w:hAnsi="Book Antiqua" w:cs="Arial"/>
          <w:b/>
        </w:rPr>
      </w:pPr>
    </w:p>
    <w:p w:rsidR="00E21A18" w:rsidRDefault="00E21A18" w:rsidP="00E21A18">
      <w:pPr>
        <w:jc w:val="center"/>
        <w:rPr>
          <w:rFonts w:ascii="Book Antiqua" w:hAnsi="Book Antiqua" w:cs="Arial"/>
          <w:b/>
        </w:rPr>
      </w:pPr>
    </w:p>
    <w:p w:rsidR="00A845DC" w:rsidRPr="00E21A18" w:rsidRDefault="00A845DC" w:rsidP="00E21A18">
      <w:pPr>
        <w:jc w:val="center"/>
        <w:rPr>
          <w:rFonts w:ascii="Book Antiqua" w:hAnsi="Book Antiqua" w:cs="Arial"/>
          <w:b/>
        </w:rPr>
      </w:pPr>
      <w:r w:rsidRPr="00E21A18">
        <w:rPr>
          <w:rFonts w:ascii="Book Antiqua" w:hAnsi="Book Antiqua" w:cs="Arial"/>
          <w:b/>
        </w:rPr>
        <w:t>Between</w:t>
      </w:r>
    </w:p>
    <w:p w:rsidR="00A845DC" w:rsidRPr="00E21A18" w:rsidRDefault="00A845DC" w:rsidP="00E21A18">
      <w:pPr>
        <w:jc w:val="center"/>
        <w:rPr>
          <w:rFonts w:ascii="Book Antiqua" w:hAnsi="Book Antiqua" w:cs="Arial"/>
          <w:b/>
        </w:rPr>
      </w:pPr>
    </w:p>
    <w:p w:rsidR="0016357D" w:rsidRPr="00E21A18" w:rsidRDefault="002C2D39" w:rsidP="00E21A18">
      <w:pPr>
        <w:jc w:val="center"/>
        <w:rPr>
          <w:rFonts w:ascii="Book Antiqua" w:hAnsi="Book Antiqua" w:cs="Arial"/>
          <w:b/>
          <w:caps/>
        </w:rPr>
      </w:pPr>
      <w:r w:rsidRPr="00E21A18">
        <w:rPr>
          <w:rFonts w:ascii="Book Antiqua" w:hAnsi="Book Antiqua" w:cs="Arial"/>
          <w:b/>
          <w:caps/>
        </w:rPr>
        <w:t>Mr Gabriel Obasanmi EKUNYEMI</w:t>
      </w:r>
    </w:p>
    <w:p w:rsidR="00704B61" w:rsidRPr="00E21A18" w:rsidRDefault="002C2D39" w:rsidP="00E21A18">
      <w:pPr>
        <w:jc w:val="center"/>
        <w:rPr>
          <w:rFonts w:ascii="Book Antiqua" w:hAnsi="Book Antiqua" w:cs="Arial"/>
          <w:b/>
        </w:rPr>
      </w:pPr>
      <w:r w:rsidRPr="00E21A18">
        <w:rPr>
          <w:rFonts w:ascii="Book Antiqua" w:hAnsi="Book Antiqua" w:cs="Arial"/>
          <w:b/>
          <w:caps/>
        </w:rPr>
        <w:t>&amp; MRS comfort olabisi ekunyemi</w:t>
      </w:r>
    </w:p>
    <w:p w:rsidR="00E21A18" w:rsidRPr="00E21A18" w:rsidRDefault="00E21A18" w:rsidP="00E21A18">
      <w:pPr>
        <w:jc w:val="center"/>
        <w:rPr>
          <w:rFonts w:ascii="Book Antiqua" w:hAnsi="Book Antiqua" w:cs="Arial"/>
          <w:sz w:val="22"/>
          <w:u w:val="single"/>
        </w:rPr>
      </w:pPr>
      <w:r w:rsidRPr="00E21A18">
        <w:rPr>
          <w:rFonts w:ascii="Book Antiqua" w:hAnsi="Book Antiqua" w:cs="Arial"/>
          <w:sz w:val="22"/>
          <w:u w:val="single"/>
        </w:rPr>
        <w:t>NO ANONYMITY ORDER MADE</w:t>
      </w:r>
    </w:p>
    <w:p w:rsidR="00704B61" w:rsidRPr="00E21A18" w:rsidRDefault="00704B61" w:rsidP="00E21A18">
      <w:pPr>
        <w:jc w:val="right"/>
        <w:rPr>
          <w:rFonts w:ascii="Book Antiqua" w:hAnsi="Book Antiqua" w:cs="Arial"/>
          <w:u w:val="single"/>
        </w:rPr>
      </w:pPr>
      <w:r w:rsidRPr="00E21A18">
        <w:rPr>
          <w:rFonts w:ascii="Book Antiqua" w:hAnsi="Book Antiqua" w:cs="Arial"/>
          <w:u w:val="single"/>
        </w:rPr>
        <w:t>Appellant</w:t>
      </w:r>
      <w:r w:rsidR="002C2D39" w:rsidRPr="00E21A18">
        <w:rPr>
          <w:rFonts w:ascii="Book Antiqua" w:hAnsi="Book Antiqua" w:cs="Arial"/>
          <w:u w:val="single"/>
        </w:rPr>
        <w:t>s</w:t>
      </w:r>
    </w:p>
    <w:p w:rsidR="00704B61" w:rsidRPr="00E21A18" w:rsidRDefault="00DD5071" w:rsidP="00E21A18">
      <w:pPr>
        <w:jc w:val="center"/>
        <w:rPr>
          <w:rFonts w:ascii="Book Antiqua" w:hAnsi="Book Antiqua" w:cs="Arial"/>
          <w:b/>
        </w:rPr>
      </w:pPr>
      <w:r w:rsidRPr="00E21A18">
        <w:rPr>
          <w:rFonts w:ascii="Book Antiqua" w:hAnsi="Book Antiqua" w:cs="Arial"/>
          <w:b/>
        </w:rPr>
        <w:t>and</w:t>
      </w:r>
    </w:p>
    <w:p w:rsidR="00DD5071" w:rsidRPr="00E21A18" w:rsidRDefault="00DD5071" w:rsidP="00E21A18">
      <w:pPr>
        <w:jc w:val="center"/>
        <w:rPr>
          <w:rFonts w:ascii="Book Antiqua" w:hAnsi="Book Antiqua" w:cs="Arial"/>
          <w:b/>
        </w:rPr>
      </w:pPr>
    </w:p>
    <w:p w:rsidR="00DD5071" w:rsidRPr="00E21A18" w:rsidRDefault="00DD5071" w:rsidP="00E21A18">
      <w:pPr>
        <w:jc w:val="center"/>
        <w:rPr>
          <w:rFonts w:ascii="Book Antiqua" w:hAnsi="Book Antiqua" w:cs="Arial"/>
          <w:b/>
        </w:rPr>
      </w:pPr>
      <w:r w:rsidRPr="00E21A18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0" w:name="Text7"/>
      <w:r w:rsidRPr="00E21A18">
        <w:rPr>
          <w:rFonts w:ascii="Book Antiqua" w:hAnsi="Book Antiqua" w:cs="Arial"/>
          <w:b/>
        </w:rPr>
        <w:instrText xml:space="preserve"> FORMTEXT </w:instrText>
      </w:r>
      <w:r w:rsidRPr="00E21A18">
        <w:rPr>
          <w:rFonts w:ascii="Book Antiqua" w:hAnsi="Book Antiqua" w:cs="Arial"/>
          <w:b/>
        </w:rPr>
      </w:r>
      <w:r w:rsidRPr="00E21A18">
        <w:rPr>
          <w:rFonts w:ascii="Book Antiqua" w:hAnsi="Book Antiqua" w:cs="Arial"/>
          <w:b/>
        </w:rPr>
        <w:fldChar w:fldCharType="separate"/>
      </w:r>
      <w:r w:rsidRPr="00E21A18">
        <w:rPr>
          <w:rFonts w:ascii="Book Antiqua" w:hAnsi="Book Antiqua" w:cs="Arial"/>
          <w:b/>
          <w:noProof/>
        </w:rPr>
        <w:t>THE SECRETARY OF STATE FOR THE HOME DEPARTMENT</w:t>
      </w:r>
      <w:r w:rsidRPr="00E21A18">
        <w:rPr>
          <w:rFonts w:ascii="Book Antiqua" w:hAnsi="Book Antiqua" w:cs="Arial"/>
          <w:b/>
        </w:rPr>
        <w:fldChar w:fldCharType="end"/>
      </w:r>
      <w:bookmarkEnd w:id="0"/>
    </w:p>
    <w:p w:rsidR="00DD5071" w:rsidRPr="00E21A18" w:rsidRDefault="00DD5071" w:rsidP="00E21A18">
      <w:pPr>
        <w:jc w:val="right"/>
        <w:rPr>
          <w:rFonts w:ascii="Book Antiqua" w:hAnsi="Book Antiqua" w:cs="Arial"/>
          <w:u w:val="single"/>
        </w:rPr>
      </w:pPr>
      <w:r w:rsidRPr="00E21A18">
        <w:rPr>
          <w:rFonts w:ascii="Book Antiqua" w:hAnsi="Book Antiqua" w:cs="Arial"/>
          <w:u w:val="single"/>
        </w:rPr>
        <w:t>Respondent</w:t>
      </w:r>
    </w:p>
    <w:p w:rsidR="00DD5071" w:rsidRDefault="00DD5071" w:rsidP="00E21A18">
      <w:pPr>
        <w:rPr>
          <w:rFonts w:ascii="Book Antiqua" w:hAnsi="Book Antiqua" w:cs="Arial"/>
          <w:u w:val="single"/>
        </w:rPr>
      </w:pPr>
    </w:p>
    <w:p w:rsidR="00E21A18" w:rsidRPr="00E21A18" w:rsidRDefault="00E21A18" w:rsidP="00E21A18">
      <w:pPr>
        <w:rPr>
          <w:rFonts w:ascii="Book Antiqua" w:hAnsi="Book Antiqua" w:cs="Arial"/>
          <w:u w:val="single"/>
        </w:rPr>
      </w:pPr>
    </w:p>
    <w:p w:rsidR="00DD5071" w:rsidRPr="00E21A18" w:rsidRDefault="00DE7DB7" w:rsidP="00E21A18">
      <w:pPr>
        <w:rPr>
          <w:rFonts w:ascii="Book Antiqua" w:hAnsi="Book Antiqua" w:cs="Arial"/>
        </w:rPr>
      </w:pPr>
      <w:r w:rsidRPr="00E21A18">
        <w:rPr>
          <w:rFonts w:ascii="Book Antiqua" w:hAnsi="Book Antiqua" w:cs="Arial"/>
          <w:b/>
          <w:u w:val="single"/>
        </w:rPr>
        <w:t>Representation</w:t>
      </w:r>
      <w:r w:rsidRPr="00E21A18">
        <w:rPr>
          <w:rFonts w:ascii="Book Antiqua" w:hAnsi="Book Antiqua" w:cs="Arial"/>
          <w:b/>
        </w:rPr>
        <w:t>:</w:t>
      </w:r>
    </w:p>
    <w:p w:rsidR="00DB4F5B" w:rsidRPr="00E21A18" w:rsidRDefault="00DE7DB7" w:rsidP="00E21A18">
      <w:pPr>
        <w:tabs>
          <w:tab w:val="left" w:pos="2552"/>
        </w:tabs>
        <w:rPr>
          <w:rFonts w:ascii="Book Antiqua" w:hAnsi="Book Antiqua" w:cs="Arial"/>
        </w:rPr>
      </w:pPr>
      <w:r w:rsidRPr="00E21A18">
        <w:rPr>
          <w:rFonts w:ascii="Book Antiqua" w:hAnsi="Book Antiqua" w:cs="Arial"/>
        </w:rPr>
        <w:t>For the Appellant:</w:t>
      </w:r>
      <w:r w:rsidR="00BF2BB9" w:rsidRPr="00E21A18">
        <w:rPr>
          <w:rFonts w:ascii="Book Antiqua" w:hAnsi="Book Antiqua" w:cs="Arial"/>
        </w:rPr>
        <w:t xml:space="preserve"> </w:t>
      </w:r>
      <w:r w:rsidR="00E21A18">
        <w:rPr>
          <w:rFonts w:ascii="Book Antiqua" w:hAnsi="Book Antiqua" w:cs="Arial"/>
        </w:rPr>
        <w:tab/>
      </w:r>
      <w:r w:rsidR="00BF2BB9" w:rsidRPr="00E21A18">
        <w:rPr>
          <w:rFonts w:ascii="Book Antiqua" w:hAnsi="Book Antiqua" w:cs="Arial"/>
        </w:rPr>
        <w:t xml:space="preserve">Ms E </w:t>
      </w:r>
      <w:proofErr w:type="spellStart"/>
      <w:r w:rsidR="00BF2BB9" w:rsidRPr="00E21A18">
        <w:rPr>
          <w:rFonts w:ascii="Book Antiqua" w:hAnsi="Book Antiqua" w:cs="Arial"/>
        </w:rPr>
        <w:t>Lanehin</w:t>
      </w:r>
      <w:proofErr w:type="spellEnd"/>
      <w:r w:rsidR="00BF2BB9" w:rsidRPr="00E21A18">
        <w:rPr>
          <w:rFonts w:ascii="Book Antiqua" w:hAnsi="Book Antiqua" w:cs="Arial"/>
        </w:rPr>
        <w:t xml:space="preserve"> </w:t>
      </w:r>
      <w:r w:rsidR="00E21A18">
        <w:rPr>
          <w:rFonts w:ascii="Book Antiqua" w:hAnsi="Book Antiqua" w:cs="Arial"/>
        </w:rPr>
        <w:t>(Counsel</w:t>
      </w:r>
      <w:r w:rsidR="00DB4F5B" w:rsidRPr="00E21A18">
        <w:rPr>
          <w:rFonts w:ascii="Book Antiqua" w:hAnsi="Book Antiqua" w:cs="Arial"/>
        </w:rPr>
        <w:t>)</w:t>
      </w:r>
    </w:p>
    <w:p w:rsidR="00DE7DB7" w:rsidRPr="00E21A18" w:rsidRDefault="00DE7DB7" w:rsidP="00E21A18">
      <w:pPr>
        <w:tabs>
          <w:tab w:val="left" w:pos="2552"/>
        </w:tabs>
        <w:rPr>
          <w:rFonts w:ascii="Book Antiqua" w:hAnsi="Book Antiqua" w:cs="Arial"/>
        </w:rPr>
      </w:pPr>
      <w:r w:rsidRPr="00E21A18">
        <w:rPr>
          <w:rFonts w:ascii="Book Antiqua" w:hAnsi="Book Antiqua" w:cs="Arial"/>
        </w:rPr>
        <w:t>For the Respondent:</w:t>
      </w:r>
      <w:r w:rsidR="00BF2BB9" w:rsidRPr="00E21A18">
        <w:rPr>
          <w:rFonts w:ascii="Book Antiqua" w:hAnsi="Book Antiqua" w:cs="Arial"/>
        </w:rPr>
        <w:t xml:space="preserve"> </w:t>
      </w:r>
      <w:r w:rsidR="00E21A18">
        <w:rPr>
          <w:rFonts w:ascii="Book Antiqua" w:hAnsi="Book Antiqua" w:cs="Arial"/>
        </w:rPr>
        <w:tab/>
      </w:r>
      <w:r w:rsidR="00BF2BB9" w:rsidRPr="00E21A18">
        <w:rPr>
          <w:rFonts w:ascii="Book Antiqua" w:hAnsi="Book Antiqua" w:cs="Arial"/>
        </w:rPr>
        <w:t xml:space="preserve">Mr C Avery </w:t>
      </w:r>
      <w:r w:rsidR="00DB4F5B" w:rsidRPr="00E21A18">
        <w:rPr>
          <w:rFonts w:ascii="Book Antiqua" w:hAnsi="Book Antiqua" w:cs="Arial"/>
        </w:rPr>
        <w:t xml:space="preserve">(Home Office Presenting Officer) </w:t>
      </w:r>
    </w:p>
    <w:p w:rsidR="00DE7DB7" w:rsidRPr="00E21A18" w:rsidRDefault="00DE7DB7" w:rsidP="00E21A18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E21A18" w:rsidRDefault="00DE7DB7" w:rsidP="00E21A18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E21A18" w:rsidRDefault="009E4E6C" w:rsidP="00E21A18">
      <w:pPr>
        <w:tabs>
          <w:tab w:val="left" w:pos="2520"/>
        </w:tabs>
        <w:jc w:val="center"/>
        <w:rPr>
          <w:rFonts w:ascii="Book Antiqua" w:hAnsi="Book Antiqua" w:cs="Arial"/>
        </w:rPr>
      </w:pPr>
      <w:r w:rsidRPr="00E21A18">
        <w:rPr>
          <w:rFonts w:ascii="Book Antiqua" w:hAnsi="Book Antiqua" w:cs="Arial"/>
          <w:b/>
          <w:u w:val="single"/>
        </w:rPr>
        <w:t xml:space="preserve">ERROR OF LAW </w:t>
      </w:r>
      <w:r w:rsidR="00574BF9" w:rsidRPr="00E21A18">
        <w:rPr>
          <w:rFonts w:ascii="Book Antiqua" w:hAnsi="Book Antiqua" w:cs="Arial"/>
          <w:b/>
          <w:u w:val="single"/>
        </w:rPr>
        <w:t>DECISION</w:t>
      </w:r>
      <w:r w:rsidR="00402B9E" w:rsidRPr="00E21A18">
        <w:rPr>
          <w:rFonts w:ascii="Book Antiqua" w:hAnsi="Book Antiqua" w:cs="Arial"/>
          <w:b/>
          <w:u w:val="single"/>
        </w:rPr>
        <w:t xml:space="preserve"> AND REASONS</w:t>
      </w:r>
    </w:p>
    <w:p w:rsidR="0061093C" w:rsidRDefault="00402B9E" w:rsidP="00E21A18">
      <w:pPr>
        <w:tabs>
          <w:tab w:val="left" w:pos="567"/>
        </w:tabs>
        <w:spacing w:before="240"/>
        <w:ind w:left="567" w:hanging="567"/>
        <w:jc w:val="both"/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1.</w:t>
      </w:r>
      <w:r w:rsidRPr="00F97703">
        <w:rPr>
          <w:rFonts w:ascii="Book Antiqua" w:hAnsi="Book Antiqua" w:cs="Arial"/>
        </w:rPr>
        <w:tab/>
      </w:r>
      <w:r w:rsidR="00734844">
        <w:rPr>
          <w:rFonts w:ascii="Book Antiqua" w:hAnsi="Book Antiqua" w:cs="Arial"/>
        </w:rPr>
        <w:t>This is</w:t>
      </w:r>
      <w:r w:rsidR="0061093C">
        <w:rPr>
          <w:rFonts w:ascii="Book Antiqua" w:hAnsi="Book Antiqua" w:cs="Arial"/>
        </w:rPr>
        <w:t xml:space="preserve"> an error of law hearing. The appellant</w:t>
      </w:r>
      <w:r w:rsidR="002C2D39">
        <w:rPr>
          <w:rFonts w:ascii="Book Antiqua" w:hAnsi="Book Antiqua" w:cs="Arial"/>
        </w:rPr>
        <w:t>s appeal</w:t>
      </w:r>
      <w:r w:rsidR="00E21A18">
        <w:rPr>
          <w:rFonts w:ascii="Book Antiqua" w:hAnsi="Book Antiqua" w:cs="Arial"/>
        </w:rPr>
        <w:t xml:space="preserve"> against the decision </w:t>
      </w:r>
      <w:r w:rsidR="001F4037">
        <w:rPr>
          <w:rFonts w:ascii="Book Antiqua" w:hAnsi="Book Antiqua" w:cs="Arial"/>
        </w:rPr>
        <w:t xml:space="preserve">of First </w:t>
      </w:r>
      <w:proofErr w:type="gramStart"/>
      <w:r w:rsidR="001F4037">
        <w:rPr>
          <w:rFonts w:ascii="Book Antiqua" w:hAnsi="Book Antiqua" w:cs="Arial"/>
        </w:rPr>
        <w:t>tier</w:t>
      </w:r>
      <w:proofErr w:type="gramEnd"/>
      <w:r w:rsidR="001F4037">
        <w:rPr>
          <w:rFonts w:ascii="Book Antiqua" w:hAnsi="Book Antiqua" w:cs="Arial"/>
        </w:rPr>
        <w:t xml:space="preserve"> Tribunal (</w:t>
      </w:r>
      <w:r w:rsidR="0061093C">
        <w:rPr>
          <w:rFonts w:ascii="Book Antiqua" w:hAnsi="Book Antiqua" w:cs="Arial"/>
        </w:rPr>
        <w:t xml:space="preserve">Judge </w:t>
      </w:r>
      <w:r w:rsidR="002C2D39">
        <w:rPr>
          <w:rFonts w:ascii="Book Antiqua" w:hAnsi="Book Antiqua" w:cs="Arial"/>
        </w:rPr>
        <w:t>Siddall</w:t>
      </w:r>
      <w:r w:rsidR="0061093C">
        <w:rPr>
          <w:rFonts w:ascii="Book Antiqua" w:hAnsi="Book Antiqua" w:cs="Arial"/>
        </w:rPr>
        <w:t>)</w:t>
      </w:r>
      <w:r w:rsidR="00E4420B">
        <w:rPr>
          <w:rFonts w:ascii="Book Antiqua" w:hAnsi="Book Antiqua" w:cs="Arial"/>
        </w:rPr>
        <w:t xml:space="preserve"> </w:t>
      </w:r>
      <w:r w:rsidR="0061093C">
        <w:rPr>
          <w:rFonts w:ascii="Book Antiqua" w:hAnsi="Book Antiqua" w:cs="Arial"/>
        </w:rPr>
        <w:t>(</w:t>
      </w:r>
      <w:r w:rsidR="001F4037">
        <w:rPr>
          <w:rFonts w:ascii="Book Antiqua" w:hAnsi="Book Antiqua" w:cs="Arial"/>
        </w:rPr>
        <w:t>“</w:t>
      </w:r>
      <w:proofErr w:type="spellStart"/>
      <w:r w:rsidR="0061093C">
        <w:rPr>
          <w:rFonts w:ascii="Book Antiqua" w:hAnsi="Book Antiqua" w:cs="Arial"/>
        </w:rPr>
        <w:t>FtT</w:t>
      </w:r>
      <w:proofErr w:type="spellEnd"/>
      <w:r w:rsidR="001F4037">
        <w:rPr>
          <w:rFonts w:ascii="Book Antiqua" w:hAnsi="Book Antiqua" w:cs="Arial"/>
        </w:rPr>
        <w:t>”</w:t>
      </w:r>
      <w:r w:rsidR="0061093C">
        <w:rPr>
          <w:rFonts w:ascii="Book Antiqua" w:hAnsi="Book Antiqua" w:cs="Arial"/>
        </w:rPr>
        <w:t>) promulgat</w:t>
      </w:r>
      <w:r w:rsidR="00DB4F5B">
        <w:rPr>
          <w:rFonts w:ascii="Book Antiqua" w:hAnsi="Book Antiqua" w:cs="Arial"/>
        </w:rPr>
        <w:t>ed on</w:t>
      </w:r>
      <w:r w:rsidR="002C2D39">
        <w:rPr>
          <w:rFonts w:ascii="Book Antiqua" w:hAnsi="Book Antiqua" w:cs="Arial"/>
        </w:rPr>
        <w:t xml:space="preserve"> 5</w:t>
      </w:r>
      <w:r w:rsidR="002C2D39" w:rsidRPr="002C2D39">
        <w:rPr>
          <w:rFonts w:ascii="Book Antiqua" w:hAnsi="Book Antiqua" w:cs="Arial"/>
          <w:vertAlign w:val="superscript"/>
        </w:rPr>
        <w:t>th</w:t>
      </w:r>
      <w:r w:rsidR="002C2D39">
        <w:rPr>
          <w:rFonts w:ascii="Book Antiqua" w:hAnsi="Book Antiqua" w:cs="Arial"/>
        </w:rPr>
        <w:t xml:space="preserve"> December 2017</w:t>
      </w:r>
      <w:r w:rsidR="00DB4F5B">
        <w:rPr>
          <w:rFonts w:ascii="Book Antiqua" w:hAnsi="Book Antiqua" w:cs="Arial"/>
        </w:rPr>
        <w:t xml:space="preserve"> in which the appellant</w:t>
      </w:r>
      <w:r w:rsidR="0061093C">
        <w:rPr>
          <w:rFonts w:ascii="Book Antiqua" w:hAnsi="Book Antiqua" w:cs="Arial"/>
        </w:rPr>
        <w:t>s</w:t>
      </w:r>
      <w:r w:rsidR="00DB4F5B">
        <w:rPr>
          <w:rFonts w:ascii="Book Antiqua" w:hAnsi="Book Antiqua" w:cs="Arial"/>
        </w:rPr>
        <w:t xml:space="preserve"> </w:t>
      </w:r>
      <w:r w:rsidR="002C2D39">
        <w:rPr>
          <w:rFonts w:ascii="Book Antiqua" w:hAnsi="Book Antiqua" w:cs="Arial"/>
        </w:rPr>
        <w:t>human rights appeal</w:t>
      </w:r>
      <w:r w:rsidR="001F4037">
        <w:rPr>
          <w:rFonts w:ascii="Book Antiqua" w:hAnsi="Book Antiqua" w:cs="Arial"/>
        </w:rPr>
        <w:t>s</w:t>
      </w:r>
      <w:r w:rsidR="002C2D39">
        <w:rPr>
          <w:rFonts w:ascii="Book Antiqua" w:hAnsi="Book Antiqua" w:cs="Arial"/>
        </w:rPr>
        <w:t xml:space="preserve"> </w:t>
      </w:r>
      <w:r w:rsidR="001F4037">
        <w:rPr>
          <w:rFonts w:ascii="Book Antiqua" w:hAnsi="Book Antiqua" w:cs="Arial"/>
        </w:rPr>
        <w:t>were</w:t>
      </w:r>
      <w:r w:rsidR="00DB4F5B">
        <w:rPr>
          <w:rFonts w:ascii="Book Antiqua" w:hAnsi="Book Antiqua" w:cs="Arial"/>
        </w:rPr>
        <w:t xml:space="preserve"> dismissed</w:t>
      </w:r>
      <w:r w:rsidR="0061093C">
        <w:rPr>
          <w:rFonts w:ascii="Book Antiqua" w:hAnsi="Book Antiqua" w:cs="Arial"/>
        </w:rPr>
        <w:t xml:space="preserve">. </w:t>
      </w:r>
    </w:p>
    <w:p w:rsidR="0061093C" w:rsidRDefault="0061093C" w:rsidP="00E21A18">
      <w:pPr>
        <w:tabs>
          <w:tab w:val="left" w:pos="567"/>
        </w:tabs>
        <w:spacing w:before="240"/>
        <w:ind w:left="567" w:hanging="567"/>
        <w:jc w:val="both"/>
        <w:rPr>
          <w:rFonts w:ascii="Book Antiqua" w:hAnsi="Book Antiqua" w:cs="Arial"/>
        </w:rPr>
      </w:pPr>
    </w:p>
    <w:p w:rsidR="006D606E" w:rsidRDefault="006D606E" w:rsidP="00E21A18">
      <w:pPr>
        <w:tabs>
          <w:tab w:val="left" w:pos="567"/>
        </w:tabs>
        <w:spacing w:before="240"/>
        <w:ind w:left="567" w:hanging="567"/>
        <w:jc w:val="both"/>
        <w:rPr>
          <w:rFonts w:ascii="Book Antiqua" w:hAnsi="Book Antiqua" w:cs="Arial"/>
          <w:b/>
          <w:u w:val="single"/>
        </w:rPr>
      </w:pPr>
      <w:r w:rsidRPr="006D606E">
        <w:rPr>
          <w:rFonts w:ascii="Book Antiqua" w:hAnsi="Book Antiqua" w:cs="Arial"/>
          <w:b/>
          <w:u w:val="single"/>
        </w:rPr>
        <w:lastRenderedPageBreak/>
        <w:t>Background</w:t>
      </w:r>
    </w:p>
    <w:p w:rsidR="001F2716" w:rsidRDefault="009F7766" w:rsidP="00E21A18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2.</w:t>
      </w:r>
      <w:r w:rsidR="00E21A18">
        <w:rPr>
          <w:rFonts w:ascii="Book Antiqua" w:hAnsi="Book Antiqua" w:cs="Arial"/>
        </w:rPr>
        <w:tab/>
      </w:r>
      <w:r w:rsidR="002C2D39">
        <w:rPr>
          <w:rFonts w:ascii="Book Antiqua" w:hAnsi="Book Antiqua" w:cs="Arial"/>
        </w:rPr>
        <w:t xml:space="preserve">The appellants are </w:t>
      </w:r>
      <w:r w:rsidR="0061093C">
        <w:rPr>
          <w:rFonts w:ascii="Book Antiqua" w:hAnsi="Book Antiqua" w:cs="Arial"/>
        </w:rPr>
        <w:t>citizen</w:t>
      </w:r>
      <w:r w:rsidR="002C2D39">
        <w:rPr>
          <w:rFonts w:ascii="Book Antiqua" w:hAnsi="Book Antiqua" w:cs="Arial"/>
        </w:rPr>
        <w:t>s</w:t>
      </w:r>
      <w:r w:rsidR="0061093C">
        <w:rPr>
          <w:rFonts w:ascii="Book Antiqua" w:hAnsi="Book Antiqua" w:cs="Arial"/>
        </w:rPr>
        <w:t xml:space="preserve"> of </w:t>
      </w:r>
      <w:r>
        <w:rPr>
          <w:rFonts w:ascii="Book Antiqua" w:hAnsi="Book Antiqua" w:cs="Arial"/>
        </w:rPr>
        <w:t xml:space="preserve">Nigeria and </w:t>
      </w:r>
      <w:r w:rsidR="002C2D39">
        <w:rPr>
          <w:rFonts w:ascii="Book Antiqua" w:hAnsi="Book Antiqua" w:cs="Arial"/>
        </w:rPr>
        <w:t>were born on 20.8.1945 and 5.7.1950 respectively</w:t>
      </w:r>
      <w:r w:rsidR="0061093C">
        <w:rPr>
          <w:rFonts w:ascii="Book Antiqua" w:hAnsi="Book Antiqua" w:cs="Arial"/>
        </w:rPr>
        <w:t xml:space="preserve">.  </w:t>
      </w:r>
      <w:r w:rsidR="002C2D39">
        <w:rPr>
          <w:rFonts w:ascii="Book Antiqua" w:hAnsi="Book Antiqua" w:cs="Arial"/>
        </w:rPr>
        <w:t xml:space="preserve">They first entered the UK in 1974 and remained here until 1981 </w:t>
      </w:r>
      <w:r>
        <w:rPr>
          <w:rFonts w:ascii="Book Antiqua" w:hAnsi="Book Antiqua" w:cs="Arial"/>
        </w:rPr>
        <w:t>and then</w:t>
      </w:r>
      <w:r w:rsidR="002C2D39">
        <w:rPr>
          <w:rFonts w:ascii="Book Antiqua" w:hAnsi="Book Antiqua" w:cs="Arial"/>
        </w:rPr>
        <w:t xml:space="preserve"> they returned to Nigeria.  Mrs </w:t>
      </w:r>
      <w:proofErr w:type="spellStart"/>
      <w:r w:rsidR="002C2D39">
        <w:rPr>
          <w:rFonts w:ascii="Book Antiqua" w:hAnsi="Book Antiqua" w:cs="Arial"/>
        </w:rPr>
        <w:t>Ekunyemi</w:t>
      </w:r>
      <w:proofErr w:type="spellEnd"/>
      <w:r w:rsidR="002C2D39">
        <w:rPr>
          <w:rFonts w:ascii="Book Antiqua" w:hAnsi="Book Antiqua" w:cs="Arial"/>
        </w:rPr>
        <w:t xml:space="preserve"> returned to the UK in 2005 and her husband followed in 2007</w:t>
      </w:r>
      <w:r w:rsidR="0016357D">
        <w:rPr>
          <w:rFonts w:ascii="Book Antiqua" w:hAnsi="Book Antiqua" w:cs="Arial"/>
        </w:rPr>
        <w:t xml:space="preserve"> both </w:t>
      </w:r>
      <w:r w:rsidR="00B542B5">
        <w:rPr>
          <w:rFonts w:ascii="Book Antiqua" w:hAnsi="Book Antiqua" w:cs="Arial"/>
        </w:rPr>
        <w:t>with</w:t>
      </w:r>
      <w:r w:rsidR="0016357D">
        <w:rPr>
          <w:rFonts w:ascii="Book Antiqua" w:hAnsi="Book Antiqua" w:cs="Arial"/>
        </w:rPr>
        <w:t xml:space="preserve"> visit visas</w:t>
      </w:r>
      <w:r w:rsidR="002C2D39">
        <w:rPr>
          <w:rFonts w:ascii="Book Antiqua" w:hAnsi="Book Antiqua" w:cs="Arial"/>
        </w:rPr>
        <w:t xml:space="preserve">.  Applications for leave to remain </w:t>
      </w:r>
      <w:r w:rsidR="00B542B5">
        <w:rPr>
          <w:rFonts w:ascii="Book Antiqua" w:hAnsi="Book Antiqua" w:cs="Arial"/>
        </w:rPr>
        <w:t xml:space="preserve">on human rights grounds outside of the Rules </w:t>
      </w:r>
      <w:r w:rsidR="002C2D39">
        <w:rPr>
          <w:rFonts w:ascii="Book Antiqua" w:hAnsi="Book Antiqua" w:cs="Arial"/>
        </w:rPr>
        <w:t xml:space="preserve">were refused.  </w:t>
      </w:r>
    </w:p>
    <w:p w:rsidR="002C2D39" w:rsidRDefault="002C2D39" w:rsidP="00E21A18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3.</w:t>
      </w:r>
      <w:r w:rsidR="00E21A18"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 xml:space="preserve">The respondent refused their applications because it was not accepted that they </w:t>
      </w:r>
      <w:r w:rsidR="00B542B5">
        <w:rPr>
          <w:rFonts w:ascii="Book Antiqua" w:hAnsi="Book Antiqua" w:cs="Arial"/>
        </w:rPr>
        <w:t xml:space="preserve">met the Rules under Appendix FM or that they </w:t>
      </w:r>
      <w:r>
        <w:rPr>
          <w:rFonts w:ascii="Book Antiqua" w:hAnsi="Book Antiqua" w:cs="Arial"/>
        </w:rPr>
        <w:t xml:space="preserve">would face very significant obstacles to reintegration to Nigeria under paragraph 276ADE (vi). </w:t>
      </w:r>
      <w:r w:rsidR="00B542B5">
        <w:rPr>
          <w:rFonts w:ascii="Book Antiqua" w:hAnsi="Book Antiqua" w:cs="Arial"/>
        </w:rPr>
        <w:t xml:space="preserve">They failed to meet the Eligibility requirements as they had no current </w:t>
      </w:r>
      <w:r w:rsidR="00BE531A">
        <w:rPr>
          <w:rFonts w:ascii="Book Antiqua" w:hAnsi="Book Antiqua" w:cs="Arial"/>
        </w:rPr>
        <w:t xml:space="preserve">lawful </w:t>
      </w:r>
      <w:r w:rsidR="00B542B5">
        <w:rPr>
          <w:rFonts w:ascii="Book Antiqua" w:hAnsi="Book Antiqua" w:cs="Arial"/>
        </w:rPr>
        <w:t xml:space="preserve">leave in the UK. </w:t>
      </w:r>
      <w:r>
        <w:rPr>
          <w:rFonts w:ascii="Book Antiqua" w:hAnsi="Book Antiqua" w:cs="Arial"/>
        </w:rPr>
        <w:t>There were no exceptional circumstances.</w:t>
      </w:r>
    </w:p>
    <w:p w:rsidR="002C2D39" w:rsidRDefault="009F7766" w:rsidP="00E21A18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F7766">
        <w:rPr>
          <w:rFonts w:ascii="Book Antiqua" w:hAnsi="Book Antiqua" w:cs="Arial"/>
          <w:b/>
          <w:u w:val="single"/>
        </w:rPr>
        <w:t>First tier decision</w:t>
      </w:r>
    </w:p>
    <w:p w:rsidR="002C2D39" w:rsidRDefault="002C2D39" w:rsidP="00E21A18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4.</w:t>
      </w:r>
      <w:r w:rsidR="00E21A18"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 xml:space="preserve">The </w:t>
      </w:r>
      <w:proofErr w:type="spellStart"/>
      <w:r>
        <w:rPr>
          <w:rFonts w:ascii="Book Antiqua" w:hAnsi="Book Antiqua" w:cs="Arial"/>
        </w:rPr>
        <w:t>FtT</w:t>
      </w:r>
      <w:proofErr w:type="spellEnd"/>
      <w:r>
        <w:rPr>
          <w:rFonts w:ascii="Book Antiqua" w:hAnsi="Book Antiqua" w:cs="Arial"/>
        </w:rPr>
        <w:t xml:space="preserve"> considered whether the</w:t>
      </w:r>
      <w:r w:rsidR="00096114">
        <w:rPr>
          <w:rFonts w:ascii="Book Antiqua" w:hAnsi="Book Antiqua" w:cs="Arial"/>
        </w:rPr>
        <w:t xml:space="preserve"> appellant</w:t>
      </w:r>
      <w:r w:rsidR="009F7766">
        <w:rPr>
          <w:rFonts w:ascii="Book Antiqua" w:hAnsi="Book Antiqua" w:cs="Arial"/>
        </w:rPr>
        <w:t>s</w:t>
      </w:r>
      <w:r w:rsidR="00096114">
        <w:rPr>
          <w:rFonts w:ascii="Book Antiqua" w:hAnsi="Book Antiqua" w:cs="Arial"/>
        </w:rPr>
        <w:t xml:space="preserve"> would meet</w:t>
      </w:r>
      <w:r>
        <w:rPr>
          <w:rFonts w:ascii="Book Antiqua" w:hAnsi="Book Antiqua" w:cs="Arial"/>
        </w:rPr>
        <w:t xml:space="preserve"> the</w:t>
      </w:r>
      <w:r w:rsidR="00096114">
        <w:rPr>
          <w:rFonts w:ascii="Book Antiqua" w:hAnsi="Book Antiqua" w:cs="Arial"/>
        </w:rPr>
        <w:t xml:space="preserve"> entry clearance requirements for</w:t>
      </w:r>
      <w:r>
        <w:rPr>
          <w:rFonts w:ascii="Book Antiqua" w:hAnsi="Book Antiqua" w:cs="Arial"/>
        </w:rPr>
        <w:t xml:space="preserve"> dependent relatives in section EC-DR [15] and thereafter </w:t>
      </w:r>
      <w:r w:rsidR="009F7766">
        <w:rPr>
          <w:rFonts w:ascii="Book Antiqua" w:hAnsi="Book Antiqua" w:cs="Arial"/>
        </w:rPr>
        <w:t xml:space="preserve">considered </w:t>
      </w:r>
      <w:r>
        <w:rPr>
          <w:rFonts w:ascii="Book Antiqua" w:hAnsi="Book Antiqua" w:cs="Arial"/>
        </w:rPr>
        <w:t xml:space="preserve">if there were very significant obstacles to integration </w:t>
      </w:r>
      <w:r w:rsidR="00BE531A">
        <w:rPr>
          <w:rFonts w:ascii="Book Antiqua" w:hAnsi="Book Antiqua" w:cs="Arial"/>
        </w:rPr>
        <w:t>under paragraph 276</w:t>
      </w:r>
      <w:proofErr w:type="gramStart"/>
      <w:r w:rsidR="00BE531A">
        <w:rPr>
          <w:rFonts w:ascii="Book Antiqua" w:hAnsi="Book Antiqua" w:cs="Arial"/>
        </w:rPr>
        <w:t>ADE</w:t>
      </w:r>
      <w:r w:rsidR="00096114">
        <w:rPr>
          <w:rFonts w:ascii="Book Antiqua" w:hAnsi="Book Antiqua" w:cs="Arial"/>
        </w:rPr>
        <w:t>[</w:t>
      </w:r>
      <w:proofErr w:type="gramEnd"/>
      <w:r w:rsidR="00096114">
        <w:rPr>
          <w:rFonts w:ascii="Book Antiqua" w:hAnsi="Book Antiqua" w:cs="Arial"/>
        </w:rPr>
        <w:t>31]</w:t>
      </w:r>
      <w:r w:rsidR="00BE531A">
        <w:rPr>
          <w:rFonts w:ascii="Book Antiqua" w:hAnsi="Book Antiqua" w:cs="Arial"/>
        </w:rPr>
        <w:t>.</w:t>
      </w:r>
      <w:r w:rsidR="00096114">
        <w:rPr>
          <w:rFonts w:ascii="Book Antiqua" w:hAnsi="Book Antiqua" w:cs="Arial"/>
        </w:rPr>
        <w:t xml:space="preserve"> </w:t>
      </w:r>
      <w:r w:rsidR="009F7766">
        <w:rPr>
          <w:rFonts w:ascii="Book Antiqua" w:hAnsi="Book Antiqua" w:cs="Arial"/>
        </w:rPr>
        <w:t xml:space="preserve">The </w:t>
      </w:r>
      <w:proofErr w:type="spellStart"/>
      <w:r w:rsidR="009F7766">
        <w:rPr>
          <w:rFonts w:ascii="Book Antiqua" w:hAnsi="Book Antiqua" w:cs="Arial"/>
        </w:rPr>
        <w:t>FtT</w:t>
      </w:r>
      <w:proofErr w:type="spellEnd"/>
      <w:r>
        <w:rPr>
          <w:rFonts w:ascii="Book Antiqua" w:hAnsi="Book Antiqua" w:cs="Arial"/>
        </w:rPr>
        <w:t xml:space="preserve"> then followed </w:t>
      </w:r>
      <w:proofErr w:type="spellStart"/>
      <w:r w:rsidRPr="002C2D39">
        <w:rPr>
          <w:rFonts w:ascii="Book Antiqua" w:hAnsi="Book Antiqua" w:cs="Arial"/>
          <w:b/>
          <w:u w:val="single"/>
        </w:rPr>
        <w:t>Razgar</w:t>
      </w:r>
      <w:proofErr w:type="spellEnd"/>
      <w:r>
        <w:rPr>
          <w:rFonts w:ascii="Book Antiqua" w:hAnsi="Book Antiqua" w:cs="Arial"/>
        </w:rPr>
        <w:t xml:space="preserve"> in assessing Article 8</w:t>
      </w:r>
      <w:r w:rsidR="00604415">
        <w:rPr>
          <w:rFonts w:ascii="Book Antiqua" w:hAnsi="Book Antiqua" w:cs="Arial"/>
        </w:rPr>
        <w:t xml:space="preserve"> [35]</w:t>
      </w:r>
      <w:r w:rsidR="009F7766">
        <w:rPr>
          <w:rFonts w:ascii="Book Antiqua" w:hAnsi="Book Antiqua" w:cs="Arial"/>
        </w:rPr>
        <w:t xml:space="preserve"> and</w:t>
      </w:r>
      <w:r>
        <w:rPr>
          <w:rFonts w:ascii="Book Antiqua" w:hAnsi="Book Antiqua" w:cs="Arial"/>
        </w:rPr>
        <w:t xml:space="preserve"> applied section 117B 2002 Act </w:t>
      </w:r>
      <w:r w:rsidR="009F7766">
        <w:rPr>
          <w:rFonts w:ascii="Book Antiqua" w:hAnsi="Book Antiqua" w:cs="Arial"/>
        </w:rPr>
        <w:t>(</w:t>
      </w:r>
      <w:r>
        <w:rPr>
          <w:rFonts w:ascii="Book Antiqua" w:hAnsi="Book Antiqua" w:cs="Arial"/>
        </w:rPr>
        <w:t>as amended</w:t>
      </w:r>
      <w:r w:rsidR="009F7766">
        <w:rPr>
          <w:rFonts w:ascii="Book Antiqua" w:hAnsi="Book Antiqua" w:cs="Arial"/>
        </w:rPr>
        <w:t>)</w:t>
      </w:r>
      <w:r>
        <w:rPr>
          <w:rFonts w:ascii="Book Antiqua" w:hAnsi="Book Antiqua" w:cs="Arial"/>
        </w:rPr>
        <w:t xml:space="preserve">. </w:t>
      </w:r>
    </w:p>
    <w:p w:rsidR="002C2D39" w:rsidRDefault="002C2D39" w:rsidP="00E21A18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5.</w:t>
      </w:r>
      <w:r w:rsidR="00E21A18"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 xml:space="preserve">The </w:t>
      </w:r>
      <w:proofErr w:type="spellStart"/>
      <w:r>
        <w:rPr>
          <w:rFonts w:ascii="Book Antiqua" w:hAnsi="Book Antiqua" w:cs="Arial"/>
        </w:rPr>
        <w:t>FtT</w:t>
      </w:r>
      <w:proofErr w:type="spellEnd"/>
      <w:r>
        <w:rPr>
          <w:rFonts w:ascii="Book Antiqua" w:hAnsi="Book Antiqua" w:cs="Arial"/>
        </w:rPr>
        <w:t xml:space="preserve"> found [17-32] the appellant</w:t>
      </w:r>
      <w:r w:rsidR="009F7766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 to be entirely credible and made positive findings of fact accepting that they had strong family ties with their 3 adult children</w:t>
      </w:r>
      <w:r w:rsidR="009F7766">
        <w:rPr>
          <w:rFonts w:ascii="Book Antiqua" w:hAnsi="Book Antiqua" w:cs="Arial"/>
        </w:rPr>
        <w:t xml:space="preserve"> in the UK</w:t>
      </w:r>
      <w:r>
        <w:rPr>
          <w:rFonts w:ascii="Book Antiqua" w:hAnsi="Book Antiqua" w:cs="Arial"/>
        </w:rPr>
        <w:t>.  They lived with their daughter</w:t>
      </w:r>
      <w:r w:rsidR="00096114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Josephine</w:t>
      </w:r>
      <w:r w:rsidR="00096114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and their</w:t>
      </w:r>
      <w:r w:rsidR="00096114">
        <w:rPr>
          <w:rFonts w:ascii="Book Antiqua" w:hAnsi="Book Antiqua" w:cs="Arial"/>
        </w:rPr>
        <w:t xml:space="preserve"> 3</w:t>
      </w:r>
      <w:r>
        <w:rPr>
          <w:rFonts w:ascii="Book Antiqua" w:hAnsi="Book Antiqua" w:cs="Arial"/>
        </w:rPr>
        <w:t xml:space="preserve"> grandchildren with whom they played </w:t>
      </w:r>
      <w:r w:rsidR="00096114">
        <w:rPr>
          <w:rFonts w:ascii="Book Antiqua" w:hAnsi="Book Antiqua" w:cs="Arial"/>
        </w:rPr>
        <w:t>an active role on a daily basis including doing the school run [25].</w:t>
      </w:r>
      <w:r>
        <w:rPr>
          <w:rFonts w:ascii="Book Antiqua" w:hAnsi="Book Antiqua" w:cs="Arial"/>
        </w:rPr>
        <w:t xml:space="preserve">  The </w:t>
      </w:r>
      <w:proofErr w:type="spellStart"/>
      <w:r>
        <w:rPr>
          <w:rFonts w:ascii="Book Antiqua" w:hAnsi="Book Antiqua" w:cs="Arial"/>
        </w:rPr>
        <w:t>FtT</w:t>
      </w:r>
      <w:proofErr w:type="spellEnd"/>
      <w:r>
        <w:rPr>
          <w:rFonts w:ascii="Book Antiqua" w:hAnsi="Book Antiqua" w:cs="Arial"/>
        </w:rPr>
        <w:t xml:space="preserve"> accepted that the second appellant had sustained a gunshot wound whilst in Nigeria and was </w:t>
      </w:r>
      <w:r w:rsidR="00096114">
        <w:rPr>
          <w:rFonts w:ascii="Book Antiqua" w:hAnsi="Book Antiqua" w:cs="Arial"/>
        </w:rPr>
        <w:t xml:space="preserve">extremely distressed </w:t>
      </w:r>
      <w:r>
        <w:rPr>
          <w:rFonts w:ascii="Book Antiqua" w:hAnsi="Book Antiqua" w:cs="Arial"/>
        </w:rPr>
        <w:t xml:space="preserve">about a </w:t>
      </w:r>
      <w:r w:rsidR="009F7766">
        <w:rPr>
          <w:rFonts w:ascii="Book Antiqua" w:hAnsi="Book Antiqua" w:cs="Arial"/>
        </w:rPr>
        <w:t xml:space="preserve">possible </w:t>
      </w:r>
      <w:r>
        <w:rPr>
          <w:rFonts w:ascii="Book Antiqua" w:hAnsi="Book Antiqua" w:cs="Arial"/>
        </w:rPr>
        <w:t>return there [19</w:t>
      </w:r>
      <w:r w:rsidR="00096114">
        <w:rPr>
          <w:rFonts w:ascii="Book Antiqua" w:hAnsi="Book Antiqua" w:cs="Arial"/>
        </w:rPr>
        <w:t xml:space="preserve"> &amp; 29</w:t>
      </w:r>
      <w:r>
        <w:rPr>
          <w:rFonts w:ascii="Book Antiqua" w:hAnsi="Book Antiqua" w:cs="Arial"/>
        </w:rPr>
        <w:t>].  It was accepted that she suffered from pain and depression</w:t>
      </w:r>
      <w:r w:rsidR="00096114">
        <w:rPr>
          <w:rFonts w:ascii="Book Antiqua" w:hAnsi="Book Antiqua" w:cs="Arial"/>
        </w:rPr>
        <w:t xml:space="preserve"> but there was no expert evidence of any long term psychological harm [29]. The first appellant left Nigeria following an attack on him [22]. It was unclear if the appellants had a legal right to a</w:t>
      </w:r>
      <w:r w:rsidR="009F7766">
        <w:rPr>
          <w:rFonts w:ascii="Book Antiqua" w:hAnsi="Book Antiqua" w:cs="Arial"/>
        </w:rPr>
        <w:t>ny</w:t>
      </w:r>
      <w:r w:rsidR="00096114">
        <w:rPr>
          <w:rFonts w:ascii="Book Antiqua" w:hAnsi="Book Antiqua" w:cs="Arial"/>
        </w:rPr>
        <w:t xml:space="preserve"> property in Nigeria. </w:t>
      </w:r>
      <w:r>
        <w:rPr>
          <w:rFonts w:ascii="Book Antiqua" w:hAnsi="Book Antiqua" w:cs="Arial"/>
        </w:rPr>
        <w:t xml:space="preserve">The appellants had no accommodation available in Nigeria.  </w:t>
      </w:r>
      <w:r w:rsidR="00096114">
        <w:rPr>
          <w:rFonts w:ascii="Book Antiqua" w:hAnsi="Book Antiqua" w:cs="Arial"/>
        </w:rPr>
        <w:t xml:space="preserve">They had no family in Nigeria [24].  </w:t>
      </w:r>
      <w:r w:rsidR="009F7766">
        <w:rPr>
          <w:rFonts w:ascii="Book Antiqua" w:hAnsi="Book Antiqua" w:cs="Arial"/>
        </w:rPr>
        <w:t xml:space="preserve">They were in receipt of </w:t>
      </w:r>
      <w:r>
        <w:rPr>
          <w:rFonts w:ascii="Book Antiqua" w:hAnsi="Book Antiqua" w:cs="Arial"/>
        </w:rPr>
        <w:t>state pension</w:t>
      </w:r>
      <w:r w:rsidR="009F7766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 </w:t>
      </w:r>
      <w:r w:rsidR="009F7766">
        <w:rPr>
          <w:rFonts w:ascii="Book Antiqua" w:hAnsi="Book Antiqua" w:cs="Arial"/>
        </w:rPr>
        <w:t xml:space="preserve">in </w:t>
      </w:r>
      <w:r>
        <w:rPr>
          <w:rFonts w:ascii="Book Antiqua" w:hAnsi="Book Antiqua" w:cs="Arial"/>
        </w:rPr>
        <w:t>the UK by reason of their past employment [18]</w:t>
      </w:r>
      <w:r w:rsidR="00096114">
        <w:rPr>
          <w:rFonts w:ascii="Book Antiqua" w:hAnsi="Book Antiqua" w:cs="Arial"/>
        </w:rPr>
        <w:t xml:space="preserve"> and were subsidised by their children who paid for food, travel and gave them between £50-100 per month [26]</w:t>
      </w:r>
      <w:r>
        <w:rPr>
          <w:rFonts w:ascii="Book Antiqua" w:hAnsi="Book Antiqua" w:cs="Arial"/>
        </w:rPr>
        <w:t>.</w:t>
      </w:r>
      <w:r w:rsidR="00096114">
        <w:rPr>
          <w:rFonts w:ascii="Book Antiqua" w:hAnsi="Book Antiqua" w:cs="Arial"/>
        </w:rPr>
        <w:t xml:space="preserve">  The grandchildren were in regular contact with their father who continued to play a role although he was living separately.  It could not be said that the appellants had stepped into the role of parents [28]. </w:t>
      </w:r>
    </w:p>
    <w:p w:rsidR="00096114" w:rsidRDefault="00096114" w:rsidP="00E21A18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6.</w:t>
      </w:r>
      <w:r w:rsidR="00E21A18"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 xml:space="preserve">The </w:t>
      </w:r>
      <w:proofErr w:type="spellStart"/>
      <w:r>
        <w:rPr>
          <w:rFonts w:ascii="Book Antiqua" w:hAnsi="Book Antiqua" w:cs="Arial"/>
        </w:rPr>
        <w:t>FtT</w:t>
      </w:r>
      <w:proofErr w:type="spellEnd"/>
      <w:r>
        <w:rPr>
          <w:rFonts w:ascii="Book Antiqua" w:hAnsi="Book Antiqua" w:cs="Arial"/>
        </w:rPr>
        <w:t xml:space="preserve"> concluded that </w:t>
      </w:r>
      <w:r w:rsidR="009F7766">
        <w:rPr>
          <w:rFonts w:ascii="Book Antiqua" w:hAnsi="Book Antiqua" w:cs="Arial"/>
        </w:rPr>
        <w:t xml:space="preserve">if the appeal were to have considered </w:t>
      </w:r>
      <w:r>
        <w:rPr>
          <w:rFonts w:ascii="Book Antiqua" w:hAnsi="Book Antiqua" w:cs="Arial"/>
        </w:rPr>
        <w:t xml:space="preserve">the dependent relatives </w:t>
      </w:r>
      <w:r w:rsidR="009F7766">
        <w:rPr>
          <w:rFonts w:ascii="Book Antiqua" w:hAnsi="Book Antiqua" w:cs="Arial"/>
        </w:rPr>
        <w:t xml:space="preserve">rules, they </w:t>
      </w:r>
      <w:r>
        <w:rPr>
          <w:rFonts w:ascii="Book Antiqua" w:hAnsi="Book Antiqua" w:cs="Arial"/>
        </w:rPr>
        <w:t xml:space="preserve">were not met [30].  </w:t>
      </w:r>
      <w:r w:rsidR="00DD1CEF">
        <w:rPr>
          <w:rFonts w:ascii="Book Antiqua" w:hAnsi="Book Antiqua" w:cs="Arial"/>
        </w:rPr>
        <w:t xml:space="preserve">But the </w:t>
      </w:r>
      <w:proofErr w:type="spellStart"/>
      <w:r w:rsidR="00DD1CEF">
        <w:rPr>
          <w:rFonts w:ascii="Book Antiqua" w:hAnsi="Book Antiqua" w:cs="Arial"/>
        </w:rPr>
        <w:t>FtT</w:t>
      </w:r>
      <w:proofErr w:type="spellEnd"/>
      <w:r w:rsidR="00DD1CEF">
        <w:rPr>
          <w:rFonts w:ascii="Book Antiqua" w:hAnsi="Book Antiqua" w:cs="Arial"/>
        </w:rPr>
        <w:t xml:space="preserve"> went on to conclude that in future it was possible that such an application could be successfully made.</w:t>
      </w:r>
    </w:p>
    <w:p w:rsidR="0061093C" w:rsidRDefault="0061093C" w:rsidP="00E21A18">
      <w:pPr>
        <w:spacing w:before="240"/>
        <w:ind w:left="540" w:hanging="540"/>
        <w:jc w:val="both"/>
        <w:rPr>
          <w:rFonts w:ascii="Book Antiqua" w:hAnsi="Book Antiqua" w:cs="Arial"/>
          <w:b/>
          <w:u w:val="single"/>
        </w:rPr>
      </w:pPr>
      <w:r w:rsidRPr="0061093C">
        <w:rPr>
          <w:rFonts w:ascii="Book Antiqua" w:hAnsi="Book Antiqua" w:cs="Arial"/>
          <w:b/>
          <w:u w:val="single"/>
        </w:rPr>
        <w:t xml:space="preserve">Grounds of appeal </w:t>
      </w:r>
    </w:p>
    <w:p w:rsidR="009F5220" w:rsidRDefault="00DD1CEF" w:rsidP="00E21A18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7</w:t>
      </w:r>
      <w:r w:rsidR="0061093C">
        <w:rPr>
          <w:rFonts w:ascii="Book Antiqua" w:hAnsi="Book Antiqua" w:cs="Arial"/>
        </w:rPr>
        <w:t>.</w:t>
      </w:r>
      <w:r w:rsidR="00E21A18">
        <w:rPr>
          <w:rFonts w:ascii="Book Antiqua" w:hAnsi="Book Antiqua" w:cs="Arial"/>
        </w:rPr>
        <w:tab/>
        <w:t xml:space="preserve">In grounds of </w:t>
      </w:r>
      <w:r w:rsidR="0061093C">
        <w:rPr>
          <w:rFonts w:ascii="Book Antiqua" w:hAnsi="Book Antiqua" w:cs="Arial"/>
        </w:rPr>
        <w:t>appeal the appellant</w:t>
      </w:r>
      <w:r w:rsidR="009F7766">
        <w:rPr>
          <w:rFonts w:ascii="Book Antiqua" w:hAnsi="Book Antiqua" w:cs="Arial"/>
        </w:rPr>
        <w:t>s</w:t>
      </w:r>
      <w:r w:rsidR="0061093C">
        <w:rPr>
          <w:rFonts w:ascii="Book Antiqua" w:hAnsi="Book Antiqua" w:cs="Arial"/>
        </w:rPr>
        <w:t xml:space="preserve"> argued that the </w:t>
      </w:r>
      <w:proofErr w:type="spellStart"/>
      <w:r w:rsidR="0061093C">
        <w:rPr>
          <w:rFonts w:ascii="Book Antiqua" w:hAnsi="Book Antiqua" w:cs="Arial"/>
        </w:rPr>
        <w:t>FtT</w:t>
      </w:r>
      <w:proofErr w:type="spellEnd"/>
      <w:r w:rsidR="0061093C">
        <w:rPr>
          <w:rFonts w:ascii="Book Antiqua" w:hAnsi="Book Antiqua" w:cs="Arial"/>
        </w:rPr>
        <w:t xml:space="preserve"> erred by </w:t>
      </w:r>
      <w:r>
        <w:rPr>
          <w:rFonts w:ascii="Book Antiqua" w:hAnsi="Book Antiqua" w:cs="Arial"/>
        </w:rPr>
        <w:t>placing insufficient weight on the strong family ties and the extreme distress that removal would lead to</w:t>
      </w:r>
      <w:r w:rsidR="009F7766">
        <w:rPr>
          <w:rFonts w:ascii="Book Antiqua" w:hAnsi="Book Antiqua" w:cs="Arial"/>
        </w:rPr>
        <w:t xml:space="preserve"> for the second appellant</w:t>
      </w:r>
      <w:r>
        <w:rPr>
          <w:rFonts w:ascii="Book Antiqua" w:hAnsi="Book Antiqua" w:cs="Arial"/>
        </w:rPr>
        <w:t>.  The</w:t>
      </w:r>
      <w:r w:rsidR="009F7766">
        <w:rPr>
          <w:rFonts w:ascii="Book Antiqua" w:hAnsi="Book Antiqua" w:cs="Arial"/>
        </w:rPr>
        <w:t xml:space="preserve">re were inconsistencies by the </w:t>
      </w:r>
      <w:proofErr w:type="spellStart"/>
      <w:r w:rsidR="009F7766">
        <w:rPr>
          <w:rFonts w:ascii="Book Antiqua" w:hAnsi="Book Antiqua" w:cs="Arial"/>
        </w:rPr>
        <w:t>FtT</w:t>
      </w:r>
      <w:proofErr w:type="spellEnd"/>
      <w:r>
        <w:rPr>
          <w:rFonts w:ascii="Book Antiqua" w:hAnsi="Book Antiqua" w:cs="Arial"/>
        </w:rPr>
        <w:t xml:space="preserve"> in finding that section 117</w:t>
      </w:r>
      <w:proofErr w:type="gramStart"/>
      <w:r>
        <w:rPr>
          <w:rFonts w:ascii="Book Antiqua" w:hAnsi="Book Antiqua" w:cs="Arial"/>
        </w:rPr>
        <w:t>B(</w:t>
      </w:r>
      <w:proofErr w:type="gramEnd"/>
      <w:r>
        <w:rPr>
          <w:rFonts w:ascii="Book Antiqua" w:hAnsi="Book Antiqua" w:cs="Arial"/>
        </w:rPr>
        <w:t xml:space="preserve">1) &amp; (3) applied but </w:t>
      </w:r>
      <w:r w:rsidR="009F7766">
        <w:rPr>
          <w:rFonts w:ascii="Book Antiqua" w:hAnsi="Book Antiqua" w:cs="Arial"/>
        </w:rPr>
        <w:t xml:space="preserve">yet </w:t>
      </w:r>
      <w:r>
        <w:rPr>
          <w:rFonts w:ascii="Book Antiqua" w:hAnsi="Book Antiqua" w:cs="Arial"/>
        </w:rPr>
        <w:t xml:space="preserve">found that the appellants paid privately for their medical  </w:t>
      </w:r>
      <w:r>
        <w:rPr>
          <w:rFonts w:ascii="Book Antiqua" w:hAnsi="Book Antiqua" w:cs="Arial"/>
        </w:rPr>
        <w:lastRenderedPageBreak/>
        <w:t>care and they were given funds by their adult children [and were in receipt of a state pension]</w:t>
      </w:r>
      <w:r w:rsidR="00580422">
        <w:rPr>
          <w:rFonts w:ascii="Book Antiqua" w:hAnsi="Book Antiqua" w:cs="Arial"/>
        </w:rPr>
        <w:t>(ground 1)</w:t>
      </w:r>
      <w:r>
        <w:rPr>
          <w:rFonts w:ascii="Book Antiqua" w:hAnsi="Book Antiqua" w:cs="Arial"/>
        </w:rPr>
        <w:t xml:space="preserve">. </w:t>
      </w:r>
    </w:p>
    <w:p w:rsidR="00DD1CEF" w:rsidRDefault="00DD1CEF" w:rsidP="00E21A18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8.</w:t>
      </w:r>
      <w:r w:rsidR="00E21A18"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 xml:space="preserve">The </w:t>
      </w:r>
      <w:proofErr w:type="spellStart"/>
      <w:r>
        <w:rPr>
          <w:rFonts w:ascii="Book Antiqua" w:hAnsi="Book Antiqua" w:cs="Arial"/>
        </w:rPr>
        <w:t>FtT</w:t>
      </w:r>
      <w:proofErr w:type="spellEnd"/>
      <w:r>
        <w:rPr>
          <w:rFonts w:ascii="Book Antiqua" w:hAnsi="Book Antiqua" w:cs="Arial"/>
        </w:rPr>
        <w:t xml:space="preserve"> failed to give adequate reason</w:t>
      </w:r>
      <w:r w:rsidR="009F7766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 for concluding that the public interest outweighed the private interests and </w:t>
      </w:r>
      <w:r w:rsidR="009F7766">
        <w:rPr>
          <w:rFonts w:ascii="Book Antiqua" w:hAnsi="Book Antiqua" w:cs="Arial"/>
        </w:rPr>
        <w:t xml:space="preserve">their </w:t>
      </w:r>
      <w:r w:rsidR="00580422">
        <w:rPr>
          <w:rFonts w:ascii="Book Antiqua" w:hAnsi="Book Antiqua" w:cs="Arial"/>
        </w:rPr>
        <w:t>strong family life</w:t>
      </w:r>
      <w:r w:rsidR="00E21A18">
        <w:rPr>
          <w:rFonts w:ascii="Book Antiqua" w:hAnsi="Book Antiqua" w:cs="Arial"/>
        </w:rPr>
        <w:t xml:space="preserve"> </w:t>
      </w:r>
      <w:r w:rsidR="00580422">
        <w:rPr>
          <w:rFonts w:ascii="Book Antiqua" w:hAnsi="Book Antiqua" w:cs="Arial"/>
        </w:rPr>
        <w:t>(ground 2).</w:t>
      </w:r>
    </w:p>
    <w:p w:rsidR="00DD1CEF" w:rsidRDefault="00DD1CEF" w:rsidP="00E21A18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9.</w:t>
      </w:r>
      <w:r w:rsidR="00E21A18"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 xml:space="preserve">The </w:t>
      </w:r>
      <w:proofErr w:type="spellStart"/>
      <w:r>
        <w:rPr>
          <w:rFonts w:ascii="Book Antiqua" w:hAnsi="Book Antiqua" w:cs="Arial"/>
        </w:rPr>
        <w:t>FtT</w:t>
      </w:r>
      <w:proofErr w:type="spellEnd"/>
      <w:r>
        <w:rPr>
          <w:rFonts w:ascii="Book Antiqua" w:hAnsi="Book Antiqua" w:cs="Arial"/>
        </w:rPr>
        <w:t xml:space="preserve"> failed to apply the approach taken in R</w:t>
      </w:r>
      <w:r w:rsidR="00E21A18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(on the application of </w:t>
      </w:r>
      <w:r w:rsidRPr="005B3815">
        <w:rPr>
          <w:rFonts w:ascii="Book Antiqua" w:hAnsi="Book Antiqua" w:cs="Arial"/>
          <w:b/>
          <w:u w:val="single"/>
        </w:rPr>
        <w:t>RK</w:t>
      </w:r>
      <w:r>
        <w:rPr>
          <w:rFonts w:ascii="Book Antiqua" w:hAnsi="Book Antiqua" w:cs="Arial"/>
        </w:rPr>
        <w:t>) V SSHD (section 117</w:t>
      </w:r>
      <w:proofErr w:type="gramStart"/>
      <w:r>
        <w:rPr>
          <w:rFonts w:ascii="Book Antiqua" w:hAnsi="Book Antiqua" w:cs="Arial"/>
        </w:rPr>
        <w:t>B(</w:t>
      </w:r>
      <w:proofErr w:type="gramEnd"/>
      <w:r>
        <w:rPr>
          <w:rFonts w:ascii="Book Antiqua" w:hAnsi="Book Antiqua" w:cs="Arial"/>
        </w:rPr>
        <w:t>6)</w:t>
      </w:r>
      <w:r w:rsidR="005B3815">
        <w:rPr>
          <w:rFonts w:ascii="Book Antiqua" w:hAnsi="Book Antiqua" w:cs="Arial"/>
        </w:rPr>
        <w:t>;parental relationship(IJR)</w:t>
      </w:r>
      <w:r w:rsidR="00580422">
        <w:rPr>
          <w:rFonts w:ascii="Book Antiqua" w:hAnsi="Book Antiqua" w:cs="Arial"/>
        </w:rPr>
        <w:t>(ground 3)</w:t>
      </w:r>
      <w:r w:rsidR="005B3815">
        <w:rPr>
          <w:rFonts w:ascii="Book Antiqua" w:hAnsi="Book Antiqua" w:cs="Arial"/>
        </w:rPr>
        <w:t xml:space="preserve">. </w:t>
      </w:r>
    </w:p>
    <w:p w:rsidR="00580422" w:rsidRDefault="00580422" w:rsidP="00E21A18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10.</w:t>
      </w:r>
      <w:r w:rsidR="00E21A18"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 xml:space="preserve">The </w:t>
      </w:r>
      <w:proofErr w:type="spellStart"/>
      <w:r>
        <w:rPr>
          <w:rFonts w:ascii="Book Antiqua" w:hAnsi="Book Antiqua" w:cs="Arial"/>
        </w:rPr>
        <w:t>FtT</w:t>
      </w:r>
      <w:proofErr w:type="spellEnd"/>
      <w:r>
        <w:rPr>
          <w:rFonts w:ascii="Book Antiqua" w:hAnsi="Book Antiqua" w:cs="Arial"/>
        </w:rPr>
        <w:t xml:space="preserve"> failed to properly consider section 55</w:t>
      </w:r>
      <w:r w:rsidR="0016357D">
        <w:rPr>
          <w:rFonts w:ascii="Book Antiqua" w:hAnsi="Book Antiqua" w:cs="Arial"/>
        </w:rPr>
        <w:t xml:space="preserve"> Borders, citizenship &amp; Immigration Act 2009.</w:t>
      </w:r>
    </w:p>
    <w:p w:rsidR="0081412B" w:rsidRDefault="0081412B" w:rsidP="00E21A18">
      <w:pPr>
        <w:spacing w:before="240"/>
        <w:ind w:left="540" w:hanging="540"/>
        <w:jc w:val="both"/>
        <w:rPr>
          <w:rFonts w:ascii="Book Antiqua" w:hAnsi="Book Antiqua" w:cs="Arial"/>
          <w:b/>
          <w:u w:val="single"/>
        </w:rPr>
      </w:pPr>
      <w:r w:rsidRPr="0081412B">
        <w:rPr>
          <w:rFonts w:ascii="Book Antiqua" w:hAnsi="Book Antiqua" w:cs="Arial"/>
          <w:b/>
          <w:u w:val="single"/>
        </w:rPr>
        <w:t>Permission to appeal</w:t>
      </w:r>
    </w:p>
    <w:p w:rsidR="0061093C" w:rsidRDefault="00BE531A" w:rsidP="00E21A18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11</w:t>
      </w:r>
      <w:r w:rsidR="0081412B">
        <w:rPr>
          <w:rFonts w:ascii="Book Antiqua" w:hAnsi="Book Antiqua" w:cs="Arial"/>
        </w:rPr>
        <w:t>.</w:t>
      </w:r>
      <w:r w:rsidR="00E21A18">
        <w:rPr>
          <w:rFonts w:ascii="Book Antiqua" w:hAnsi="Book Antiqua" w:cs="Arial"/>
        </w:rPr>
        <w:tab/>
      </w:r>
      <w:r w:rsidR="0081412B">
        <w:rPr>
          <w:rFonts w:ascii="Book Antiqua" w:hAnsi="Book Antiqua" w:cs="Arial"/>
        </w:rPr>
        <w:t>Permission to appeal to the Upper Trib</w:t>
      </w:r>
      <w:r w:rsidR="003C6BFD">
        <w:rPr>
          <w:rFonts w:ascii="Book Antiqua" w:hAnsi="Book Antiqua" w:cs="Arial"/>
        </w:rPr>
        <w:t xml:space="preserve">unal (UT) was granted by FTJ Hollingworth </w:t>
      </w:r>
      <w:r w:rsidR="0081412B">
        <w:rPr>
          <w:rFonts w:ascii="Book Antiqua" w:hAnsi="Book Antiqua" w:cs="Arial"/>
        </w:rPr>
        <w:t>on</w:t>
      </w:r>
      <w:r w:rsidR="00D15D8A">
        <w:rPr>
          <w:rFonts w:ascii="Book Antiqua" w:hAnsi="Book Antiqua" w:cs="Arial"/>
        </w:rPr>
        <w:t xml:space="preserve"> </w:t>
      </w:r>
      <w:r w:rsidR="003C6BFD">
        <w:rPr>
          <w:rFonts w:ascii="Book Antiqua" w:hAnsi="Book Antiqua" w:cs="Arial"/>
        </w:rPr>
        <w:t>6.7.2018</w:t>
      </w:r>
      <w:r w:rsidR="0081412B">
        <w:rPr>
          <w:rFonts w:ascii="Book Antiqua" w:hAnsi="Book Antiqua" w:cs="Arial"/>
        </w:rPr>
        <w:t xml:space="preserve">.  </w:t>
      </w:r>
    </w:p>
    <w:p w:rsidR="009F5220" w:rsidRDefault="007A169D" w:rsidP="00E21A18">
      <w:pPr>
        <w:spacing w:before="240"/>
        <w:ind w:left="540" w:hanging="5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Submiss</w:t>
      </w:r>
      <w:r w:rsidR="006D606E" w:rsidRPr="006D606E">
        <w:rPr>
          <w:rFonts w:ascii="Book Antiqua" w:hAnsi="Book Antiqua" w:cs="Arial"/>
          <w:b/>
          <w:u w:val="single"/>
        </w:rPr>
        <w:t>ions</w:t>
      </w:r>
    </w:p>
    <w:p w:rsidR="0081412B" w:rsidRPr="0061093C" w:rsidRDefault="00BE531A" w:rsidP="00E21A18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12</w:t>
      </w:r>
      <w:r w:rsidR="0061093C" w:rsidRPr="0061093C">
        <w:rPr>
          <w:rFonts w:ascii="Book Antiqua" w:hAnsi="Book Antiqua" w:cs="Arial"/>
        </w:rPr>
        <w:t>.</w:t>
      </w:r>
      <w:r w:rsidR="00E21A18">
        <w:rPr>
          <w:rFonts w:ascii="Book Antiqua" w:hAnsi="Book Antiqua" w:cs="Arial"/>
        </w:rPr>
        <w:tab/>
      </w:r>
      <w:r w:rsidR="0081412B">
        <w:rPr>
          <w:rFonts w:ascii="Book Antiqua" w:hAnsi="Book Antiqua" w:cs="Arial"/>
        </w:rPr>
        <w:t xml:space="preserve">At the hearing before me </w:t>
      </w:r>
      <w:r w:rsidR="003C6BFD">
        <w:rPr>
          <w:rFonts w:ascii="Book Antiqua" w:hAnsi="Book Antiqua" w:cs="Arial"/>
        </w:rPr>
        <w:t>both representative</w:t>
      </w:r>
      <w:r w:rsidR="009F7766">
        <w:rPr>
          <w:rFonts w:ascii="Book Antiqua" w:hAnsi="Book Antiqua" w:cs="Arial"/>
        </w:rPr>
        <w:t>s</w:t>
      </w:r>
      <w:r w:rsidR="003C6BFD">
        <w:rPr>
          <w:rFonts w:ascii="Book Antiqua" w:hAnsi="Book Antiqua" w:cs="Arial"/>
        </w:rPr>
        <w:t xml:space="preserve"> made submissions, the details of which are set out in the record of proceedings and have been taken into account by me.</w:t>
      </w:r>
    </w:p>
    <w:p w:rsidR="009F5220" w:rsidRDefault="006D606E" w:rsidP="00E21A18">
      <w:pPr>
        <w:spacing w:before="240"/>
        <w:ind w:left="540" w:hanging="540"/>
        <w:jc w:val="both"/>
        <w:rPr>
          <w:rFonts w:ascii="Book Antiqua" w:hAnsi="Book Antiqua" w:cs="Arial"/>
          <w:b/>
          <w:u w:val="single"/>
        </w:rPr>
      </w:pPr>
      <w:r w:rsidRPr="006D606E">
        <w:rPr>
          <w:rFonts w:ascii="Book Antiqua" w:hAnsi="Book Antiqua" w:cs="Arial"/>
          <w:b/>
          <w:u w:val="single"/>
        </w:rPr>
        <w:t xml:space="preserve">Discussion and conclusion </w:t>
      </w:r>
    </w:p>
    <w:p w:rsidR="005B3815" w:rsidRDefault="00E21A18" w:rsidP="00E21A18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</w:t>
      </w:r>
      <w:r w:rsidR="00BE531A">
        <w:rPr>
          <w:rFonts w:ascii="Book Antiqua" w:hAnsi="Book Antiqua" w:cs="Arial"/>
        </w:rPr>
        <w:t>3</w:t>
      </w:r>
      <w:r w:rsidR="0081412B" w:rsidRPr="0081412B">
        <w:rPr>
          <w:rFonts w:ascii="Book Antiqua" w:hAnsi="Book Antiqua" w:cs="Arial"/>
        </w:rPr>
        <w:t>.</w:t>
      </w:r>
      <w:r>
        <w:rPr>
          <w:rFonts w:ascii="Book Antiqua" w:hAnsi="Book Antiqua" w:cs="Arial"/>
        </w:rPr>
        <w:tab/>
      </w:r>
      <w:r w:rsidR="00096114">
        <w:rPr>
          <w:rFonts w:ascii="Book Antiqua" w:hAnsi="Book Antiqua" w:cs="Arial"/>
        </w:rPr>
        <w:t>Firstly</w:t>
      </w:r>
      <w:r w:rsidR="00604415">
        <w:rPr>
          <w:rFonts w:ascii="Book Antiqua" w:hAnsi="Book Antiqua" w:cs="Arial"/>
        </w:rPr>
        <w:t>,</w:t>
      </w:r>
      <w:r w:rsidR="00096114">
        <w:rPr>
          <w:rFonts w:ascii="Book Antiqua" w:hAnsi="Book Antiqua" w:cs="Arial"/>
        </w:rPr>
        <w:t xml:space="preserve"> </w:t>
      </w:r>
      <w:r w:rsidR="00604415">
        <w:rPr>
          <w:rFonts w:ascii="Book Antiqua" w:hAnsi="Book Antiqua" w:cs="Arial"/>
        </w:rPr>
        <w:t xml:space="preserve">I gave permission to Ms </w:t>
      </w:r>
      <w:proofErr w:type="spellStart"/>
      <w:r w:rsidR="00604415">
        <w:rPr>
          <w:rFonts w:ascii="Book Antiqua" w:hAnsi="Book Antiqua" w:cs="Arial"/>
        </w:rPr>
        <w:t>Lahenin</w:t>
      </w:r>
      <w:proofErr w:type="spellEnd"/>
      <w:r w:rsidR="00604415">
        <w:rPr>
          <w:rFonts w:ascii="Book Antiqua" w:hAnsi="Book Antiqua" w:cs="Arial"/>
        </w:rPr>
        <w:t xml:space="preserve"> to amend her grounds of appeal</w:t>
      </w:r>
      <w:r w:rsidR="009F7766">
        <w:rPr>
          <w:rFonts w:ascii="Book Antiqua" w:hAnsi="Book Antiqua" w:cs="Arial"/>
        </w:rPr>
        <w:t xml:space="preserve">.  There was an obvious </w:t>
      </w:r>
      <w:r w:rsidR="00604415">
        <w:rPr>
          <w:rFonts w:ascii="Book Antiqua" w:hAnsi="Book Antiqua" w:cs="Arial"/>
        </w:rPr>
        <w:t xml:space="preserve">error </w:t>
      </w:r>
      <w:r w:rsidR="009F7766">
        <w:rPr>
          <w:rFonts w:ascii="Book Antiqua" w:hAnsi="Book Antiqua" w:cs="Arial"/>
        </w:rPr>
        <w:t xml:space="preserve">by the </w:t>
      </w:r>
      <w:proofErr w:type="spellStart"/>
      <w:r w:rsidR="009F7766">
        <w:rPr>
          <w:rFonts w:ascii="Book Antiqua" w:hAnsi="Book Antiqua" w:cs="Arial"/>
        </w:rPr>
        <w:t>FtT</w:t>
      </w:r>
      <w:proofErr w:type="spellEnd"/>
      <w:r w:rsidR="009F7766">
        <w:rPr>
          <w:rFonts w:ascii="Book Antiqua" w:hAnsi="Book Antiqua" w:cs="Arial"/>
        </w:rPr>
        <w:t xml:space="preserve"> which had applied </w:t>
      </w:r>
      <w:r w:rsidR="00604415">
        <w:rPr>
          <w:rFonts w:ascii="Book Antiqua" w:hAnsi="Book Antiqua" w:cs="Arial"/>
        </w:rPr>
        <w:t>the wrong test under paragraph 276ADE</w:t>
      </w:r>
      <w:r w:rsidR="009F7766">
        <w:rPr>
          <w:rFonts w:ascii="Book Antiqua" w:hAnsi="Book Antiqua" w:cs="Arial"/>
        </w:rPr>
        <w:t>(vi)</w:t>
      </w:r>
      <w:r w:rsidR="00604415">
        <w:rPr>
          <w:rFonts w:ascii="Book Antiqua" w:hAnsi="Book Antiqua" w:cs="Arial"/>
        </w:rPr>
        <w:t xml:space="preserve">.  In the main body of the decision the </w:t>
      </w:r>
      <w:proofErr w:type="spellStart"/>
      <w:r w:rsidR="00604415">
        <w:rPr>
          <w:rFonts w:ascii="Book Antiqua" w:hAnsi="Book Antiqua" w:cs="Arial"/>
        </w:rPr>
        <w:t>FtT</w:t>
      </w:r>
      <w:proofErr w:type="spellEnd"/>
      <w:r w:rsidR="00604415">
        <w:rPr>
          <w:rFonts w:ascii="Book Antiqua" w:hAnsi="Book Antiqua" w:cs="Arial"/>
        </w:rPr>
        <w:t xml:space="preserve"> referred to </w:t>
      </w:r>
      <w:r w:rsidR="009F7766">
        <w:rPr>
          <w:rFonts w:ascii="Book Antiqua" w:hAnsi="Book Antiqua" w:cs="Arial"/>
        </w:rPr>
        <w:t>“</w:t>
      </w:r>
      <w:r w:rsidR="00604415">
        <w:rPr>
          <w:rFonts w:ascii="Book Antiqua" w:hAnsi="Book Antiqua" w:cs="Arial"/>
        </w:rPr>
        <w:t>insurmountable obstacles</w:t>
      </w:r>
      <w:r w:rsidR="009F7766">
        <w:rPr>
          <w:rFonts w:ascii="Book Antiqua" w:hAnsi="Book Antiqua" w:cs="Arial"/>
        </w:rPr>
        <w:t>”</w:t>
      </w:r>
      <w:r w:rsidR="00604415">
        <w:rPr>
          <w:rFonts w:ascii="Book Antiqua" w:hAnsi="Book Antiqua" w:cs="Arial"/>
        </w:rPr>
        <w:t xml:space="preserve"> [31] rather than the correct test “very significant obstacles.”  The </w:t>
      </w:r>
      <w:proofErr w:type="spellStart"/>
      <w:r w:rsidR="00604415">
        <w:rPr>
          <w:rFonts w:ascii="Book Antiqua" w:hAnsi="Book Antiqua" w:cs="Arial"/>
        </w:rPr>
        <w:t>FtT</w:t>
      </w:r>
      <w:proofErr w:type="spellEnd"/>
      <w:r w:rsidR="00604415">
        <w:rPr>
          <w:rFonts w:ascii="Book Antiqua" w:hAnsi="Book Antiqua" w:cs="Arial"/>
        </w:rPr>
        <w:t xml:space="preserve"> then concluded that they would face “challenging” but not insurmountable obstacles.  I am satisfied that this amounts to a material error of law as it could be argued that </w:t>
      </w:r>
      <w:r w:rsidR="00472107">
        <w:rPr>
          <w:rFonts w:ascii="Book Antiqua" w:hAnsi="Book Antiqua" w:cs="Arial"/>
        </w:rPr>
        <w:t>“</w:t>
      </w:r>
      <w:r w:rsidR="00604415">
        <w:rPr>
          <w:rFonts w:ascii="Book Antiqua" w:hAnsi="Book Antiqua" w:cs="Arial"/>
        </w:rPr>
        <w:t>challenging</w:t>
      </w:r>
      <w:r w:rsidR="00472107">
        <w:rPr>
          <w:rFonts w:ascii="Book Antiqua" w:hAnsi="Book Antiqua" w:cs="Arial"/>
        </w:rPr>
        <w:t>”</w:t>
      </w:r>
      <w:r w:rsidR="00604415">
        <w:rPr>
          <w:rFonts w:ascii="Book Antiqua" w:hAnsi="Book Antiqua" w:cs="Arial"/>
        </w:rPr>
        <w:t xml:space="preserve"> equates to very significant obstacles. </w:t>
      </w:r>
    </w:p>
    <w:p w:rsidR="009F7766" w:rsidRDefault="00BE531A" w:rsidP="00E21A18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14</w:t>
      </w:r>
      <w:r w:rsidR="005B3815">
        <w:rPr>
          <w:rFonts w:ascii="Book Antiqua" w:hAnsi="Book Antiqua" w:cs="Arial"/>
        </w:rPr>
        <w:t>.</w:t>
      </w:r>
      <w:r w:rsidR="00E21A18">
        <w:rPr>
          <w:rFonts w:ascii="Book Antiqua" w:hAnsi="Book Antiqua" w:cs="Arial"/>
        </w:rPr>
        <w:tab/>
      </w:r>
      <w:r w:rsidR="00604415">
        <w:rPr>
          <w:rFonts w:ascii="Book Antiqua" w:hAnsi="Book Antiqua" w:cs="Arial"/>
        </w:rPr>
        <w:t xml:space="preserve">In </w:t>
      </w:r>
      <w:proofErr w:type="gramStart"/>
      <w:r w:rsidR="00604415">
        <w:rPr>
          <w:rFonts w:ascii="Book Antiqua" w:hAnsi="Book Antiqua" w:cs="Arial"/>
        </w:rPr>
        <w:t>addition</w:t>
      </w:r>
      <w:proofErr w:type="gramEnd"/>
      <w:r w:rsidR="00604415">
        <w:rPr>
          <w:rFonts w:ascii="Book Antiqua" w:hAnsi="Book Antiqua" w:cs="Arial"/>
        </w:rPr>
        <w:t xml:space="preserve"> I am satisfied that the grounds are made out to the</w:t>
      </w:r>
      <w:r w:rsidR="00472107">
        <w:rPr>
          <w:rFonts w:ascii="Book Antiqua" w:hAnsi="Book Antiqua" w:cs="Arial"/>
        </w:rPr>
        <w:t xml:space="preserve"> extent that the </w:t>
      </w:r>
      <w:proofErr w:type="spellStart"/>
      <w:r w:rsidR="00472107">
        <w:rPr>
          <w:rFonts w:ascii="Book Antiqua" w:hAnsi="Book Antiqua" w:cs="Arial"/>
        </w:rPr>
        <w:t>FtT</w:t>
      </w:r>
      <w:proofErr w:type="spellEnd"/>
      <w:r w:rsidR="00472107">
        <w:rPr>
          <w:rFonts w:ascii="Book Antiqua" w:hAnsi="Book Antiqua" w:cs="Arial"/>
        </w:rPr>
        <w:t xml:space="preserve"> placed </w:t>
      </w:r>
      <w:r w:rsidR="009F7766">
        <w:rPr>
          <w:rFonts w:ascii="Book Antiqua" w:hAnsi="Book Antiqua" w:cs="Arial"/>
        </w:rPr>
        <w:t xml:space="preserve">insufficient weight </w:t>
      </w:r>
      <w:r w:rsidR="00604415">
        <w:rPr>
          <w:rFonts w:ascii="Book Antiqua" w:hAnsi="Book Antiqua" w:cs="Arial"/>
        </w:rPr>
        <w:t xml:space="preserve">on the strong family life and other compassionate circumstances. </w:t>
      </w:r>
    </w:p>
    <w:p w:rsidR="00D870F7" w:rsidRPr="00AF4713" w:rsidRDefault="00BE531A" w:rsidP="00E21A18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15</w:t>
      </w:r>
      <w:r w:rsidR="009F7766">
        <w:rPr>
          <w:rFonts w:ascii="Book Antiqua" w:hAnsi="Book Antiqua" w:cs="Arial"/>
        </w:rPr>
        <w:t>.</w:t>
      </w:r>
      <w:r w:rsidR="00E21A18">
        <w:rPr>
          <w:rFonts w:ascii="Book Antiqua" w:hAnsi="Book Antiqua" w:cs="Arial"/>
        </w:rPr>
        <w:tab/>
      </w:r>
      <w:r w:rsidR="00604415">
        <w:rPr>
          <w:rFonts w:ascii="Book Antiqua" w:hAnsi="Book Antiqua" w:cs="Arial"/>
        </w:rPr>
        <w:t xml:space="preserve">The </w:t>
      </w:r>
      <w:proofErr w:type="spellStart"/>
      <w:r w:rsidR="00604415">
        <w:rPr>
          <w:rFonts w:ascii="Book Antiqua" w:hAnsi="Book Antiqua" w:cs="Arial"/>
        </w:rPr>
        <w:t>FtT</w:t>
      </w:r>
      <w:proofErr w:type="spellEnd"/>
      <w:r w:rsidR="00604415">
        <w:rPr>
          <w:rFonts w:ascii="Book Antiqua" w:hAnsi="Book Antiqua" w:cs="Arial"/>
        </w:rPr>
        <w:t xml:space="preserve"> erred in my view by concluding that </w:t>
      </w:r>
      <w:r w:rsidR="00CC6E15">
        <w:rPr>
          <w:rFonts w:ascii="Book Antiqua" w:hAnsi="Book Antiqua" w:cs="Arial"/>
        </w:rPr>
        <w:t xml:space="preserve">there were compelling circumstances to </w:t>
      </w:r>
      <w:r w:rsidR="00472107">
        <w:rPr>
          <w:rFonts w:ascii="Book Antiqua" w:hAnsi="Book Antiqua" w:cs="Arial"/>
        </w:rPr>
        <w:t xml:space="preserve">justify consideration of </w:t>
      </w:r>
      <w:r w:rsidR="00CC6E15">
        <w:rPr>
          <w:rFonts w:ascii="Book Antiqua" w:hAnsi="Book Antiqua" w:cs="Arial"/>
        </w:rPr>
        <w:t xml:space="preserve">Article 8 but thereafter </w:t>
      </w:r>
      <w:r w:rsidR="009F7766">
        <w:rPr>
          <w:rFonts w:ascii="Book Antiqua" w:hAnsi="Book Antiqua" w:cs="Arial"/>
        </w:rPr>
        <w:t xml:space="preserve">the </w:t>
      </w:r>
      <w:proofErr w:type="spellStart"/>
      <w:r w:rsidR="009F7766">
        <w:rPr>
          <w:rFonts w:ascii="Book Antiqua" w:hAnsi="Book Antiqua" w:cs="Arial"/>
        </w:rPr>
        <w:t>FtT</w:t>
      </w:r>
      <w:proofErr w:type="spellEnd"/>
      <w:r w:rsidR="00472107">
        <w:rPr>
          <w:rFonts w:ascii="Book Antiqua" w:hAnsi="Book Antiqua" w:cs="Arial"/>
        </w:rPr>
        <w:t xml:space="preserve"> felt</w:t>
      </w:r>
      <w:r w:rsidR="00604415">
        <w:rPr>
          <w:rFonts w:ascii="Book Antiqua" w:hAnsi="Book Antiqua" w:cs="Arial"/>
        </w:rPr>
        <w:t xml:space="preserve"> </w:t>
      </w:r>
      <w:r w:rsidR="00451AF1">
        <w:rPr>
          <w:rFonts w:ascii="Book Antiqua" w:hAnsi="Book Antiqua" w:cs="Arial"/>
        </w:rPr>
        <w:t>“</w:t>
      </w:r>
      <w:r w:rsidR="00604415">
        <w:rPr>
          <w:rFonts w:ascii="Book Antiqua" w:hAnsi="Book Antiqua" w:cs="Arial"/>
        </w:rPr>
        <w:t>compelled</w:t>
      </w:r>
      <w:r w:rsidR="009F7766">
        <w:rPr>
          <w:rFonts w:ascii="Book Antiqua" w:hAnsi="Book Antiqua" w:cs="Arial"/>
        </w:rPr>
        <w:t>”</w:t>
      </w:r>
      <w:r w:rsidR="00604415">
        <w:rPr>
          <w:rFonts w:ascii="Book Antiqua" w:hAnsi="Book Antiqua" w:cs="Arial"/>
        </w:rPr>
        <w:t xml:space="preserve"> </w:t>
      </w:r>
      <w:r w:rsidR="00451AF1">
        <w:rPr>
          <w:rFonts w:ascii="Book Antiqua" w:hAnsi="Book Antiqua" w:cs="Arial"/>
        </w:rPr>
        <w:t xml:space="preserve">[45] </w:t>
      </w:r>
      <w:r w:rsidR="00604415">
        <w:rPr>
          <w:rFonts w:ascii="Book Antiqua" w:hAnsi="Book Antiqua" w:cs="Arial"/>
        </w:rPr>
        <w:t xml:space="preserve">to find in favour of the public interest </w:t>
      </w:r>
      <w:r w:rsidR="00742381">
        <w:rPr>
          <w:rFonts w:ascii="Book Antiqua" w:hAnsi="Book Antiqua" w:cs="Arial"/>
        </w:rPr>
        <w:t>in terms of proportionality</w:t>
      </w:r>
      <w:r w:rsidR="00472107">
        <w:rPr>
          <w:rFonts w:ascii="Book Antiqua" w:hAnsi="Book Antiqua" w:cs="Arial"/>
        </w:rPr>
        <w:t xml:space="preserve">.  The </w:t>
      </w:r>
      <w:proofErr w:type="spellStart"/>
      <w:r w:rsidR="00472107">
        <w:rPr>
          <w:rFonts w:ascii="Book Antiqua" w:hAnsi="Book Antiqua" w:cs="Arial"/>
        </w:rPr>
        <w:t>FtT</w:t>
      </w:r>
      <w:proofErr w:type="spellEnd"/>
      <w:r w:rsidR="00472107">
        <w:rPr>
          <w:rFonts w:ascii="Book Antiqua" w:hAnsi="Book Antiqua" w:cs="Arial"/>
        </w:rPr>
        <w:t xml:space="preserve"> placed </w:t>
      </w:r>
      <w:r w:rsidR="009F7766">
        <w:rPr>
          <w:rFonts w:ascii="Book Antiqua" w:hAnsi="Book Antiqua" w:cs="Arial"/>
        </w:rPr>
        <w:t xml:space="preserve">weight </w:t>
      </w:r>
      <w:r w:rsidR="00472107">
        <w:rPr>
          <w:rFonts w:ascii="Book Antiqua" w:hAnsi="Book Antiqua" w:cs="Arial"/>
        </w:rPr>
        <w:t xml:space="preserve">on the failure to meet the </w:t>
      </w:r>
      <w:r w:rsidR="00604415">
        <w:rPr>
          <w:rFonts w:ascii="Book Antiqua" w:hAnsi="Book Antiqua" w:cs="Arial"/>
        </w:rPr>
        <w:t>Immigration Rules</w:t>
      </w:r>
      <w:r w:rsidR="00CC6E15">
        <w:rPr>
          <w:rFonts w:ascii="Book Antiqua" w:hAnsi="Book Antiqua" w:cs="Arial"/>
        </w:rPr>
        <w:t xml:space="preserve"> </w:t>
      </w:r>
      <w:r w:rsidR="00604415">
        <w:rPr>
          <w:rFonts w:ascii="Book Antiqua" w:hAnsi="Book Antiqua" w:cs="Arial"/>
        </w:rPr>
        <w:t xml:space="preserve">in their </w:t>
      </w:r>
      <w:r w:rsidR="00CC6E15">
        <w:rPr>
          <w:rFonts w:ascii="Book Antiqua" w:hAnsi="Book Antiqua" w:cs="Arial"/>
        </w:rPr>
        <w:t>e</w:t>
      </w:r>
      <w:r w:rsidR="009F7766">
        <w:rPr>
          <w:rFonts w:ascii="Book Antiqua" w:hAnsi="Book Antiqua" w:cs="Arial"/>
        </w:rPr>
        <w:t xml:space="preserve">ntirety.  I am satisfied that the </w:t>
      </w:r>
      <w:proofErr w:type="spellStart"/>
      <w:r w:rsidR="009F7766">
        <w:rPr>
          <w:rFonts w:ascii="Book Antiqua" w:hAnsi="Book Antiqua" w:cs="Arial"/>
        </w:rPr>
        <w:t>FtT</w:t>
      </w:r>
      <w:proofErr w:type="spellEnd"/>
      <w:r w:rsidR="009F7766">
        <w:rPr>
          <w:rFonts w:ascii="Book Antiqua" w:hAnsi="Book Antiqua" w:cs="Arial"/>
        </w:rPr>
        <w:t xml:space="preserve"> erred by taking into account</w:t>
      </w:r>
      <w:r w:rsidR="00CC6E15">
        <w:rPr>
          <w:rFonts w:ascii="Book Antiqua" w:hAnsi="Book Antiqua" w:cs="Arial"/>
        </w:rPr>
        <w:t xml:space="preserve"> the rationale </w:t>
      </w:r>
      <w:r w:rsidR="009F7766">
        <w:rPr>
          <w:rFonts w:ascii="Book Antiqua" w:hAnsi="Book Antiqua" w:cs="Arial"/>
        </w:rPr>
        <w:t>behind the Immigration Rules when</w:t>
      </w:r>
      <w:r w:rsidR="00CC6E15">
        <w:rPr>
          <w:rFonts w:ascii="Book Antiqua" w:hAnsi="Book Antiqua" w:cs="Arial"/>
        </w:rPr>
        <w:t xml:space="preserve"> attaching weight to the failure to meet the Rules</w:t>
      </w:r>
      <w:r w:rsidR="003C6BFD">
        <w:rPr>
          <w:rFonts w:ascii="Book Antiqua" w:hAnsi="Book Antiqua" w:cs="Arial"/>
        </w:rPr>
        <w:t xml:space="preserve"> </w:t>
      </w:r>
      <w:r w:rsidR="00CC6E15">
        <w:rPr>
          <w:rFonts w:ascii="Book Antiqua" w:hAnsi="Book Antiqua" w:cs="Arial"/>
        </w:rPr>
        <w:t xml:space="preserve">[44-45]. </w:t>
      </w:r>
      <w:r w:rsidR="00742381">
        <w:rPr>
          <w:rFonts w:ascii="Book Antiqua" w:hAnsi="Book Antiqua" w:cs="Arial"/>
        </w:rPr>
        <w:t xml:space="preserve">The </w:t>
      </w:r>
      <w:proofErr w:type="spellStart"/>
      <w:r w:rsidR="00742381">
        <w:rPr>
          <w:rFonts w:ascii="Book Antiqua" w:hAnsi="Book Antiqua" w:cs="Arial"/>
        </w:rPr>
        <w:t>FtT</w:t>
      </w:r>
      <w:proofErr w:type="spellEnd"/>
      <w:r w:rsidR="00742381">
        <w:rPr>
          <w:rFonts w:ascii="Book Antiqua" w:hAnsi="Book Antiqua" w:cs="Arial"/>
        </w:rPr>
        <w:t xml:space="preserve"> erred by focusing on the failure to meet the dependent relative rules in respect of which no application had been made. </w:t>
      </w:r>
      <w:r w:rsidR="009F7766">
        <w:rPr>
          <w:rFonts w:ascii="Book Antiqua" w:hAnsi="Book Antiqua" w:cs="Arial"/>
        </w:rPr>
        <w:t>The</w:t>
      </w:r>
      <w:r w:rsidR="00472107">
        <w:rPr>
          <w:rFonts w:ascii="Book Antiqua" w:hAnsi="Book Antiqua" w:cs="Arial"/>
        </w:rPr>
        <w:t xml:space="preserve"> Tribunal can take into account the extent to which the rules have not been met</w:t>
      </w:r>
      <w:r w:rsidR="009F7766">
        <w:rPr>
          <w:rFonts w:ascii="Book Antiqua" w:hAnsi="Book Antiqua" w:cs="Arial"/>
        </w:rPr>
        <w:t xml:space="preserve"> as part of the Article 8 assessment</w:t>
      </w:r>
      <w:r w:rsidR="00905177">
        <w:rPr>
          <w:rFonts w:ascii="Book Antiqua" w:hAnsi="Book Antiqua" w:cs="Arial"/>
        </w:rPr>
        <w:t>. T</w:t>
      </w:r>
      <w:r w:rsidR="00472107">
        <w:rPr>
          <w:rFonts w:ascii="Book Antiqua" w:hAnsi="Book Antiqua" w:cs="Arial"/>
        </w:rPr>
        <w:t xml:space="preserve">his was a human rights appeal in which the </w:t>
      </w:r>
      <w:proofErr w:type="spellStart"/>
      <w:r w:rsidR="00472107">
        <w:rPr>
          <w:rFonts w:ascii="Book Antiqua" w:hAnsi="Book Antiqua" w:cs="Arial"/>
        </w:rPr>
        <w:t>FtT</w:t>
      </w:r>
      <w:proofErr w:type="spellEnd"/>
      <w:r w:rsidR="00472107">
        <w:rPr>
          <w:rFonts w:ascii="Book Antiqua" w:hAnsi="Book Antiqua" w:cs="Arial"/>
        </w:rPr>
        <w:t xml:space="preserve"> found compelling circumstances to go</w:t>
      </w:r>
      <w:r w:rsidR="00472107" w:rsidRPr="009F7766">
        <w:rPr>
          <w:rFonts w:ascii="Book Antiqua" w:hAnsi="Book Antiqua" w:cs="Arial"/>
        </w:rPr>
        <w:t xml:space="preserve"> </w:t>
      </w:r>
      <w:r w:rsidR="00472107" w:rsidRPr="00905177">
        <w:rPr>
          <w:rFonts w:ascii="Book Antiqua" w:hAnsi="Book Antiqua" w:cs="Arial"/>
          <w:u w:val="single"/>
        </w:rPr>
        <w:t>outside</w:t>
      </w:r>
      <w:r w:rsidR="00472107">
        <w:rPr>
          <w:rFonts w:ascii="Book Antiqua" w:hAnsi="Book Antiqua" w:cs="Arial"/>
        </w:rPr>
        <w:t xml:space="preserve"> </w:t>
      </w:r>
      <w:r w:rsidR="00905177">
        <w:rPr>
          <w:rFonts w:ascii="Book Antiqua" w:hAnsi="Book Antiqua" w:cs="Arial"/>
        </w:rPr>
        <w:t xml:space="preserve">[my emphasis] </w:t>
      </w:r>
      <w:r w:rsidR="00472107">
        <w:rPr>
          <w:rFonts w:ascii="Book Antiqua" w:hAnsi="Book Antiqua" w:cs="Arial"/>
        </w:rPr>
        <w:t xml:space="preserve">of </w:t>
      </w:r>
      <w:bookmarkStart w:id="1" w:name="_GoBack"/>
      <w:bookmarkEnd w:id="1"/>
      <w:r w:rsidR="00472107">
        <w:rPr>
          <w:rFonts w:ascii="Book Antiqua" w:hAnsi="Book Antiqua" w:cs="Arial"/>
        </w:rPr>
        <w:t xml:space="preserve">the Rules under Article 8. On any reading of the decision it is clear that the weight of the findings made by the </w:t>
      </w:r>
      <w:proofErr w:type="spellStart"/>
      <w:r w:rsidR="00472107">
        <w:rPr>
          <w:rFonts w:ascii="Book Antiqua" w:hAnsi="Book Antiqua" w:cs="Arial"/>
        </w:rPr>
        <w:t>FtT</w:t>
      </w:r>
      <w:proofErr w:type="spellEnd"/>
      <w:r w:rsidR="00472107">
        <w:rPr>
          <w:rFonts w:ascii="Book Antiqua" w:hAnsi="Book Antiqua" w:cs="Arial"/>
        </w:rPr>
        <w:t xml:space="preserve"> were in favour of the interest</w:t>
      </w:r>
      <w:r w:rsidR="00905177">
        <w:rPr>
          <w:rFonts w:ascii="Book Antiqua" w:hAnsi="Book Antiqua" w:cs="Arial"/>
        </w:rPr>
        <w:t>s</w:t>
      </w:r>
      <w:r w:rsidR="00472107">
        <w:rPr>
          <w:rFonts w:ascii="Book Antiqua" w:hAnsi="Book Antiqua" w:cs="Arial"/>
        </w:rPr>
        <w:t xml:space="preserve"> of the appellants</w:t>
      </w:r>
      <w:r w:rsidR="00AF4713">
        <w:rPr>
          <w:rFonts w:ascii="Book Antiqua" w:hAnsi="Book Antiqua" w:cs="Arial"/>
        </w:rPr>
        <w:t xml:space="preserve"> (</w:t>
      </w:r>
      <w:proofErr w:type="spellStart"/>
      <w:r w:rsidR="00AF4713" w:rsidRPr="00AF4713">
        <w:rPr>
          <w:rFonts w:ascii="Book Antiqua" w:hAnsi="Book Antiqua" w:cs="Arial"/>
          <w:b/>
          <w:u w:val="single"/>
        </w:rPr>
        <w:t>Agyarko</w:t>
      </w:r>
      <w:proofErr w:type="spellEnd"/>
      <w:r w:rsidR="00AF4713" w:rsidRPr="00AF4713">
        <w:rPr>
          <w:rFonts w:ascii="Book Antiqua" w:hAnsi="Book Antiqua" w:cs="Arial"/>
          <w:b/>
        </w:rPr>
        <w:t xml:space="preserve"> [2017] UKSC 11</w:t>
      </w:r>
      <w:r w:rsidR="00472107" w:rsidRPr="00AF4713">
        <w:rPr>
          <w:rFonts w:ascii="Book Antiqua" w:hAnsi="Book Antiqua" w:cs="Arial"/>
        </w:rPr>
        <w:t xml:space="preserve">. </w:t>
      </w:r>
    </w:p>
    <w:p w:rsidR="00D870F7" w:rsidRDefault="005027BE" w:rsidP="00E21A18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16</w:t>
      </w:r>
      <w:r w:rsidR="00D870F7">
        <w:rPr>
          <w:rFonts w:ascii="Book Antiqua" w:hAnsi="Book Antiqua" w:cs="Arial"/>
        </w:rPr>
        <w:t>.</w:t>
      </w:r>
      <w:r w:rsidR="00E21A18">
        <w:rPr>
          <w:rFonts w:ascii="Book Antiqua" w:hAnsi="Book Antiqua" w:cs="Arial"/>
        </w:rPr>
        <w:tab/>
      </w:r>
      <w:r w:rsidR="00D870F7">
        <w:rPr>
          <w:rFonts w:ascii="Book Antiqua" w:hAnsi="Book Antiqua" w:cs="Arial"/>
        </w:rPr>
        <w:t xml:space="preserve">The third and fourth grounds were not made out.  The evidence before the </w:t>
      </w:r>
      <w:proofErr w:type="spellStart"/>
      <w:proofErr w:type="gramStart"/>
      <w:r w:rsidR="00D870F7">
        <w:rPr>
          <w:rFonts w:ascii="Book Antiqua" w:hAnsi="Book Antiqua" w:cs="Arial"/>
        </w:rPr>
        <w:t>FtT</w:t>
      </w:r>
      <w:proofErr w:type="spellEnd"/>
      <w:r w:rsidR="00D870F7">
        <w:rPr>
          <w:rFonts w:ascii="Book Antiqua" w:hAnsi="Book Antiqua" w:cs="Arial"/>
        </w:rPr>
        <w:t xml:space="preserve">  did</w:t>
      </w:r>
      <w:proofErr w:type="gramEnd"/>
      <w:r w:rsidR="00D870F7">
        <w:rPr>
          <w:rFonts w:ascii="Book Antiqua" w:hAnsi="Book Antiqua" w:cs="Arial"/>
        </w:rPr>
        <w:t xml:space="preserve"> not es</w:t>
      </w:r>
      <w:r w:rsidR="00722570">
        <w:rPr>
          <w:rFonts w:ascii="Book Antiqua" w:hAnsi="Book Antiqua" w:cs="Arial"/>
        </w:rPr>
        <w:t>tablish that the appellants had</w:t>
      </w:r>
      <w:r w:rsidR="00D870F7">
        <w:rPr>
          <w:rFonts w:ascii="Book Antiqua" w:hAnsi="Book Antiqua" w:cs="Arial"/>
        </w:rPr>
        <w:t xml:space="preserve"> assumed parental responsibility for the</w:t>
      </w:r>
      <w:r w:rsidR="00722570">
        <w:rPr>
          <w:rFonts w:ascii="Book Antiqua" w:hAnsi="Book Antiqua" w:cs="Arial"/>
        </w:rPr>
        <w:t>ir</w:t>
      </w:r>
      <w:r w:rsidR="00D870F7">
        <w:rPr>
          <w:rFonts w:ascii="Book Antiqua" w:hAnsi="Book Antiqua" w:cs="Arial"/>
        </w:rPr>
        <w:t xml:space="preserve"> grandchildren.  The </w:t>
      </w:r>
      <w:proofErr w:type="spellStart"/>
      <w:r w:rsidR="00D870F7">
        <w:rPr>
          <w:rFonts w:ascii="Book Antiqua" w:hAnsi="Book Antiqua" w:cs="Arial"/>
        </w:rPr>
        <w:t>FtT</w:t>
      </w:r>
      <w:proofErr w:type="spellEnd"/>
      <w:r w:rsidR="00D870F7">
        <w:rPr>
          <w:rFonts w:ascii="Book Antiqua" w:hAnsi="Book Antiqua" w:cs="Arial"/>
        </w:rPr>
        <w:t xml:space="preserve"> properly took into account the active roles played by the appellants and considered the interests of the three grandchildren consistent with section 55 Borders, Citizenship and Immigration Act 2009</w:t>
      </w:r>
      <w:r w:rsidR="00472107">
        <w:rPr>
          <w:rFonts w:ascii="Book Antiqua" w:hAnsi="Book Antiqua" w:cs="Arial"/>
        </w:rPr>
        <w:t xml:space="preserve"> [46]</w:t>
      </w:r>
      <w:r w:rsidR="00D870F7">
        <w:rPr>
          <w:rFonts w:ascii="Book Antiqua" w:hAnsi="Book Antiqua" w:cs="Arial"/>
        </w:rPr>
        <w:t>.</w:t>
      </w:r>
    </w:p>
    <w:p w:rsidR="00D870F7" w:rsidRPr="00D870F7" w:rsidRDefault="00D870F7" w:rsidP="00E21A18">
      <w:pPr>
        <w:spacing w:before="240"/>
        <w:ind w:left="540" w:hanging="540"/>
        <w:jc w:val="both"/>
        <w:rPr>
          <w:rFonts w:ascii="Book Antiqua" w:hAnsi="Book Antiqua" w:cs="Arial"/>
          <w:b/>
          <w:u w:val="single"/>
        </w:rPr>
      </w:pPr>
      <w:r w:rsidRPr="006D606E">
        <w:rPr>
          <w:rFonts w:ascii="Book Antiqua" w:hAnsi="Book Antiqua" w:cs="Arial"/>
          <w:b/>
          <w:u w:val="single"/>
        </w:rPr>
        <w:t xml:space="preserve">Decision </w:t>
      </w:r>
    </w:p>
    <w:p w:rsidR="00722570" w:rsidRDefault="005027BE" w:rsidP="00E21A18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17</w:t>
      </w:r>
      <w:r w:rsidR="00D870F7">
        <w:rPr>
          <w:rFonts w:ascii="Book Antiqua" w:hAnsi="Book Antiqua" w:cs="Arial"/>
        </w:rPr>
        <w:t>.</w:t>
      </w:r>
      <w:r w:rsidR="00E21A18">
        <w:rPr>
          <w:rFonts w:ascii="Book Antiqua" w:hAnsi="Book Antiqua" w:cs="Arial"/>
        </w:rPr>
        <w:tab/>
      </w:r>
      <w:r w:rsidR="00722570">
        <w:rPr>
          <w:rFonts w:ascii="Book Antiqua" w:hAnsi="Book Antiqua" w:cs="Arial"/>
        </w:rPr>
        <w:t xml:space="preserve">There are material errors of law in the decision which shall be set aside. </w:t>
      </w:r>
      <w:r w:rsidR="00CC6E15">
        <w:rPr>
          <w:rFonts w:ascii="Book Antiqua" w:hAnsi="Book Antiqua" w:cs="Arial"/>
        </w:rPr>
        <w:t>The findings</w:t>
      </w:r>
      <w:r w:rsidR="00B542B5">
        <w:rPr>
          <w:rFonts w:ascii="Book Antiqua" w:hAnsi="Book Antiqua" w:cs="Arial"/>
        </w:rPr>
        <w:t xml:space="preserve"> at 18-32</w:t>
      </w:r>
      <w:r w:rsidR="00D870F7">
        <w:rPr>
          <w:rFonts w:ascii="Book Antiqua" w:hAnsi="Book Antiqua" w:cs="Arial"/>
        </w:rPr>
        <w:t>,</w:t>
      </w:r>
      <w:r w:rsidR="00CC6E15">
        <w:rPr>
          <w:rFonts w:ascii="Book Antiqua" w:hAnsi="Book Antiqua" w:cs="Arial"/>
        </w:rPr>
        <w:t xml:space="preserve"> which were not challenged</w:t>
      </w:r>
      <w:r w:rsidR="00D870F7">
        <w:rPr>
          <w:rFonts w:ascii="Book Antiqua" w:hAnsi="Book Antiqua" w:cs="Arial"/>
        </w:rPr>
        <w:t>,</w:t>
      </w:r>
      <w:r w:rsidR="00CC6E15">
        <w:rPr>
          <w:rFonts w:ascii="Book Antiqua" w:hAnsi="Book Antiqua" w:cs="Arial"/>
        </w:rPr>
        <w:t xml:space="preserve"> shall stand.  The error lay in the </w:t>
      </w:r>
      <w:proofErr w:type="spellStart"/>
      <w:r w:rsidR="00CC6E15">
        <w:rPr>
          <w:rFonts w:ascii="Book Antiqua" w:hAnsi="Book Antiqua" w:cs="Arial"/>
        </w:rPr>
        <w:t>FtT’s</w:t>
      </w:r>
      <w:proofErr w:type="spellEnd"/>
      <w:r w:rsidR="00CC6E15">
        <w:rPr>
          <w:rFonts w:ascii="Book Antiqua" w:hAnsi="Book Antiqua" w:cs="Arial"/>
        </w:rPr>
        <w:t xml:space="preserve"> application of the law. </w:t>
      </w:r>
      <w:r w:rsidR="00722570">
        <w:rPr>
          <w:rFonts w:ascii="Book Antiqua" w:hAnsi="Book Antiqua" w:cs="Arial"/>
        </w:rPr>
        <w:t>The weight of the evidence was clearly in favour of the interests of the appellants and there was little under section 117B to counter the same.</w:t>
      </w:r>
    </w:p>
    <w:p w:rsidR="00472107" w:rsidRDefault="005027BE" w:rsidP="00E21A18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18</w:t>
      </w:r>
      <w:r w:rsidR="00472107">
        <w:rPr>
          <w:rFonts w:ascii="Book Antiqua" w:hAnsi="Book Antiqua" w:cs="Arial"/>
        </w:rPr>
        <w:t>.</w:t>
      </w:r>
      <w:r w:rsidR="00E21A18">
        <w:rPr>
          <w:rFonts w:ascii="Book Antiqua" w:hAnsi="Book Antiqua" w:cs="Arial"/>
        </w:rPr>
        <w:tab/>
      </w:r>
      <w:r w:rsidR="00472107">
        <w:rPr>
          <w:rFonts w:ascii="Book Antiqua" w:hAnsi="Book Antiqua" w:cs="Arial"/>
        </w:rPr>
        <w:t xml:space="preserve">The appeal is allowed. </w:t>
      </w:r>
      <w:r w:rsidR="00722570">
        <w:rPr>
          <w:rFonts w:ascii="Book Antiqua" w:hAnsi="Book Antiqua" w:cs="Arial"/>
        </w:rPr>
        <w:t>I substitute a decision to allow the appeal on human rights grounds.</w:t>
      </w:r>
    </w:p>
    <w:p w:rsidR="0081412B" w:rsidRDefault="0081412B" w:rsidP="0081412B">
      <w:pPr>
        <w:ind w:left="540" w:hanging="540"/>
        <w:jc w:val="both"/>
        <w:rPr>
          <w:rFonts w:ascii="Book Antiqua" w:hAnsi="Book Antiqua" w:cs="Arial"/>
        </w:rPr>
      </w:pPr>
    </w:p>
    <w:p w:rsidR="00A509FA" w:rsidRPr="00F97703" w:rsidRDefault="00A509FA" w:rsidP="0081412B">
      <w:pPr>
        <w:jc w:val="both"/>
        <w:rPr>
          <w:rFonts w:ascii="Book Antiqua" w:hAnsi="Book Antiqua" w:cs="Arial"/>
        </w:rPr>
      </w:pPr>
    </w:p>
    <w:p w:rsidR="001F2716" w:rsidRPr="00F97703" w:rsidRDefault="0081412B" w:rsidP="00593821">
      <w:pPr>
        <w:ind w:left="4508" w:hanging="539"/>
        <w:rPr>
          <w:rFonts w:ascii="Book Antiqua" w:hAnsi="Book Antiqua" w:cs="Arial"/>
        </w:rPr>
      </w:pPr>
      <w:r>
        <w:rPr>
          <w:rFonts w:ascii="Book Antiqua" w:hAnsi="Book Antiqua" w:cs="Arial"/>
        </w:rPr>
        <w:t>Signed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780F86" w:rsidRPr="00F97703">
        <w:rPr>
          <w:rFonts w:ascii="Book Antiqua" w:hAnsi="Book Antiqua" w:cs="Arial"/>
        </w:rPr>
        <w:tab/>
      </w:r>
      <w:r w:rsidR="001F2716" w:rsidRPr="00F97703">
        <w:rPr>
          <w:rFonts w:ascii="Book Antiqua" w:hAnsi="Book Antiqua" w:cs="Arial"/>
        </w:rPr>
        <w:t>Date</w:t>
      </w:r>
      <w:r w:rsidR="00905177">
        <w:rPr>
          <w:rFonts w:ascii="Book Antiqua" w:hAnsi="Book Antiqua" w:cs="Arial"/>
        </w:rPr>
        <w:t xml:space="preserve"> </w:t>
      </w:r>
      <w:r w:rsidR="00722570">
        <w:rPr>
          <w:rFonts w:ascii="Book Antiqua" w:hAnsi="Book Antiqua" w:cs="Arial"/>
        </w:rPr>
        <w:t>1</w:t>
      </w:r>
      <w:r w:rsidR="00905177">
        <w:rPr>
          <w:rFonts w:ascii="Book Antiqua" w:hAnsi="Book Antiqua" w:cs="Arial"/>
        </w:rPr>
        <w:t>5.9.2018</w:t>
      </w:r>
    </w:p>
    <w:p w:rsidR="001F2716" w:rsidRPr="00F97703" w:rsidRDefault="001F2716" w:rsidP="00593821">
      <w:pPr>
        <w:tabs>
          <w:tab w:val="left" w:pos="2520"/>
        </w:tabs>
        <w:ind w:left="4508" w:hanging="539"/>
        <w:rPr>
          <w:rFonts w:ascii="Book Antiqua" w:hAnsi="Book Antiqua" w:cs="Arial"/>
        </w:rPr>
      </w:pPr>
    </w:p>
    <w:p w:rsidR="001F2716" w:rsidRPr="00F97703" w:rsidRDefault="00574BF9" w:rsidP="00593821">
      <w:pPr>
        <w:tabs>
          <w:tab w:val="left" w:pos="2520"/>
        </w:tabs>
        <w:ind w:left="4508" w:hanging="539"/>
        <w:rPr>
          <w:rFonts w:ascii="Book Antiqua" w:hAnsi="Book Antiqua" w:cs="Arial"/>
        </w:rPr>
      </w:pPr>
      <w:r>
        <w:rPr>
          <w:rFonts w:ascii="Book Antiqua" w:hAnsi="Book Antiqua" w:cs="Arial"/>
        </w:rPr>
        <w:t>GA Black</w:t>
      </w:r>
    </w:p>
    <w:p w:rsidR="00B95326" w:rsidRDefault="00A15D98" w:rsidP="00593821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Deputy</w:t>
      </w:r>
      <w:r w:rsidR="00D9111A" w:rsidRPr="00F97703">
        <w:rPr>
          <w:rFonts w:ascii="Book Antiqua" w:hAnsi="Book Antiqua" w:cs="Arial"/>
          <w:color w:val="000000"/>
        </w:rPr>
        <w:t xml:space="preserve"> Judge</w:t>
      </w:r>
      <w:r w:rsidR="001B2F75" w:rsidRPr="00F97703">
        <w:rPr>
          <w:rFonts w:ascii="Book Antiqua" w:hAnsi="Book Antiqua" w:cs="Arial"/>
          <w:color w:val="000000"/>
        </w:rPr>
        <w:t xml:space="preserve"> </w:t>
      </w:r>
      <w:r w:rsidR="005F1F19">
        <w:rPr>
          <w:rFonts w:ascii="Book Antiqua" w:hAnsi="Book Antiqua" w:cs="Arial"/>
          <w:color w:val="000000"/>
        </w:rPr>
        <w:t xml:space="preserve">of the Upper Tribunal </w:t>
      </w:r>
    </w:p>
    <w:p w:rsidR="00574BF9" w:rsidRDefault="00574BF9" w:rsidP="00593821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:rsidR="00574BF9" w:rsidRDefault="00574BF9" w:rsidP="00593821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:rsidR="00574BF9" w:rsidRDefault="00574BF9" w:rsidP="00593821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:rsidR="000A1440" w:rsidRDefault="00574BF9" w:rsidP="000A1440">
      <w:pPr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NO ANONYMITY ORDER </w:t>
      </w:r>
    </w:p>
    <w:p w:rsidR="00574BF9" w:rsidRDefault="00574BF9" w:rsidP="00593821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:rsidR="00574BF9" w:rsidRDefault="00574BF9" w:rsidP="00905177">
      <w:pPr>
        <w:tabs>
          <w:tab w:val="left" w:pos="2520"/>
        </w:tabs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NO FEE AWARD</w:t>
      </w:r>
    </w:p>
    <w:p w:rsidR="00574BF9" w:rsidRDefault="00574BF9" w:rsidP="00593821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:rsidR="00574BF9" w:rsidRDefault="00574BF9" w:rsidP="00593821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:rsidR="00574BF9" w:rsidRPr="00F97703" w:rsidRDefault="0081412B" w:rsidP="00574BF9">
      <w:pPr>
        <w:ind w:left="4508" w:hanging="539"/>
        <w:rPr>
          <w:rFonts w:ascii="Book Antiqua" w:hAnsi="Book Antiqua" w:cs="Arial"/>
        </w:rPr>
      </w:pPr>
      <w:r>
        <w:rPr>
          <w:rFonts w:ascii="Book Antiqua" w:hAnsi="Book Antiqua" w:cs="Arial"/>
        </w:rPr>
        <w:t>Signed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574BF9" w:rsidRPr="00F97703">
        <w:rPr>
          <w:rFonts w:ascii="Book Antiqua" w:hAnsi="Book Antiqua" w:cs="Arial"/>
        </w:rPr>
        <w:tab/>
      </w:r>
      <w:r w:rsidR="00574BF9" w:rsidRPr="00F97703">
        <w:rPr>
          <w:rFonts w:ascii="Book Antiqua" w:hAnsi="Book Antiqua" w:cs="Arial"/>
        </w:rPr>
        <w:tab/>
        <w:t>Date</w:t>
      </w:r>
      <w:r w:rsidR="00905177">
        <w:rPr>
          <w:rFonts w:ascii="Book Antiqua" w:hAnsi="Book Antiqua" w:cs="Arial"/>
        </w:rPr>
        <w:t xml:space="preserve"> </w:t>
      </w:r>
      <w:r w:rsidR="00722570">
        <w:rPr>
          <w:rFonts w:ascii="Book Antiqua" w:hAnsi="Book Antiqua" w:cs="Arial"/>
        </w:rPr>
        <w:t>1</w:t>
      </w:r>
      <w:r w:rsidR="00905177">
        <w:rPr>
          <w:rFonts w:ascii="Book Antiqua" w:hAnsi="Book Antiqua" w:cs="Arial"/>
        </w:rPr>
        <w:t>5.9.2018</w:t>
      </w:r>
    </w:p>
    <w:p w:rsidR="00574BF9" w:rsidRPr="00F97703" w:rsidRDefault="00574BF9" w:rsidP="00574BF9">
      <w:pPr>
        <w:tabs>
          <w:tab w:val="left" w:pos="2520"/>
        </w:tabs>
        <w:ind w:left="4508" w:hanging="539"/>
        <w:rPr>
          <w:rFonts w:ascii="Book Antiqua" w:hAnsi="Book Antiqua" w:cs="Arial"/>
        </w:rPr>
      </w:pPr>
    </w:p>
    <w:p w:rsidR="00574BF9" w:rsidRPr="00F97703" w:rsidRDefault="00574BF9" w:rsidP="00574BF9">
      <w:pPr>
        <w:tabs>
          <w:tab w:val="left" w:pos="2520"/>
        </w:tabs>
        <w:ind w:left="4508" w:hanging="539"/>
        <w:rPr>
          <w:rFonts w:ascii="Book Antiqua" w:hAnsi="Book Antiqua" w:cs="Arial"/>
        </w:rPr>
      </w:pPr>
      <w:r>
        <w:rPr>
          <w:rFonts w:ascii="Book Antiqua" w:hAnsi="Book Antiqua" w:cs="Arial"/>
        </w:rPr>
        <w:t>GA Black</w:t>
      </w:r>
    </w:p>
    <w:p w:rsidR="00574BF9" w:rsidRPr="00F97703" w:rsidRDefault="00574BF9" w:rsidP="00574BF9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Deputy</w:t>
      </w:r>
      <w:r w:rsidRPr="00F97703">
        <w:rPr>
          <w:rFonts w:ascii="Book Antiqua" w:hAnsi="Book Antiqua" w:cs="Arial"/>
          <w:color w:val="000000"/>
        </w:rPr>
        <w:t xml:space="preserve"> Judge </w:t>
      </w:r>
      <w:r>
        <w:rPr>
          <w:rFonts w:ascii="Book Antiqua" w:hAnsi="Book Antiqua" w:cs="Arial"/>
          <w:color w:val="000000"/>
        </w:rPr>
        <w:t xml:space="preserve">of the Upper Tribunal </w:t>
      </w:r>
    </w:p>
    <w:p w:rsidR="00574BF9" w:rsidRPr="00F97703" w:rsidRDefault="00574BF9" w:rsidP="00593821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sectPr w:rsidR="00574BF9" w:rsidRPr="00F97703" w:rsidSect="00E21A18">
      <w:headerReference w:type="default" r:id="rId7"/>
      <w:footerReference w:type="default" r:id="rId8"/>
      <w:footerReference w:type="first" r:id="rId9"/>
      <w:pgSz w:w="11906" w:h="16838" w:code="9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7D2" w:rsidRDefault="009577D2">
      <w:r>
        <w:separator/>
      </w:r>
    </w:p>
  </w:endnote>
  <w:endnote w:type="continuationSeparator" w:id="0">
    <w:p w:rsidR="009577D2" w:rsidRDefault="0095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31A" w:rsidRPr="00593795" w:rsidRDefault="00BE531A" w:rsidP="00593795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9E0136">
      <w:rPr>
        <w:rStyle w:val="PageNumber"/>
        <w:rFonts w:ascii="Arial" w:hAnsi="Arial" w:cs="Arial"/>
        <w:noProof/>
        <w:sz w:val="16"/>
        <w:szCs w:val="16"/>
      </w:rPr>
      <w:t>4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31A" w:rsidRPr="00090CF9" w:rsidRDefault="00BE531A" w:rsidP="00090CF9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>
      <w:rPr>
        <w:rFonts w:ascii="Arial" w:hAnsi="Arial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7D2" w:rsidRDefault="009577D2">
      <w:r>
        <w:separator/>
      </w:r>
    </w:p>
  </w:footnote>
  <w:footnote w:type="continuationSeparator" w:id="0">
    <w:p w:rsidR="009577D2" w:rsidRDefault="00957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31A" w:rsidRPr="003C5CE5" w:rsidRDefault="00BE531A" w:rsidP="00593795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Appeal Number: HU 17512 2016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32"/>
    <w:rsid w:val="00000621"/>
    <w:rsid w:val="000036C2"/>
    <w:rsid w:val="00010150"/>
    <w:rsid w:val="00033D3D"/>
    <w:rsid w:val="00057601"/>
    <w:rsid w:val="00062F02"/>
    <w:rsid w:val="00071A7E"/>
    <w:rsid w:val="000746C0"/>
    <w:rsid w:val="00074D1D"/>
    <w:rsid w:val="00090CF9"/>
    <w:rsid w:val="00091E4B"/>
    <w:rsid w:val="00092580"/>
    <w:rsid w:val="00093D4D"/>
    <w:rsid w:val="00096114"/>
    <w:rsid w:val="000A1440"/>
    <w:rsid w:val="000D5D94"/>
    <w:rsid w:val="000D67B4"/>
    <w:rsid w:val="000F1A0E"/>
    <w:rsid w:val="0010077C"/>
    <w:rsid w:val="00106827"/>
    <w:rsid w:val="001102E5"/>
    <w:rsid w:val="001165A7"/>
    <w:rsid w:val="001304AD"/>
    <w:rsid w:val="0016357D"/>
    <w:rsid w:val="00167D3A"/>
    <w:rsid w:val="00191D29"/>
    <w:rsid w:val="00194015"/>
    <w:rsid w:val="001A3082"/>
    <w:rsid w:val="001B186A"/>
    <w:rsid w:val="001B2661"/>
    <w:rsid w:val="001B2F75"/>
    <w:rsid w:val="001F2716"/>
    <w:rsid w:val="001F4037"/>
    <w:rsid w:val="00207617"/>
    <w:rsid w:val="0023134B"/>
    <w:rsid w:val="0026015E"/>
    <w:rsid w:val="00264A5B"/>
    <w:rsid w:val="002667BE"/>
    <w:rsid w:val="00270E13"/>
    <w:rsid w:val="00283659"/>
    <w:rsid w:val="002927D3"/>
    <w:rsid w:val="002B5149"/>
    <w:rsid w:val="002C2D39"/>
    <w:rsid w:val="002C6BD4"/>
    <w:rsid w:val="002D68BF"/>
    <w:rsid w:val="002F6B98"/>
    <w:rsid w:val="00336CBF"/>
    <w:rsid w:val="00343FE3"/>
    <w:rsid w:val="003519FF"/>
    <w:rsid w:val="00353E13"/>
    <w:rsid w:val="003546C8"/>
    <w:rsid w:val="003A7CF2"/>
    <w:rsid w:val="003C5CE5"/>
    <w:rsid w:val="003C6BFD"/>
    <w:rsid w:val="003D4EDD"/>
    <w:rsid w:val="003E267B"/>
    <w:rsid w:val="003E5773"/>
    <w:rsid w:val="003E7CD1"/>
    <w:rsid w:val="00402B9E"/>
    <w:rsid w:val="00412714"/>
    <w:rsid w:val="00420643"/>
    <w:rsid w:val="004249CB"/>
    <w:rsid w:val="0044127D"/>
    <w:rsid w:val="004448DB"/>
    <w:rsid w:val="00446C9A"/>
    <w:rsid w:val="00451AF1"/>
    <w:rsid w:val="00452F2B"/>
    <w:rsid w:val="004552C5"/>
    <w:rsid w:val="00460AB6"/>
    <w:rsid w:val="00472107"/>
    <w:rsid w:val="00477193"/>
    <w:rsid w:val="004A1848"/>
    <w:rsid w:val="004A6F4A"/>
    <w:rsid w:val="004D21F9"/>
    <w:rsid w:val="004E4717"/>
    <w:rsid w:val="005027BE"/>
    <w:rsid w:val="005035E7"/>
    <w:rsid w:val="00507FEC"/>
    <w:rsid w:val="00510F0E"/>
    <w:rsid w:val="005479E1"/>
    <w:rsid w:val="00553E0A"/>
    <w:rsid w:val="005570FD"/>
    <w:rsid w:val="005575EA"/>
    <w:rsid w:val="00574BF9"/>
    <w:rsid w:val="0057790C"/>
    <w:rsid w:val="00580422"/>
    <w:rsid w:val="00593795"/>
    <w:rsid w:val="00593821"/>
    <w:rsid w:val="005A549B"/>
    <w:rsid w:val="005A75FF"/>
    <w:rsid w:val="005B3815"/>
    <w:rsid w:val="005B5444"/>
    <w:rsid w:val="005C0ABC"/>
    <w:rsid w:val="005D10AB"/>
    <w:rsid w:val="005E321C"/>
    <w:rsid w:val="005F1F19"/>
    <w:rsid w:val="00601D8F"/>
    <w:rsid w:val="00603012"/>
    <w:rsid w:val="00604415"/>
    <w:rsid w:val="0061093C"/>
    <w:rsid w:val="00611011"/>
    <w:rsid w:val="00653E97"/>
    <w:rsid w:val="00664332"/>
    <w:rsid w:val="00676204"/>
    <w:rsid w:val="00684A74"/>
    <w:rsid w:val="00690B8A"/>
    <w:rsid w:val="006D606E"/>
    <w:rsid w:val="006F2CF1"/>
    <w:rsid w:val="00701924"/>
    <w:rsid w:val="007038ED"/>
    <w:rsid w:val="00703BC3"/>
    <w:rsid w:val="00704B61"/>
    <w:rsid w:val="00722570"/>
    <w:rsid w:val="007334B3"/>
    <w:rsid w:val="00734844"/>
    <w:rsid w:val="00742381"/>
    <w:rsid w:val="007552A9"/>
    <w:rsid w:val="00761858"/>
    <w:rsid w:val="00767D59"/>
    <w:rsid w:val="00776E97"/>
    <w:rsid w:val="00780F86"/>
    <w:rsid w:val="007912AD"/>
    <w:rsid w:val="007A169D"/>
    <w:rsid w:val="007A37E8"/>
    <w:rsid w:val="007B0824"/>
    <w:rsid w:val="007B5D3C"/>
    <w:rsid w:val="007C3FCA"/>
    <w:rsid w:val="00807E13"/>
    <w:rsid w:val="0081412B"/>
    <w:rsid w:val="00821B72"/>
    <w:rsid w:val="00823EF2"/>
    <w:rsid w:val="008303B8"/>
    <w:rsid w:val="00833DCE"/>
    <w:rsid w:val="00871D34"/>
    <w:rsid w:val="00897605"/>
    <w:rsid w:val="008B270C"/>
    <w:rsid w:val="008B382D"/>
    <w:rsid w:val="008B5078"/>
    <w:rsid w:val="008C3D3D"/>
    <w:rsid w:val="008D4131"/>
    <w:rsid w:val="008F1932"/>
    <w:rsid w:val="00905177"/>
    <w:rsid w:val="00921062"/>
    <w:rsid w:val="00925AB2"/>
    <w:rsid w:val="009577D2"/>
    <w:rsid w:val="009722BC"/>
    <w:rsid w:val="009727A3"/>
    <w:rsid w:val="00973EBD"/>
    <w:rsid w:val="00987774"/>
    <w:rsid w:val="009A11E8"/>
    <w:rsid w:val="009B365F"/>
    <w:rsid w:val="009E0136"/>
    <w:rsid w:val="009E4E6C"/>
    <w:rsid w:val="009F5220"/>
    <w:rsid w:val="009F7766"/>
    <w:rsid w:val="00A15234"/>
    <w:rsid w:val="00A15D98"/>
    <w:rsid w:val="00A201AB"/>
    <w:rsid w:val="00A240AA"/>
    <w:rsid w:val="00A253BF"/>
    <w:rsid w:val="00A31C8B"/>
    <w:rsid w:val="00A509FA"/>
    <w:rsid w:val="00A5163E"/>
    <w:rsid w:val="00A56DFC"/>
    <w:rsid w:val="00A845DC"/>
    <w:rsid w:val="00AA742E"/>
    <w:rsid w:val="00AB2EE8"/>
    <w:rsid w:val="00AF4713"/>
    <w:rsid w:val="00B26AA2"/>
    <w:rsid w:val="00B3524D"/>
    <w:rsid w:val="00B40F69"/>
    <w:rsid w:val="00B46616"/>
    <w:rsid w:val="00B467EA"/>
    <w:rsid w:val="00B542B5"/>
    <w:rsid w:val="00B7040A"/>
    <w:rsid w:val="00B83391"/>
    <w:rsid w:val="00B95326"/>
    <w:rsid w:val="00BC1591"/>
    <w:rsid w:val="00BD4196"/>
    <w:rsid w:val="00BE531A"/>
    <w:rsid w:val="00BF22CA"/>
    <w:rsid w:val="00BF23BB"/>
    <w:rsid w:val="00BF2BB9"/>
    <w:rsid w:val="00C12F97"/>
    <w:rsid w:val="00C26032"/>
    <w:rsid w:val="00C345E1"/>
    <w:rsid w:val="00C43BFD"/>
    <w:rsid w:val="00C5704D"/>
    <w:rsid w:val="00C57A6E"/>
    <w:rsid w:val="00CB6E35"/>
    <w:rsid w:val="00CC6E15"/>
    <w:rsid w:val="00CE1A46"/>
    <w:rsid w:val="00D15D8A"/>
    <w:rsid w:val="00D20757"/>
    <w:rsid w:val="00D22636"/>
    <w:rsid w:val="00D242BB"/>
    <w:rsid w:val="00D40FD9"/>
    <w:rsid w:val="00D53769"/>
    <w:rsid w:val="00D85C13"/>
    <w:rsid w:val="00D870F7"/>
    <w:rsid w:val="00D9111A"/>
    <w:rsid w:val="00D91BE3"/>
    <w:rsid w:val="00D94AFC"/>
    <w:rsid w:val="00D97EB8"/>
    <w:rsid w:val="00DB4F5B"/>
    <w:rsid w:val="00DB70AE"/>
    <w:rsid w:val="00DD1CEF"/>
    <w:rsid w:val="00DD5071"/>
    <w:rsid w:val="00DD5C39"/>
    <w:rsid w:val="00DE7DB7"/>
    <w:rsid w:val="00E00A0A"/>
    <w:rsid w:val="00E066DE"/>
    <w:rsid w:val="00E07F57"/>
    <w:rsid w:val="00E21A18"/>
    <w:rsid w:val="00E30683"/>
    <w:rsid w:val="00E4420B"/>
    <w:rsid w:val="00E453D8"/>
    <w:rsid w:val="00E50BCE"/>
    <w:rsid w:val="00E574BF"/>
    <w:rsid w:val="00E61292"/>
    <w:rsid w:val="00E77C4D"/>
    <w:rsid w:val="00E80AD9"/>
    <w:rsid w:val="00E81D01"/>
    <w:rsid w:val="00E90443"/>
    <w:rsid w:val="00EA5139"/>
    <w:rsid w:val="00EB63EF"/>
    <w:rsid w:val="00EE43F3"/>
    <w:rsid w:val="00EE45D8"/>
    <w:rsid w:val="00F22EDA"/>
    <w:rsid w:val="00F54506"/>
    <w:rsid w:val="00F919F6"/>
    <w:rsid w:val="00F9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  <w14:docId w14:val="1163D37D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DocumentMap">
    <w:name w:val="Document Map"/>
    <w:basedOn w:val="Normal"/>
    <w:semiHidden/>
    <w:rsid w:val="00B467EA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1228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2018-10-05T11:17:00Z</dcterms:created>
  <dcterms:modified xsi:type="dcterms:W3CDTF">2018-10-05T11:17:00Z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