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7443" w:rsidRDefault="004B7443" w:rsidP="00F97703">
      <w:pPr>
        <w:jc w:val="center"/>
        <w:rPr>
          <w:rFonts w:ascii="Book Antiqua" w:hAnsi="Book Antiqua" w:cs="Arial"/>
          <w:color w:val="000000"/>
        </w:rPr>
      </w:pPr>
    </w:p>
    <w:p w:rsidR="00F97703" w:rsidRPr="00121768" w:rsidRDefault="006D6DD2" w:rsidP="00F97703">
      <w:pPr>
        <w:jc w:val="center"/>
        <w:rPr>
          <w:rFonts w:ascii="Book Antiqua" w:hAnsi="Book Antiqua" w:cs="Arial"/>
          <w:color w:val="000000"/>
        </w:rPr>
      </w:pPr>
      <w:bookmarkStart w:id="0" w:name="_GoBack"/>
      <w:bookmarkEnd w:id="0"/>
      <w:r w:rsidRPr="00121768">
        <w:rPr>
          <w:rFonts w:ascii="Book Antiqua" w:hAnsi="Book Antiqua" w:cs="Arial"/>
          <w:noProof/>
        </w:rPr>
        <w:drawing>
          <wp:inline distT="0" distB="0" distL="0" distR="0">
            <wp:extent cx="1429200" cy="1080000"/>
            <wp:effectExtent l="0" t="0" r="0"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7" cstate="print">
                      <a:extLst>
                        <a:ext uri="{28A0092B-C50C-407E-A947-70E740481C1C}">
                          <a14:useLocalDpi xmlns:a14="http://schemas.microsoft.com/office/drawing/2010/main" val="0"/>
                        </a:ext>
                      </a:extLst>
                    </a:blip>
                    <a:srcRect r="81482" b="-7655"/>
                    <a:stretch>
                      <a:fillRect/>
                    </a:stretch>
                  </pic:blipFill>
                  <pic:spPr bwMode="auto">
                    <a:xfrm>
                      <a:off x="0" y="0"/>
                      <a:ext cx="1429200" cy="1080000"/>
                    </a:xfrm>
                    <a:prstGeom prst="rect">
                      <a:avLst/>
                    </a:prstGeom>
                    <a:noFill/>
                    <a:ln>
                      <a:noFill/>
                    </a:ln>
                  </pic:spPr>
                </pic:pic>
              </a:graphicData>
            </a:graphic>
          </wp:inline>
        </w:drawing>
      </w:r>
    </w:p>
    <w:p w:rsidR="00F97703" w:rsidRPr="00121768" w:rsidRDefault="009B1FC1" w:rsidP="00DA4D91">
      <w:pPr>
        <w:tabs>
          <w:tab w:val="right" w:pos="9720"/>
        </w:tabs>
        <w:ind w:right="-82"/>
        <w:outlineLvl w:val="0"/>
        <w:rPr>
          <w:rFonts w:ascii="Book Antiqua" w:hAnsi="Book Antiqua" w:cs="Arial"/>
          <w:b/>
          <w:color w:val="000000"/>
        </w:rPr>
      </w:pPr>
      <w:r w:rsidRPr="00121768">
        <w:rPr>
          <w:rFonts w:ascii="Book Antiqua" w:hAnsi="Book Antiqua" w:cs="Arial"/>
          <w:b/>
          <w:color w:val="000000"/>
        </w:rPr>
        <w:t>Upper</w:t>
      </w:r>
      <w:r w:rsidR="00F97703" w:rsidRPr="00121768">
        <w:rPr>
          <w:rFonts w:ascii="Book Antiqua" w:hAnsi="Book Antiqua" w:cs="Arial"/>
          <w:b/>
          <w:color w:val="000000"/>
        </w:rPr>
        <w:t xml:space="preserve"> Tribunal </w:t>
      </w:r>
    </w:p>
    <w:p w:rsidR="007B0824" w:rsidRPr="00121768" w:rsidRDefault="00F97703" w:rsidP="00780F86">
      <w:pPr>
        <w:tabs>
          <w:tab w:val="right" w:pos="9720"/>
        </w:tabs>
        <w:ind w:right="-82"/>
        <w:rPr>
          <w:rFonts w:ascii="Book Antiqua" w:hAnsi="Book Antiqua" w:cs="Arial"/>
          <w:color w:val="000000"/>
        </w:rPr>
      </w:pPr>
      <w:r w:rsidRPr="00121768">
        <w:rPr>
          <w:rFonts w:ascii="Book Antiqua" w:hAnsi="Book Antiqua" w:cs="Arial"/>
          <w:b/>
          <w:color w:val="000000"/>
        </w:rPr>
        <w:t xml:space="preserve">(Immigration and Asylum </w:t>
      </w:r>
      <w:proofErr w:type="gramStart"/>
      <w:r w:rsidRPr="00121768">
        <w:rPr>
          <w:rFonts w:ascii="Book Antiqua" w:hAnsi="Book Antiqua" w:cs="Arial"/>
          <w:b/>
          <w:color w:val="000000"/>
        </w:rPr>
        <w:t>Chamber)</w:t>
      </w:r>
      <w:r w:rsidR="004B7443">
        <w:rPr>
          <w:rFonts w:ascii="Book Antiqua" w:hAnsi="Book Antiqua" w:cs="Arial"/>
          <w:b/>
          <w:color w:val="000000"/>
        </w:rPr>
        <w:t xml:space="preserve">   </w:t>
      </w:r>
      <w:proofErr w:type="gramEnd"/>
      <w:r w:rsidR="004B7443">
        <w:rPr>
          <w:rFonts w:ascii="Book Antiqua" w:hAnsi="Book Antiqua" w:cs="Arial"/>
          <w:b/>
          <w:color w:val="000000"/>
        </w:rPr>
        <w:t xml:space="preserve">                      </w:t>
      </w:r>
      <w:r w:rsidR="00B3524D" w:rsidRPr="004B7443">
        <w:rPr>
          <w:rFonts w:ascii="Book Antiqua" w:hAnsi="Book Antiqua" w:cs="Arial"/>
          <w:b/>
          <w:color w:val="000000"/>
        </w:rPr>
        <w:t>Appeal Number</w:t>
      </w:r>
      <w:r w:rsidR="00D53769" w:rsidRPr="004B7443">
        <w:rPr>
          <w:rFonts w:ascii="Book Antiqua" w:hAnsi="Book Antiqua" w:cs="Arial"/>
          <w:b/>
          <w:color w:val="000000"/>
        </w:rPr>
        <w:t>:</w:t>
      </w:r>
      <w:r w:rsidR="00B3524D" w:rsidRPr="004B7443">
        <w:rPr>
          <w:rFonts w:ascii="Book Antiqua" w:hAnsi="Book Antiqua" w:cs="Arial"/>
          <w:b/>
          <w:color w:val="000000"/>
        </w:rPr>
        <w:t xml:space="preserve"> </w:t>
      </w:r>
      <w:r w:rsidR="00805BE0" w:rsidRPr="004B7443">
        <w:rPr>
          <w:rFonts w:ascii="Book Antiqua" w:hAnsi="Book Antiqua" w:cs="Arial"/>
          <w:b/>
          <w:color w:val="000000"/>
        </w:rPr>
        <w:t>HU/17640/2016</w:t>
      </w:r>
    </w:p>
    <w:p w:rsidR="00C345E1" w:rsidRPr="00121768" w:rsidRDefault="00C345E1" w:rsidP="00C345E1">
      <w:pPr>
        <w:jc w:val="center"/>
        <w:rPr>
          <w:rFonts w:ascii="Book Antiqua" w:hAnsi="Book Antiqua" w:cs="Arial"/>
          <w:color w:val="000000"/>
        </w:rPr>
      </w:pPr>
    </w:p>
    <w:p w:rsidR="00C345E1" w:rsidRPr="00121768" w:rsidRDefault="00C345E1" w:rsidP="00DA4D91">
      <w:pPr>
        <w:jc w:val="center"/>
        <w:outlineLvl w:val="0"/>
        <w:rPr>
          <w:rFonts w:ascii="Book Antiqua" w:hAnsi="Book Antiqua" w:cs="Arial"/>
          <w:b/>
          <w:color w:val="000000"/>
          <w:u w:val="single"/>
        </w:rPr>
      </w:pPr>
      <w:r w:rsidRPr="00121768">
        <w:rPr>
          <w:rFonts w:ascii="Book Antiqua" w:hAnsi="Book Antiqua" w:cs="Arial"/>
          <w:b/>
          <w:color w:val="000000"/>
          <w:u w:val="single"/>
        </w:rPr>
        <w:t>THE IMMIGRATION ACTS</w:t>
      </w:r>
    </w:p>
    <w:p w:rsidR="00C345E1" w:rsidRPr="00121768" w:rsidRDefault="00C345E1" w:rsidP="00C345E1">
      <w:pPr>
        <w:jc w:val="center"/>
        <w:rPr>
          <w:rFonts w:ascii="Book Antiqua" w:hAnsi="Book Antiqua" w:cs="Arial"/>
          <w:b/>
          <w:u w:val="single"/>
        </w:rPr>
      </w:pPr>
    </w:p>
    <w:tbl>
      <w:tblPr>
        <w:tblW w:w="0" w:type="auto"/>
        <w:tblLook w:val="01E0" w:firstRow="1" w:lastRow="1" w:firstColumn="1" w:lastColumn="1" w:noHBand="0" w:noVBand="0"/>
      </w:tblPr>
      <w:tblGrid>
        <w:gridCol w:w="4685"/>
        <w:gridCol w:w="4953"/>
      </w:tblGrid>
      <w:tr w:rsidR="00D22636" w:rsidRPr="003C112E" w:rsidTr="006D6DD2">
        <w:tc>
          <w:tcPr>
            <w:tcW w:w="4786" w:type="dxa"/>
            <w:shd w:val="clear" w:color="auto" w:fill="auto"/>
          </w:tcPr>
          <w:p w:rsidR="00D22636" w:rsidRPr="003C112E" w:rsidRDefault="00D22636" w:rsidP="003C112E">
            <w:pPr>
              <w:jc w:val="both"/>
              <w:rPr>
                <w:rFonts w:ascii="Book Antiqua" w:hAnsi="Book Antiqua" w:cs="Arial"/>
                <w:b/>
              </w:rPr>
            </w:pPr>
            <w:r w:rsidRPr="003C112E">
              <w:rPr>
                <w:rFonts w:ascii="Book Antiqua" w:hAnsi="Book Antiqua" w:cs="Arial"/>
                <w:b/>
              </w:rPr>
              <w:t xml:space="preserve">Heard at </w:t>
            </w:r>
            <w:r w:rsidR="00805BE0" w:rsidRPr="003C112E">
              <w:rPr>
                <w:rFonts w:ascii="Book Antiqua" w:hAnsi="Book Antiqua" w:cs="Arial"/>
                <w:b/>
              </w:rPr>
              <w:t>Field House</w:t>
            </w:r>
          </w:p>
        </w:tc>
        <w:tc>
          <w:tcPr>
            <w:tcW w:w="5042" w:type="dxa"/>
            <w:shd w:val="clear" w:color="auto" w:fill="auto"/>
          </w:tcPr>
          <w:p w:rsidR="00D22636" w:rsidRPr="003C112E" w:rsidRDefault="004B7443" w:rsidP="003C112E">
            <w:pPr>
              <w:jc w:val="both"/>
              <w:rPr>
                <w:rFonts w:ascii="Book Antiqua" w:hAnsi="Book Antiqua" w:cs="Arial"/>
                <w:b/>
                <w:color w:val="000000"/>
              </w:rPr>
            </w:pPr>
            <w:r>
              <w:rPr>
                <w:rFonts w:ascii="Book Antiqua" w:hAnsi="Book Antiqua" w:cs="Arial"/>
                <w:b/>
                <w:color w:val="000000"/>
              </w:rPr>
              <w:t xml:space="preserve">            </w:t>
            </w:r>
            <w:r w:rsidR="006D6DD2">
              <w:rPr>
                <w:rFonts w:ascii="Book Antiqua" w:hAnsi="Book Antiqua" w:cs="Arial"/>
                <w:b/>
                <w:color w:val="000000"/>
              </w:rPr>
              <w:t>Decision &amp; Reasons</w:t>
            </w:r>
            <w:r w:rsidR="00283659" w:rsidRPr="003C112E">
              <w:rPr>
                <w:rFonts w:ascii="Book Antiqua" w:hAnsi="Book Antiqua" w:cs="Arial"/>
                <w:b/>
                <w:color w:val="000000"/>
              </w:rPr>
              <w:t xml:space="preserve"> Promulgated</w:t>
            </w:r>
          </w:p>
        </w:tc>
      </w:tr>
      <w:tr w:rsidR="00D22636" w:rsidRPr="003C112E" w:rsidTr="006D6DD2">
        <w:tc>
          <w:tcPr>
            <w:tcW w:w="4786" w:type="dxa"/>
            <w:shd w:val="clear" w:color="auto" w:fill="auto"/>
          </w:tcPr>
          <w:p w:rsidR="00D22636" w:rsidRPr="003C112E" w:rsidRDefault="00D22636" w:rsidP="003C112E">
            <w:pPr>
              <w:jc w:val="both"/>
              <w:rPr>
                <w:rFonts w:ascii="Book Antiqua" w:hAnsi="Book Antiqua" w:cs="Arial"/>
                <w:b/>
              </w:rPr>
            </w:pPr>
            <w:r w:rsidRPr="003C112E">
              <w:rPr>
                <w:rFonts w:ascii="Book Antiqua" w:hAnsi="Book Antiqua" w:cs="Arial"/>
                <w:b/>
              </w:rPr>
              <w:t xml:space="preserve">On </w:t>
            </w:r>
            <w:r w:rsidR="00805BE0" w:rsidRPr="003C112E">
              <w:rPr>
                <w:rFonts w:ascii="Book Antiqua" w:hAnsi="Book Antiqua" w:cs="Arial"/>
                <w:b/>
              </w:rPr>
              <w:t>19 April 2018</w:t>
            </w:r>
          </w:p>
        </w:tc>
        <w:tc>
          <w:tcPr>
            <w:tcW w:w="5042" w:type="dxa"/>
            <w:shd w:val="clear" w:color="auto" w:fill="auto"/>
          </w:tcPr>
          <w:p w:rsidR="00D22636" w:rsidRPr="003C112E" w:rsidRDefault="004B7443" w:rsidP="003C112E">
            <w:pPr>
              <w:jc w:val="both"/>
              <w:rPr>
                <w:rFonts w:ascii="Book Antiqua" w:hAnsi="Book Antiqua" w:cs="Arial"/>
                <w:b/>
              </w:rPr>
            </w:pPr>
            <w:r>
              <w:rPr>
                <w:rFonts w:ascii="Book Antiqua" w:hAnsi="Book Antiqua" w:cs="Arial"/>
                <w:b/>
              </w:rPr>
              <w:t xml:space="preserve">            </w:t>
            </w:r>
            <w:r w:rsidR="006D6DD2">
              <w:rPr>
                <w:rFonts w:ascii="Book Antiqua" w:hAnsi="Book Antiqua" w:cs="Arial"/>
                <w:b/>
              </w:rPr>
              <w:t>On 1 June 2018</w:t>
            </w:r>
          </w:p>
        </w:tc>
      </w:tr>
      <w:tr w:rsidR="00D22636" w:rsidRPr="003C112E" w:rsidTr="006D6DD2">
        <w:tc>
          <w:tcPr>
            <w:tcW w:w="4786" w:type="dxa"/>
            <w:shd w:val="clear" w:color="auto" w:fill="auto"/>
          </w:tcPr>
          <w:p w:rsidR="00D22636" w:rsidRPr="003C112E" w:rsidRDefault="00D22636" w:rsidP="003C112E">
            <w:pPr>
              <w:jc w:val="both"/>
              <w:rPr>
                <w:rFonts w:ascii="Book Antiqua" w:hAnsi="Book Antiqua" w:cs="Arial"/>
                <w:b/>
              </w:rPr>
            </w:pPr>
          </w:p>
        </w:tc>
        <w:tc>
          <w:tcPr>
            <w:tcW w:w="5042" w:type="dxa"/>
            <w:shd w:val="clear" w:color="auto" w:fill="auto"/>
          </w:tcPr>
          <w:p w:rsidR="00D22636" w:rsidRPr="003C112E" w:rsidRDefault="00D22636" w:rsidP="003C112E">
            <w:pPr>
              <w:jc w:val="both"/>
              <w:rPr>
                <w:rFonts w:ascii="Book Antiqua" w:hAnsi="Book Antiqua" w:cs="Arial"/>
                <w:b/>
              </w:rPr>
            </w:pPr>
          </w:p>
        </w:tc>
      </w:tr>
    </w:tbl>
    <w:p w:rsidR="004B7443" w:rsidRDefault="004B7443" w:rsidP="00DA4D91">
      <w:pPr>
        <w:jc w:val="center"/>
        <w:outlineLvl w:val="0"/>
        <w:rPr>
          <w:rFonts w:ascii="Book Antiqua" w:hAnsi="Book Antiqua" w:cs="Arial"/>
          <w:b/>
        </w:rPr>
      </w:pPr>
    </w:p>
    <w:p w:rsidR="00A15234" w:rsidRPr="00121768" w:rsidRDefault="00207617" w:rsidP="00DA4D91">
      <w:pPr>
        <w:jc w:val="center"/>
        <w:outlineLvl w:val="0"/>
        <w:rPr>
          <w:rFonts w:ascii="Book Antiqua" w:hAnsi="Book Antiqua" w:cs="Arial"/>
          <w:b/>
        </w:rPr>
      </w:pPr>
      <w:r w:rsidRPr="00121768">
        <w:rPr>
          <w:rFonts w:ascii="Book Antiqua" w:hAnsi="Book Antiqua" w:cs="Arial"/>
          <w:b/>
        </w:rPr>
        <w:t>Befo</w:t>
      </w:r>
      <w:r w:rsidR="00A15234" w:rsidRPr="00121768">
        <w:rPr>
          <w:rFonts w:ascii="Book Antiqua" w:hAnsi="Book Antiqua" w:cs="Arial"/>
          <w:b/>
        </w:rPr>
        <w:t>re</w:t>
      </w:r>
    </w:p>
    <w:p w:rsidR="00A15234" w:rsidRPr="00121768" w:rsidRDefault="00A15234" w:rsidP="00A15234">
      <w:pPr>
        <w:jc w:val="center"/>
        <w:rPr>
          <w:rFonts w:ascii="Book Antiqua" w:hAnsi="Book Antiqua" w:cs="Arial"/>
          <w:b/>
        </w:rPr>
      </w:pPr>
    </w:p>
    <w:p w:rsidR="001B186A" w:rsidRPr="00121768" w:rsidRDefault="002F6743" w:rsidP="00E83B5F">
      <w:pPr>
        <w:jc w:val="center"/>
        <w:outlineLvl w:val="0"/>
        <w:rPr>
          <w:rFonts w:ascii="Book Antiqua" w:hAnsi="Book Antiqua" w:cs="Arial"/>
          <w:b/>
          <w:color w:val="000000"/>
        </w:rPr>
      </w:pPr>
      <w:r>
        <w:rPr>
          <w:rFonts w:ascii="Book Antiqua" w:hAnsi="Book Antiqua" w:cs="Arial"/>
          <w:b/>
          <w:color w:val="000000"/>
        </w:rPr>
        <w:t xml:space="preserve">DEPUTY UPPER TRIBUNAL </w:t>
      </w:r>
      <w:r w:rsidR="001B2F75" w:rsidRPr="00121768">
        <w:rPr>
          <w:rFonts w:ascii="Book Antiqua" w:hAnsi="Book Antiqua" w:cs="Arial"/>
          <w:b/>
          <w:color w:val="000000"/>
        </w:rPr>
        <w:t xml:space="preserve">JUDGE </w:t>
      </w:r>
      <w:r w:rsidR="003E42D6">
        <w:rPr>
          <w:rFonts w:ascii="Book Antiqua" w:hAnsi="Book Antiqua" w:cs="Arial"/>
          <w:b/>
          <w:color w:val="000000"/>
        </w:rPr>
        <w:t xml:space="preserve">I.A.M. </w:t>
      </w:r>
      <w:r w:rsidR="00885390" w:rsidRPr="00121768">
        <w:rPr>
          <w:rFonts w:ascii="Book Antiqua" w:hAnsi="Book Antiqua" w:cs="Arial"/>
          <w:b/>
          <w:color w:val="000000"/>
        </w:rPr>
        <w:t>MURRAY</w:t>
      </w:r>
    </w:p>
    <w:p w:rsidR="00D20757" w:rsidRPr="00121768" w:rsidRDefault="00D20757" w:rsidP="00A15234">
      <w:pPr>
        <w:jc w:val="center"/>
        <w:rPr>
          <w:rFonts w:ascii="Book Antiqua" w:hAnsi="Book Antiqua" w:cs="Arial"/>
          <w:b/>
        </w:rPr>
      </w:pPr>
    </w:p>
    <w:p w:rsidR="00A845DC" w:rsidRPr="00121768" w:rsidRDefault="00A845DC" w:rsidP="00DA4D91">
      <w:pPr>
        <w:jc w:val="center"/>
        <w:outlineLvl w:val="0"/>
        <w:rPr>
          <w:rFonts w:ascii="Book Antiqua" w:hAnsi="Book Antiqua" w:cs="Arial"/>
          <w:b/>
        </w:rPr>
      </w:pPr>
      <w:r w:rsidRPr="00121768">
        <w:rPr>
          <w:rFonts w:ascii="Book Antiqua" w:hAnsi="Book Antiqua" w:cs="Arial"/>
          <w:b/>
        </w:rPr>
        <w:t>Between</w:t>
      </w:r>
    </w:p>
    <w:p w:rsidR="00A845DC" w:rsidRPr="00121768" w:rsidRDefault="00A845DC" w:rsidP="00A15234">
      <w:pPr>
        <w:jc w:val="center"/>
        <w:rPr>
          <w:rFonts w:ascii="Book Antiqua" w:hAnsi="Book Antiqua" w:cs="Arial"/>
          <w:b/>
        </w:rPr>
      </w:pPr>
    </w:p>
    <w:p w:rsidR="00A845DC" w:rsidRPr="00121768" w:rsidRDefault="00805BE0" w:rsidP="00DA4D91">
      <w:pPr>
        <w:jc w:val="center"/>
        <w:outlineLvl w:val="0"/>
        <w:rPr>
          <w:rFonts w:ascii="Book Antiqua" w:hAnsi="Book Antiqua" w:cs="Arial"/>
          <w:b/>
          <w:caps/>
        </w:rPr>
      </w:pPr>
      <w:r>
        <w:rPr>
          <w:rFonts w:ascii="Book Antiqua" w:hAnsi="Book Antiqua" w:cs="Arial"/>
          <w:b/>
          <w:caps/>
        </w:rPr>
        <w:t>THE SECRETARY OF STATE FOR THE HOME DEPARTMENT</w:t>
      </w:r>
      <w:r w:rsidRPr="00121768">
        <w:rPr>
          <w:rFonts w:ascii="Book Antiqua" w:hAnsi="Book Antiqua" w:cs="Arial"/>
          <w:b/>
          <w:caps/>
        </w:rPr>
        <w:t xml:space="preserve"> </w:t>
      </w:r>
    </w:p>
    <w:p w:rsidR="00704B61" w:rsidRPr="00121768" w:rsidRDefault="00704B61" w:rsidP="00DA4D91">
      <w:pPr>
        <w:jc w:val="right"/>
        <w:outlineLvl w:val="0"/>
        <w:rPr>
          <w:rFonts w:ascii="Book Antiqua" w:hAnsi="Book Antiqua" w:cs="Arial"/>
          <w:u w:val="single"/>
        </w:rPr>
      </w:pPr>
      <w:r w:rsidRPr="00121768">
        <w:rPr>
          <w:rFonts w:ascii="Book Antiqua" w:hAnsi="Book Antiqua" w:cs="Arial"/>
          <w:u w:val="single"/>
        </w:rPr>
        <w:t>Appellant</w:t>
      </w:r>
    </w:p>
    <w:p w:rsidR="00704B61" w:rsidRPr="00121768" w:rsidRDefault="00DD5071" w:rsidP="00704B61">
      <w:pPr>
        <w:jc w:val="center"/>
        <w:rPr>
          <w:rFonts w:ascii="Book Antiqua" w:hAnsi="Book Antiqua" w:cs="Arial"/>
          <w:b/>
        </w:rPr>
      </w:pPr>
      <w:r w:rsidRPr="00121768">
        <w:rPr>
          <w:rFonts w:ascii="Book Antiqua" w:hAnsi="Book Antiqua" w:cs="Arial"/>
          <w:b/>
        </w:rPr>
        <w:t>and</w:t>
      </w:r>
    </w:p>
    <w:p w:rsidR="00DD5071" w:rsidRPr="00121768" w:rsidRDefault="00DD5071" w:rsidP="00704B61">
      <w:pPr>
        <w:jc w:val="center"/>
        <w:rPr>
          <w:rFonts w:ascii="Book Antiqua" w:hAnsi="Book Antiqua" w:cs="Arial"/>
          <w:b/>
        </w:rPr>
      </w:pPr>
    </w:p>
    <w:p w:rsidR="00FD779B" w:rsidRDefault="00805BE0" w:rsidP="00FD779B">
      <w:pPr>
        <w:jc w:val="center"/>
        <w:outlineLvl w:val="0"/>
        <w:rPr>
          <w:rFonts w:ascii="Book Antiqua" w:hAnsi="Book Antiqua" w:cs="Arial"/>
          <w:b/>
        </w:rPr>
      </w:pPr>
      <w:r>
        <w:rPr>
          <w:rFonts w:ascii="Book Antiqua" w:hAnsi="Book Antiqua" w:cs="Arial"/>
          <w:b/>
        </w:rPr>
        <w:t>MR BIKASH GURUNG</w:t>
      </w:r>
      <w:r w:rsidRPr="00121768">
        <w:rPr>
          <w:rFonts w:ascii="Book Antiqua" w:hAnsi="Book Antiqua" w:cs="Arial"/>
          <w:b/>
        </w:rPr>
        <w:t xml:space="preserve"> </w:t>
      </w:r>
    </w:p>
    <w:p w:rsidR="003E42D6" w:rsidRPr="004B7443" w:rsidRDefault="004B7443" w:rsidP="00FD779B">
      <w:pPr>
        <w:jc w:val="center"/>
        <w:outlineLvl w:val="0"/>
        <w:rPr>
          <w:rFonts w:ascii="Book Antiqua" w:hAnsi="Book Antiqua" w:cs="Arial"/>
        </w:rPr>
      </w:pPr>
      <w:r w:rsidRPr="004B7443">
        <w:rPr>
          <w:rFonts w:ascii="Book Antiqua" w:hAnsi="Book Antiqua" w:cs="Arial"/>
        </w:rPr>
        <w:t>(ANONYMITY HAS NOT BEEN DIRECTED)</w:t>
      </w:r>
    </w:p>
    <w:p w:rsidR="00DD5071" w:rsidRPr="00121768" w:rsidRDefault="00DD5071" w:rsidP="00DA4D91">
      <w:pPr>
        <w:jc w:val="right"/>
        <w:outlineLvl w:val="0"/>
        <w:rPr>
          <w:rFonts w:ascii="Book Antiqua" w:hAnsi="Book Antiqua" w:cs="Arial"/>
          <w:u w:val="single"/>
        </w:rPr>
      </w:pPr>
      <w:r w:rsidRPr="00121768">
        <w:rPr>
          <w:rFonts w:ascii="Book Antiqua" w:hAnsi="Book Antiqua" w:cs="Arial"/>
          <w:u w:val="single"/>
        </w:rPr>
        <w:t>Respondent</w:t>
      </w:r>
    </w:p>
    <w:p w:rsidR="00DD5071" w:rsidRPr="00121768" w:rsidRDefault="00DD5071" w:rsidP="00DD5071">
      <w:pPr>
        <w:rPr>
          <w:rFonts w:ascii="Book Antiqua" w:hAnsi="Book Antiqua" w:cs="Arial"/>
          <w:u w:val="single"/>
        </w:rPr>
      </w:pPr>
    </w:p>
    <w:p w:rsidR="00DD5071" w:rsidRPr="00121768" w:rsidRDefault="00DE7DB7" w:rsidP="00DA4D91">
      <w:pPr>
        <w:outlineLvl w:val="0"/>
        <w:rPr>
          <w:rFonts w:ascii="Book Antiqua" w:hAnsi="Book Antiqua" w:cs="Arial"/>
        </w:rPr>
      </w:pPr>
      <w:r w:rsidRPr="00121768">
        <w:rPr>
          <w:rFonts w:ascii="Book Antiqua" w:hAnsi="Book Antiqua" w:cs="Arial"/>
          <w:b/>
          <w:u w:val="single"/>
        </w:rPr>
        <w:t>Representation</w:t>
      </w:r>
      <w:r w:rsidRPr="00121768">
        <w:rPr>
          <w:rFonts w:ascii="Book Antiqua" w:hAnsi="Book Antiqua" w:cs="Arial"/>
          <w:b/>
        </w:rPr>
        <w:t>:</w:t>
      </w:r>
    </w:p>
    <w:p w:rsidR="00DE7DB7" w:rsidRPr="00121768" w:rsidRDefault="00DE7DB7" w:rsidP="00DD5071">
      <w:pPr>
        <w:rPr>
          <w:rFonts w:ascii="Book Antiqua" w:hAnsi="Book Antiqua" w:cs="Arial"/>
        </w:rPr>
      </w:pPr>
    </w:p>
    <w:p w:rsidR="00DE7DB7" w:rsidRPr="00121768" w:rsidRDefault="00DE7DB7" w:rsidP="00DA4D91">
      <w:pPr>
        <w:tabs>
          <w:tab w:val="left" w:pos="2520"/>
        </w:tabs>
        <w:outlineLvl w:val="0"/>
        <w:rPr>
          <w:rFonts w:ascii="Book Antiqua" w:hAnsi="Book Antiqua" w:cs="Arial"/>
        </w:rPr>
      </w:pPr>
      <w:r w:rsidRPr="00121768">
        <w:rPr>
          <w:rFonts w:ascii="Book Antiqua" w:hAnsi="Book Antiqua" w:cs="Arial"/>
        </w:rPr>
        <w:t>For the Appellant:</w:t>
      </w:r>
      <w:r w:rsidRPr="00121768">
        <w:rPr>
          <w:rFonts w:ascii="Book Antiqua" w:hAnsi="Book Antiqua" w:cs="Arial"/>
        </w:rPr>
        <w:tab/>
      </w:r>
      <w:r w:rsidR="003E42D6">
        <w:rPr>
          <w:rFonts w:ascii="Book Antiqua" w:hAnsi="Book Antiqua" w:cs="Arial"/>
        </w:rPr>
        <w:t>M</w:t>
      </w:r>
      <w:r w:rsidR="003534FB">
        <w:rPr>
          <w:rFonts w:ascii="Book Antiqua" w:hAnsi="Book Antiqua" w:cs="Arial"/>
        </w:rPr>
        <w:t>s Pal, Home Office Presenting Officer</w:t>
      </w:r>
    </w:p>
    <w:p w:rsidR="00DE7DB7" w:rsidRDefault="00DE7DB7" w:rsidP="003534FB">
      <w:pPr>
        <w:tabs>
          <w:tab w:val="left" w:pos="2520"/>
        </w:tabs>
        <w:ind w:left="2520" w:hanging="2520"/>
        <w:rPr>
          <w:rFonts w:ascii="Book Antiqua" w:hAnsi="Book Antiqua" w:cs="Arial"/>
        </w:rPr>
      </w:pPr>
      <w:r w:rsidRPr="00121768">
        <w:rPr>
          <w:rFonts w:ascii="Book Antiqua" w:hAnsi="Book Antiqua" w:cs="Arial"/>
        </w:rPr>
        <w:t>For the Respondent:</w:t>
      </w:r>
      <w:r w:rsidRPr="00121768">
        <w:rPr>
          <w:rFonts w:ascii="Book Antiqua" w:hAnsi="Book Antiqua" w:cs="Arial"/>
        </w:rPr>
        <w:tab/>
      </w:r>
      <w:r w:rsidR="003534FB">
        <w:rPr>
          <w:rFonts w:ascii="Book Antiqua" w:hAnsi="Book Antiqua" w:cs="Arial"/>
        </w:rPr>
        <w:t>Ms O’Callaghan, Counsel for NC Brothers &amp; Co Solicitors, Reading</w:t>
      </w:r>
    </w:p>
    <w:p w:rsidR="003534FB" w:rsidRPr="00121768" w:rsidRDefault="003534FB" w:rsidP="00DE7DB7">
      <w:pPr>
        <w:tabs>
          <w:tab w:val="left" w:pos="2520"/>
        </w:tabs>
        <w:rPr>
          <w:rFonts w:ascii="Book Antiqua" w:hAnsi="Book Antiqua" w:cs="Arial"/>
        </w:rPr>
      </w:pPr>
    </w:p>
    <w:p w:rsidR="00DE7DB7" w:rsidRPr="00121768" w:rsidRDefault="00DE7DB7" w:rsidP="00402B9E">
      <w:pPr>
        <w:tabs>
          <w:tab w:val="left" w:pos="2520"/>
        </w:tabs>
        <w:jc w:val="center"/>
        <w:rPr>
          <w:rFonts w:ascii="Book Antiqua" w:hAnsi="Book Antiqua" w:cs="Arial"/>
        </w:rPr>
      </w:pPr>
    </w:p>
    <w:p w:rsidR="00DE7DB7" w:rsidRPr="00121768" w:rsidRDefault="0029225E" w:rsidP="00DA4D91">
      <w:pPr>
        <w:tabs>
          <w:tab w:val="left" w:pos="2520"/>
        </w:tabs>
        <w:jc w:val="center"/>
        <w:outlineLvl w:val="0"/>
        <w:rPr>
          <w:rFonts w:ascii="Book Antiqua" w:hAnsi="Book Antiqua" w:cs="Arial"/>
        </w:rPr>
      </w:pPr>
      <w:r>
        <w:rPr>
          <w:rFonts w:ascii="Book Antiqua" w:hAnsi="Book Antiqua" w:cs="Arial"/>
          <w:b/>
          <w:u w:val="single"/>
        </w:rPr>
        <w:t>DECISION</w:t>
      </w:r>
      <w:r w:rsidR="00402B9E" w:rsidRPr="00121768">
        <w:rPr>
          <w:rFonts w:ascii="Book Antiqua" w:hAnsi="Book Antiqua" w:cs="Arial"/>
          <w:b/>
          <w:u w:val="single"/>
        </w:rPr>
        <w:t xml:space="preserve"> AND REASONS</w:t>
      </w:r>
    </w:p>
    <w:p w:rsidR="00402B9E" w:rsidRPr="00121768" w:rsidRDefault="00402B9E" w:rsidP="00402B9E">
      <w:pPr>
        <w:tabs>
          <w:tab w:val="left" w:pos="2520"/>
        </w:tabs>
        <w:jc w:val="both"/>
        <w:rPr>
          <w:rFonts w:ascii="Book Antiqua" w:hAnsi="Book Antiqua" w:cs="Arial"/>
        </w:rPr>
      </w:pPr>
    </w:p>
    <w:p w:rsidR="009F5220" w:rsidRDefault="003534FB" w:rsidP="00FD779B">
      <w:pPr>
        <w:numPr>
          <w:ilvl w:val="0"/>
          <w:numId w:val="1"/>
        </w:numPr>
        <w:jc w:val="both"/>
        <w:rPr>
          <w:rFonts w:ascii="Book Antiqua" w:hAnsi="Book Antiqua" w:cs="Arial"/>
        </w:rPr>
      </w:pPr>
      <w:r>
        <w:rPr>
          <w:rFonts w:ascii="Book Antiqua" w:hAnsi="Book Antiqua" w:cs="Arial"/>
        </w:rPr>
        <w:t>The appellant in these proceedings is the Secretary of State however for convenience I shall now refer to the parties as they were before the First-Tier Tribunal.</w:t>
      </w:r>
    </w:p>
    <w:p w:rsidR="003534FB" w:rsidRDefault="003534FB" w:rsidP="003534FB">
      <w:pPr>
        <w:jc w:val="both"/>
        <w:rPr>
          <w:rFonts w:ascii="Book Antiqua" w:hAnsi="Book Antiqua" w:cs="Arial"/>
        </w:rPr>
      </w:pPr>
    </w:p>
    <w:p w:rsidR="003534FB" w:rsidRDefault="003534FB" w:rsidP="00FD779B">
      <w:pPr>
        <w:numPr>
          <w:ilvl w:val="0"/>
          <w:numId w:val="1"/>
        </w:numPr>
        <w:jc w:val="both"/>
        <w:rPr>
          <w:rFonts w:ascii="Book Antiqua" w:hAnsi="Book Antiqua" w:cs="Arial"/>
        </w:rPr>
      </w:pPr>
      <w:r>
        <w:rPr>
          <w:rFonts w:ascii="Book Antiqua" w:hAnsi="Book Antiqua" w:cs="Arial"/>
        </w:rPr>
        <w:t>The appellant is a citizen of Nepal born on 23 December 1991.  He appealed the Entry Clearance Officer’s decision of 13 June 2016 refusing him entry clearance to the United Kingdom as the son of the sponsor Yan Maya Gurung, the widow of a former Gurkha soldier.  His appeal was heard by Judge of the First-Tier Tribunal Gandhi on 24 July 2017 and was dismissed under the Immigration Rules but allowed based on his human rights and Article 8 of ECHR in a decision promulgated on 27 December 2017.</w:t>
      </w:r>
    </w:p>
    <w:p w:rsidR="003534FB" w:rsidRDefault="003534FB" w:rsidP="003534FB">
      <w:pPr>
        <w:pStyle w:val="ListParagraph"/>
        <w:rPr>
          <w:rFonts w:ascii="Book Antiqua" w:hAnsi="Book Antiqua" w:cs="Arial"/>
        </w:rPr>
      </w:pPr>
    </w:p>
    <w:p w:rsidR="003534FB" w:rsidRDefault="003534FB" w:rsidP="00FD779B">
      <w:pPr>
        <w:numPr>
          <w:ilvl w:val="0"/>
          <w:numId w:val="1"/>
        </w:numPr>
        <w:jc w:val="both"/>
        <w:rPr>
          <w:rFonts w:ascii="Book Antiqua" w:hAnsi="Book Antiqua" w:cs="Arial"/>
        </w:rPr>
      </w:pPr>
      <w:r>
        <w:rPr>
          <w:rFonts w:ascii="Book Antiqua" w:hAnsi="Book Antiqua" w:cs="Arial"/>
        </w:rPr>
        <w:lastRenderedPageBreak/>
        <w:t xml:space="preserve">An application for permission to appeal was lodged and permission was granted by Judge of the First-Tier Tribunal Andrew on 19 February 2018.  The permission states that it is arguable that in coming to his conclusions the Judge did not </w:t>
      </w:r>
      <w:proofErr w:type="gramStart"/>
      <w:r>
        <w:rPr>
          <w:rFonts w:ascii="Book Antiqua" w:hAnsi="Book Antiqua" w:cs="Arial"/>
        </w:rPr>
        <w:t>take into account</w:t>
      </w:r>
      <w:proofErr w:type="gramEnd"/>
      <w:r>
        <w:rPr>
          <w:rFonts w:ascii="Book Antiqua" w:hAnsi="Book Antiqua" w:cs="Arial"/>
        </w:rPr>
        <w:t xml:space="preserve"> all matters in balancing the competing interests of the respondent and the appellant.  </w:t>
      </w:r>
      <w:proofErr w:type="gramStart"/>
      <w:r>
        <w:rPr>
          <w:rFonts w:ascii="Book Antiqua" w:hAnsi="Book Antiqua" w:cs="Arial"/>
        </w:rPr>
        <w:t>In particular</w:t>
      </w:r>
      <w:r w:rsidR="003E42D6">
        <w:rPr>
          <w:rFonts w:ascii="Book Antiqua" w:hAnsi="Book Antiqua" w:cs="Arial"/>
        </w:rPr>
        <w:t>,</w:t>
      </w:r>
      <w:r>
        <w:rPr>
          <w:rFonts w:ascii="Book Antiqua" w:hAnsi="Book Antiqua" w:cs="Arial"/>
        </w:rPr>
        <w:t xml:space="preserve"> the</w:t>
      </w:r>
      <w:proofErr w:type="gramEnd"/>
      <w:r>
        <w:rPr>
          <w:rFonts w:ascii="Book Antiqua" w:hAnsi="Book Antiqua" w:cs="Arial"/>
        </w:rPr>
        <w:t xml:space="preserve"> Judge made findings that the appellant</w:t>
      </w:r>
      <w:r w:rsidR="003E42D6">
        <w:rPr>
          <w:rFonts w:ascii="Book Antiqua" w:hAnsi="Book Antiqua" w:cs="Arial"/>
        </w:rPr>
        <w:t>, if he comes to the UK, will not be financially independent and cannot speak English which means that it is unlikely he will be able to find work. There are also issues with accommodation which the Judge did not address. The judge</w:t>
      </w:r>
      <w:r>
        <w:rPr>
          <w:rFonts w:ascii="Book Antiqua" w:hAnsi="Book Antiqua" w:cs="Arial"/>
        </w:rPr>
        <w:t xml:space="preserve"> may not have appli</w:t>
      </w:r>
      <w:r w:rsidR="003E42D6">
        <w:rPr>
          <w:rFonts w:ascii="Book Antiqua" w:hAnsi="Book Antiqua" w:cs="Arial"/>
        </w:rPr>
        <w:t xml:space="preserve">ed the appropriate weight to these matters. </w:t>
      </w:r>
      <w:proofErr w:type="gramStart"/>
      <w:r w:rsidR="003E42D6">
        <w:rPr>
          <w:rFonts w:ascii="Book Antiqua" w:hAnsi="Book Antiqua" w:cs="Arial"/>
        </w:rPr>
        <w:t>Also</w:t>
      </w:r>
      <w:proofErr w:type="gramEnd"/>
      <w:r w:rsidR="003E42D6">
        <w:rPr>
          <w:rFonts w:ascii="Book Antiqua" w:hAnsi="Book Antiqua" w:cs="Arial"/>
        </w:rPr>
        <w:t xml:space="preserve"> if the appeal is allowed and the appellant comes to the UK to join his mother, his presence will lead to the sponsor’s benefits being reduced and she will become poorer.</w:t>
      </w:r>
    </w:p>
    <w:p w:rsidR="003534FB" w:rsidRDefault="003534FB" w:rsidP="003534FB">
      <w:pPr>
        <w:pStyle w:val="ListParagraph"/>
        <w:rPr>
          <w:rFonts w:ascii="Book Antiqua" w:hAnsi="Book Antiqua" w:cs="Arial"/>
        </w:rPr>
      </w:pPr>
    </w:p>
    <w:p w:rsidR="003534FB" w:rsidRDefault="003534FB" w:rsidP="00FD779B">
      <w:pPr>
        <w:numPr>
          <w:ilvl w:val="0"/>
          <w:numId w:val="1"/>
        </w:numPr>
        <w:jc w:val="both"/>
        <w:rPr>
          <w:rFonts w:ascii="Book Antiqua" w:hAnsi="Book Antiqua" w:cs="Arial"/>
        </w:rPr>
      </w:pPr>
      <w:r>
        <w:rPr>
          <w:rFonts w:ascii="Book Antiqua" w:hAnsi="Book Antiqua" w:cs="Arial"/>
        </w:rPr>
        <w:t>There is a Rule 24 response</w:t>
      </w:r>
      <w:r w:rsidR="003E42D6">
        <w:rPr>
          <w:rFonts w:ascii="Book Antiqua" w:hAnsi="Book Antiqua" w:cs="Arial"/>
        </w:rPr>
        <w:t>/skeleton argument</w:t>
      </w:r>
      <w:r>
        <w:rPr>
          <w:rFonts w:ascii="Book Antiqua" w:hAnsi="Book Antiqua" w:cs="Arial"/>
        </w:rPr>
        <w:t xml:space="preserve"> which states that permission to appeal was only sought and granted in relation to the proportionality assessment aspect of the Judge’s decision.  The response refers to the case of </w:t>
      </w:r>
      <w:r w:rsidRPr="00BE45B2">
        <w:rPr>
          <w:rFonts w:ascii="Book Antiqua" w:hAnsi="Book Antiqua" w:cs="Arial"/>
          <w:b/>
          <w:i/>
          <w:u w:val="single"/>
        </w:rPr>
        <w:t>Gurung</w:t>
      </w:r>
      <w:r>
        <w:rPr>
          <w:rFonts w:ascii="Book Antiqua" w:hAnsi="Book Antiqua" w:cs="Arial"/>
        </w:rPr>
        <w:t xml:space="preserve"> [2013] EWCA </w:t>
      </w:r>
      <w:proofErr w:type="spellStart"/>
      <w:r>
        <w:rPr>
          <w:rFonts w:ascii="Book Antiqua" w:hAnsi="Book Antiqua" w:cs="Arial"/>
        </w:rPr>
        <w:t>Civ</w:t>
      </w:r>
      <w:proofErr w:type="spellEnd"/>
      <w:r>
        <w:rPr>
          <w:rFonts w:ascii="Book Antiqua" w:hAnsi="Book Antiqua" w:cs="Arial"/>
        </w:rPr>
        <w:t xml:space="preserve"> 8 which states that an adult dependent child of a Gurkha veteran can establish an Article 8(1) right as </w:t>
      </w:r>
      <w:r w:rsidR="003E42D6">
        <w:rPr>
          <w:rFonts w:ascii="Book Antiqua" w:hAnsi="Book Antiqua" w:cs="Arial"/>
        </w:rPr>
        <w:t xml:space="preserve">he has </w:t>
      </w:r>
      <w:r>
        <w:rPr>
          <w:rFonts w:ascii="Book Antiqua" w:hAnsi="Book Antiqua" w:cs="Arial"/>
        </w:rPr>
        <w:t>such a strong claim to have that right vindicated</w:t>
      </w:r>
      <w:r w:rsidR="003E42D6">
        <w:rPr>
          <w:rFonts w:ascii="Book Antiqua" w:hAnsi="Book Antiqua" w:cs="Arial"/>
        </w:rPr>
        <w:t>,</w:t>
      </w:r>
      <w:r>
        <w:rPr>
          <w:rFonts w:ascii="Book Antiqua" w:hAnsi="Book Antiqua" w:cs="Arial"/>
        </w:rPr>
        <w:t xml:space="preserve"> notwithstanding the potency of the legitimate aim argument</w:t>
      </w:r>
      <w:r w:rsidR="003E42D6">
        <w:rPr>
          <w:rFonts w:ascii="Book Antiqua" w:hAnsi="Book Antiqua" w:cs="Arial"/>
        </w:rPr>
        <w:t>, if he can show that he</w:t>
      </w:r>
      <w:r>
        <w:rPr>
          <w:rFonts w:ascii="Book Antiqua" w:hAnsi="Book Antiqua" w:cs="Arial"/>
        </w:rPr>
        <w:t xml:space="preserve"> would have settled in the UK years before ha</w:t>
      </w:r>
      <w:r w:rsidR="003E42D6">
        <w:rPr>
          <w:rFonts w:ascii="Book Antiqua" w:hAnsi="Book Antiqua" w:cs="Arial"/>
        </w:rPr>
        <w:t>d that been possible.  Gurung</w:t>
      </w:r>
      <w:r>
        <w:rPr>
          <w:rFonts w:ascii="Book Antiqua" w:hAnsi="Book Antiqua" w:cs="Arial"/>
        </w:rPr>
        <w:t xml:space="preserve"> also states that the requirement to take the historic injustice into account in striking a fair balance between the </w:t>
      </w:r>
      <w:r w:rsidR="003E42D6">
        <w:rPr>
          <w:rFonts w:ascii="Book Antiqua" w:hAnsi="Book Antiqua" w:cs="Arial"/>
        </w:rPr>
        <w:t xml:space="preserve">appellant’s </w:t>
      </w:r>
      <w:r>
        <w:rPr>
          <w:rFonts w:ascii="Book Antiqua" w:hAnsi="Book Antiqua" w:cs="Arial"/>
        </w:rPr>
        <w:t>Article 8.1 right and public interest and maintaining a firm immigration policy is inherent in Article 8</w:t>
      </w:r>
      <w:r w:rsidR="00DD4F07">
        <w:rPr>
          <w:rFonts w:ascii="Book Antiqua" w:hAnsi="Book Antiqua" w:cs="Arial"/>
        </w:rPr>
        <w:t>.2</w:t>
      </w:r>
      <w:r>
        <w:rPr>
          <w:rFonts w:ascii="Book Antiqua" w:hAnsi="Book Antiqua" w:cs="Arial"/>
        </w:rPr>
        <w:t xml:space="preserve"> and it is ultimately for the court to strike that balance.  The response goes on to state that the said cases of </w:t>
      </w:r>
      <w:r w:rsidRPr="00BE45B2">
        <w:rPr>
          <w:rFonts w:ascii="Book Antiqua" w:hAnsi="Book Antiqua" w:cs="Arial"/>
          <w:b/>
          <w:i/>
          <w:u w:val="single"/>
        </w:rPr>
        <w:t>Gurung</w:t>
      </w:r>
      <w:r>
        <w:rPr>
          <w:rFonts w:ascii="Book Antiqua" w:hAnsi="Book Antiqua" w:cs="Arial"/>
        </w:rPr>
        <w:t xml:space="preserve"> and </w:t>
      </w:r>
      <w:proofErr w:type="spellStart"/>
      <w:r w:rsidRPr="00BE45B2">
        <w:rPr>
          <w:rFonts w:ascii="Book Antiqua" w:hAnsi="Book Antiqua" w:cs="Arial"/>
          <w:b/>
          <w:i/>
          <w:u w:val="single"/>
        </w:rPr>
        <w:t>Ghising</w:t>
      </w:r>
      <w:proofErr w:type="spellEnd"/>
      <w:r>
        <w:rPr>
          <w:rFonts w:ascii="Book Antiqua" w:hAnsi="Book Antiqua" w:cs="Arial"/>
        </w:rPr>
        <w:t xml:space="preserve"> [2013] UKUT 00567 (IAC) state that the historic wrong will ordinarily determine the proportionality assessment </w:t>
      </w:r>
      <w:r w:rsidR="00DD4F07">
        <w:rPr>
          <w:rFonts w:ascii="Book Antiqua" w:hAnsi="Book Antiqua" w:cs="Arial"/>
        </w:rPr>
        <w:t>if</w:t>
      </w:r>
      <w:r>
        <w:rPr>
          <w:rFonts w:ascii="Book Antiqua" w:hAnsi="Book Antiqua" w:cs="Arial"/>
        </w:rPr>
        <w:t xml:space="preserve"> the respondent </w:t>
      </w:r>
      <w:r w:rsidR="00DD4F07">
        <w:rPr>
          <w:rFonts w:ascii="Book Antiqua" w:hAnsi="Book Antiqua" w:cs="Arial"/>
        </w:rPr>
        <w:t>is only relying</w:t>
      </w:r>
      <w:r>
        <w:rPr>
          <w:rFonts w:ascii="Book Antiqua" w:hAnsi="Book Antiqua" w:cs="Arial"/>
        </w:rPr>
        <w:t xml:space="preserve"> on</w:t>
      </w:r>
      <w:r w:rsidR="00DD4F07">
        <w:rPr>
          <w:rFonts w:ascii="Book Antiqua" w:hAnsi="Book Antiqua" w:cs="Arial"/>
        </w:rPr>
        <w:t xml:space="preserve"> a fair immigration policy as the</w:t>
      </w:r>
      <w:r>
        <w:rPr>
          <w:rFonts w:ascii="Book Antiqua" w:hAnsi="Book Antiqua" w:cs="Arial"/>
        </w:rPr>
        <w:t xml:space="preserve"> legitimate aim.  It states that because of the historic injustice underlying the appellant’s case c</w:t>
      </w:r>
      <w:r w:rsidR="00DD4F07">
        <w:rPr>
          <w:rFonts w:ascii="Book Antiqua" w:hAnsi="Book Antiqua" w:cs="Arial"/>
        </w:rPr>
        <w:t>onsiderations under Section 117</w:t>
      </w:r>
      <w:r>
        <w:rPr>
          <w:rFonts w:ascii="Book Antiqua" w:hAnsi="Book Antiqua" w:cs="Arial"/>
        </w:rPr>
        <w:t xml:space="preserve"> of the Nationality, Immigration and Asylum Act 2002 would have made no difference to the outcome and certainly no difference adverse to the appellant.  The response states that the Judge in this case gives weight to the public interest in maintaining a firm immigration policy and applies the correct test in accordance with the case law and when undertaking the balancing </w:t>
      </w:r>
      <w:r w:rsidR="00DD4F07">
        <w:rPr>
          <w:rFonts w:ascii="Book Antiqua" w:hAnsi="Book Antiqua" w:cs="Arial"/>
        </w:rPr>
        <w:t>exercise,</w:t>
      </w:r>
      <w:r>
        <w:rPr>
          <w:rFonts w:ascii="Book Antiqua" w:hAnsi="Book Antiqua" w:cs="Arial"/>
        </w:rPr>
        <w:t xml:space="preserve"> the Judge sets out that he does not find it reasonable or appropriate to expect the family to resolve the difficulty of finances by relocating to Nepal.  The response states that the Judge</w:t>
      </w:r>
      <w:r w:rsidR="00DD4F07">
        <w:rPr>
          <w:rFonts w:ascii="Book Antiqua" w:hAnsi="Book Antiqua" w:cs="Arial"/>
        </w:rPr>
        <w:t>,</w:t>
      </w:r>
      <w:r>
        <w:rPr>
          <w:rFonts w:ascii="Book Antiqua" w:hAnsi="Book Antiqua" w:cs="Arial"/>
        </w:rPr>
        <w:t xml:space="preserve"> having balanced all the relevant factors concludes that as there are no additional factors beyond the need for firm immigration control the appeal must succeed.</w:t>
      </w:r>
    </w:p>
    <w:p w:rsidR="003534FB" w:rsidRDefault="003534FB" w:rsidP="003534FB">
      <w:pPr>
        <w:jc w:val="both"/>
        <w:rPr>
          <w:rFonts w:ascii="Book Antiqua" w:hAnsi="Book Antiqua" w:cs="Arial"/>
        </w:rPr>
      </w:pPr>
    </w:p>
    <w:p w:rsidR="003534FB" w:rsidRPr="003534FB" w:rsidRDefault="003534FB" w:rsidP="003534FB">
      <w:pPr>
        <w:jc w:val="both"/>
        <w:rPr>
          <w:rFonts w:ascii="Book Antiqua" w:hAnsi="Book Antiqua" w:cs="Arial"/>
          <w:b/>
          <w:u w:val="single"/>
        </w:rPr>
      </w:pPr>
      <w:r w:rsidRPr="003534FB">
        <w:rPr>
          <w:rFonts w:ascii="Book Antiqua" w:hAnsi="Book Antiqua" w:cs="Arial"/>
          <w:b/>
          <w:u w:val="single"/>
        </w:rPr>
        <w:t>The Hearing</w:t>
      </w:r>
    </w:p>
    <w:p w:rsidR="003534FB" w:rsidRDefault="003534FB" w:rsidP="003534FB">
      <w:pPr>
        <w:jc w:val="both"/>
        <w:rPr>
          <w:rFonts w:ascii="Book Antiqua" w:hAnsi="Book Antiqua" w:cs="Arial"/>
        </w:rPr>
      </w:pPr>
    </w:p>
    <w:p w:rsidR="00AB0223" w:rsidRDefault="003534FB" w:rsidP="00FD779B">
      <w:pPr>
        <w:numPr>
          <w:ilvl w:val="0"/>
          <w:numId w:val="1"/>
        </w:numPr>
        <w:jc w:val="both"/>
        <w:rPr>
          <w:rFonts w:ascii="Book Antiqua" w:hAnsi="Book Antiqua" w:cs="Arial"/>
        </w:rPr>
      </w:pPr>
      <w:r>
        <w:rPr>
          <w:rFonts w:ascii="Book Antiqua" w:hAnsi="Book Antiqua" w:cs="Arial"/>
        </w:rPr>
        <w:t xml:space="preserve">The appellant’s mother </w:t>
      </w:r>
      <w:r w:rsidR="00AB0223">
        <w:rPr>
          <w:rFonts w:ascii="Book Antiqua" w:hAnsi="Book Antiqua" w:cs="Arial"/>
        </w:rPr>
        <w:t>attended the hearing.</w:t>
      </w:r>
    </w:p>
    <w:p w:rsidR="00AB0223" w:rsidRDefault="00AB0223" w:rsidP="00AB0223">
      <w:pPr>
        <w:jc w:val="both"/>
        <w:rPr>
          <w:rFonts w:ascii="Book Antiqua" w:hAnsi="Book Antiqua" w:cs="Arial"/>
        </w:rPr>
      </w:pPr>
    </w:p>
    <w:p w:rsidR="00AB0223" w:rsidRDefault="00AB0223" w:rsidP="00FD779B">
      <w:pPr>
        <w:numPr>
          <w:ilvl w:val="0"/>
          <w:numId w:val="1"/>
        </w:numPr>
        <w:jc w:val="both"/>
        <w:rPr>
          <w:rFonts w:ascii="Book Antiqua" w:hAnsi="Book Antiqua" w:cs="Arial"/>
        </w:rPr>
      </w:pPr>
      <w:r>
        <w:rPr>
          <w:rFonts w:ascii="Book Antiqua" w:hAnsi="Book Antiqua" w:cs="Arial"/>
        </w:rPr>
        <w:t>The Presenting Officer referred to grounds 1 to 5 of the application for permission.  At paragraph 41 the Judge states that there is no evidence that the appellant speaks English and that he will be financially dependent on his mother who is on state benefits which are means tested which means</w:t>
      </w:r>
      <w:r w:rsidR="00DD4F07">
        <w:rPr>
          <w:rFonts w:ascii="Book Antiqua" w:hAnsi="Book Antiqua" w:cs="Arial"/>
        </w:rPr>
        <w:t xml:space="preserve"> that she</w:t>
      </w:r>
      <w:r>
        <w:rPr>
          <w:rFonts w:ascii="Book Antiqua" w:hAnsi="Book Antiqua" w:cs="Arial"/>
        </w:rPr>
        <w:t xml:space="preserve"> only </w:t>
      </w:r>
      <w:r w:rsidR="00DD4F07">
        <w:rPr>
          <w:rFonts w:ascii="Book Antiqua" w:hAnsi="Book Antiqua" w:cs="Arial"/>
        </w:rPr>
        <w:t xml:space="preserve">has </w:t>
      </w:r>
      <w:r>
        <w:rPr>
          <w:rFonts w:ascii="Book Antiqua" w:hAnsi="Book Antiqua" w:cs="Arial"/>
        </w:rPr>
        <w:t xml:space="preserve">enough </w:t>
      </w:r>
      <w:r w:rsidR="00DD4F07">
        <w:rPr>
          <w:rFonts w:ascii="Book Antiqua" w:hAnsi="Book Antiqua" w:cs="Arial"/>
        </w:rPr>
        <w:t xml:space="preserve">money </w:t>
      </w:r>
      <w:r>
        <w:rPr>
          <w:rFonts w:ascii="Book Antiqua" w:hAnsi="Book Antiqua" w:cs="Arial"/>
        </w:rPr>
        <w:t xml:space="preserve">to support her.  The Judge goes on to refer to the appellant having no work experience and because of his lack of English </w:t>
      </w:r>
      <w:r w:rsidR="00DD4F07">
        <w:rPr>
          <w:rFonts w:ascii="Book Antiqua" w:hAnsi="Book Antiqua" w:cs="Arial"/>
        </w:rPr>
        <w:t>he is likely to find</w:t>
      </w:r>
      <w:r>
        <w:rPr>
          <w:rFonts w:ascii="Book Antiqua" w:hAnsi="Book Antiqua" w:cs="Arial"/>
        </w:rPr>
        <w:t xml:space="preserve"> it difficult to work in the United Kingdom.  The Presenting Officer submitted that to grant this appeal would be against </w:t>
      </w:r>
      <w:r w:rsidR="00DD4F07">
        <w:rPr>
          <w:rFonts w:ascii="Book Antiqua" w:hAnsi="Book Antiqua" w:cs="Arial"/>
        </w:rPr>
        <w:t xml:space="preserve">the </w:t>
      </w:r>
      <w:r>
        <w:rPr>
          <w:rFonts w:ascii="Book Antiqua" w:hAnsi="Book Antiqua" w:cs="Arial"/>
        </w:rPr>
        <w:t>public interest.</w:t>
      </w:r>
    </w:p>
    <w:p w:rsidR="00AB0223" w:rsidRDefault="00AB0223" w:rsidP="00AB0223">
      <w:pPr>
        <w:pStyle w:val="ListParagraph"/>
        <w:rPr>
          <w:rFonts w:ascii="Book Antiqua" w:hAnsi="Book Antiqua" w:cs="Arial"/>
        </w:rPr>
      </w:pPr>
    </w:p>
    <w:p w:rsidR="00AB0223" w:rsidRDefault="00A554D6" w:rsidP="00FD779B">
      <w:pPr>
        <w:numPr>
          <w:ilvl w:val="0"/>
          <w:numId w:val="1"/>
        </w:numPr>
        <w:jc w:val="both"/>
        <w:rPr>
          <w:rFonts w:ascii="Book Antiqua" w:hAnsi="Book Antiqua" w:cs="Arial"/>
        </w:rPr>
      </w:pPr>
      <w:r>
        <w:rPr>
          <w:rFonts w:ascii="Book Antiqua" w:hAnsi="Book Antiqua" w:cs="Arial"/>
        </w:rPr>
        <w:t>Despite</w:t>
      </w:r>
      <w:r w:rsidR="00AB0223">
        <w:rPr>
          <w:rFonts w:ascii="Book Antiqua" w:hAnsi="Book Antiqua" w:cs="Arial"/>
        </w:rPr>
        <w:t xml:space="preserve"> this the Presenting Officer</w:t>
      </w:r>
      <w:r w:rsidR="00DD4F07">
        <w:rPr>
          <w:rFonts w:ascii="Book Antiqua" w:hAnsi="Book Antiqua" w:cs="Arial"/>
        </w:rPr>
        <w:t xml:space="preserve"> submitted that the Judge allowed</w:t>
      </w:r>
      <w:r w:rsidR="00AB0223">
        <w:rPr>
          <w:rFonts w:ascii="Book Antiqua" w:hAnsi="Book Antiqua" w:cs="Arial"/>
        </w:rPr>
        <w:t xml:space="preserve"> the appeal under Article 8 and she submitted that the Judge materially misdirected himself i</w:t>
      </w:r>
      <w:r w:rsidR="00DD4F07">
        <w:rPr>
          <w:rFonts w:ascii="Book Antiqua" w:hAnsi="Book Antiqua" w:cs="Arial"/>
        </w:rPr>
        <w:t>n law when he did this</w:t>
      </w:r>
      <w:r w:rsidR="00AB0223">
        <w:rPr>
          <w:rFonts w:ascii="Book Antiqua" w:hAnsi="Book Antiqua" w:cs="Arial"/>
        </w:rPr>
        <w:t>.</w:t>
      </w:r>
    </w:p>
    <w:p w:rsidR="00AB0223" w:rsidRDefault="00AB0223" w:rsidP="00AB0223">
      <w:pPr>
        <w:pStyle w:val="ListParagraph"/>
        <w:rPr>
          <w:rFonts w:ascii="Book Antiqua" w:hAnsi="Book Antiqua" w:cs="Arial"/>
        </w:rPr>
      </w:pPr>
    </w:p>
    <w:p w:rsidR="00AB0223" w:rsidRDefault="00AB0223" w:rsidP="00FD779B">
      <w:pPr>
        <w:numPr>
          <w:ilvl w:val="0"/>
          <w:numId w:val="1"/>
        </w:numPr>
        <w:jc w:val="both"/>
        <w:rPr>
          <w:rFonts w:ascii="Book Antiqua" w:hAnsi="Book Antiqua" w:cs="Arial"/>
        </w:rPr>
      </w:pPr>
      <w:r>
        <w:rPr>
          <w:rFonts w:ascii="Book Antiqua" w:hAnsi="Book Antiqua" w:cs="Arial"/>
        </w:rPr>
        <w:t>The Presenting Officer submitted that the Judge also failed to consider the accommodation situation.  The sponsor receives Housing Benefit and lives in a single room, the Judge does not take this into account anywhere in his decision.  The Presenting Officer submitted that the sponsor will have to support the appellant on her benefits and she submitted that that is not appropriate and that based on the evidence about the accommodation, the appellant may well not be all</w:t>
      </w:r>
      <w:r w:rsidR="00DD4F07">
        <w:rPr>
          <w:rFonts w:ascii="Book Antiqua" w:hAnsi="Book Antiqua" w:cs="Arial"/>
        </w:rPr>
        <w:t>owed to live with the sponsor. N</w:t>
      </w:r>
      <w:r>
        <w:rPr>
          <w:rFonts w:ascii="Book Antiqua" w:hAnsi="Book Antiqua" w:cs="Arial"/>
        </w:rPr>
        <w:t xml:space="preserve">othing has been mentioned in the decision about other accommodation being arranged with friends or family.  She submitted that had the Judge taken these issues into account he might well have come to a different conclusion and the Presenting Officer submitted that the Judge has failed to make findings on material facts.  </w:t>
      </w:r>
    </w:p>
    <w:p w:rsidR="00AB0223" w:rsidRDefault="00AB0223" w:rsidP="00AB0223">
      <w:pPr>
        <w:pStyle w:val="ListParagraph"/>
        <w:rPr>
          <w:rFonts w:ascii="Book Antiqua" w:hAnsi="Book Antiqua" w:cs="Arial"/>
        </w:rPr>
      </w:pPr>
    </w:p>
    <w:p w:rsidR="00AB0223" w:rsidRDefault="00AB0223" w:rsidP="00FD779B">
      <w:pPr>
        <w:numPr>
          <w:ilvl w:val="0"/>
          <w:numId w:val="1"/>
        </w:numPr>
        <w:jc w:val="both"/>
        <w:rPr>
          <w:rFonts w:ascii="Book Antiqua" w:hAnsi="Book Antiqua" w:cs="Arial"/>
        </w:rPr>
      </w:pPr>
      <w:r>
        <w:rPr>
          <w:rFonts w:ascii="Book Antiqua" w:hAnsi="Book Antiqua" w:cs="Arial"/>
        </w:rPr>
        <w:t>She submitted that the Judge’s reasoning is not explained and there is a material error of law in the Judge’s decision and that Annex K of the Rules does not require to be considered, only Article 8 outside the Rules.</w:t>
      </w:r>
    </w:p>
    <w:p w:rsidR="00812894" w:rsidRDefault="00812894" w:rsidP="00812894">
      <w:pPr>
        <w:pStyle w:val="ListParagraph"/>
        <w:rPr>
          <w:rFonts w:ascii="Book Antiqua" w:hAnsi="Book Antiqua" w:cs="Arial"/>
        </w:rPr>
      </w:pPr>
    </w:p>
    <w:p w:rsidR="00812894" w:rsidRDefault="00812894" w:rsidP="00FD779B">
      <w:pPr>
        <w:numPr>
          <w:ilvl w:val="0"/>
          <w:numId w:val="1"/>
        </w:numPr>
        <w:jc w:val="both"/>
        <w:rPr>
          <w:rFonts w:ascii="Book Antiqua" w:hAnsi="Book Antiqua" w:cs="Arial"/>
        </w:rPr>
      </w:pPr>
      <w:r>
        <w:rPr>
          <w:rFonts w:ascii="Book Antiqua" w:hAnsi="Book Antiqua" w:cs="Arial"/>
        </w:rPr>
        <w:t>Counsel for the appellant referred to her Rule 24 response/skeleton argument submitting that p</w:t>
      </w:r>
      <w:r w:rsidR="00DD4F07">
        <w:rPr>
          <w:rFonts w:ascii="Book Antiqua" w:hAnsi="Book Antiqua" w:cs="Arial"/>
        </w:rPr>
        <w:t>ermission is granted purely on the</w:t>
      </w:r>
      <w:r>
        <w:rPr>
          <w:rFonts w:ascii="Book Antiqua" w:hAnsi="Book Antiqua" w:cs="Arial"/>
        </w:rPr>
        <w:t xml:space="preserve"> proportionality assessment.  </w:t>
      </w:r>
    </w:p>
    <w:p w:rsidR="00812894" w:rsidRDefault="00812894" w:rsidP="00812894">
      <w:pPr>
        <w:pStyle w:val="ListParagraph"/>
        <w:rPr>
          <w:rFonts w:ascii="Book Antiqua" w:hAnsi="Book Antiqua" w:cs="Arial"/>
        </w:rPr>
      </w:pPr>
    </w:p>
    <w:p w:rsidR="00812894" w:rsidRDefault="00812894" w:rsidP="00FD779B">
      <w:pPr>
        <w:numPr>
          <w:ilvl w:val="0"/>
          <w:numId w:val="1"/>
        </w:numPr>
        <w:jc w:val="both"/>
        <w:rPr>
          <w:rFonts w:ascii="Book Antiqua" w:hAnsi="Book Antiqua" w:cs="Arial"/>
        </w:rPr>
      </w:pPr>
      <w:r>
        <w:rPr>
          <w:rFonts w:ascii="Book Antiqua" w:hAnsi="Book Antiqua" w:cs="Arial"/>
        </w:rPr>
        <w:t xml:space="preserve">She submitted that the Judge </w:t>
      </w:r>
      <w:proofErr w:type="gramStart"/>
      <w:r>
        <w:rPr>
          <w:rFonts w:ascii="Book Antiqua" w:hAnsi="Book Antiqua" w:cs="Arial"/>
        </w:rPr>
        <w:t>took into account</w:t>
      </w:r>
      <w:proofErr w:type="gramEnd"/>
      <w:r>
        <w:rPr>
          <w:rFonts w:ascii="Book Antiqua" w:hAnsi="Book Antiqua" w:cs="Arial"/>
        </w:rPr>
        <w:t xml:space="preserve"> all the relevant factors concerning public interest and I was asked to consider paragraphs 12, 33 and 41 of the Judge’s decision.  She submitted that the Judge deals properly with public interest, giving it the weight it is entitled to and she submitted that the cases of </w:t>
      </w:r>
      <w:r w:rsidRPr="00587F09">
        <w:rPr>
          <w:rFonts w:ascii="Book Antiqua" w:hAnsi="Book Antiqua" w:cs="Arial"/>
          <w:b/>
          <w:i/>
          <w:u w:val="single"/>
        </w:rPr>
        <w:t>Gurung</w:t>
      </w:r>
      <w:r>
        <w:rPr>
          <w:rFonts w:ascii="Book Antiqua" w:hAnsi="Book Antiqua" w:cs="Arial"/>
        </w:rPr>
        <w:t xml:space="preserve"> and </w:t>
      </w:r>
      <w:proofErr w:type="spellStart"/>
      <w:r w:rsidRPr="00587F09">
        <w:rPr>
          <w:rFonts w:ascii="Book Antiqua" w:hAnsi="Book Antiqua" w:cs="Arial"/>
          <w:b/>
          <w:i/>
          <w:u w:val="single"/>
        </w:rPr>
        <w:t>Ghising</w:t>
      </w:r>
      <w:proofErr w:type="spellEnd"/>
      <w:r>
        <w:rPr>
          <w:rFonts w:ascii="Book Antiqua" w:hAnsi="Book Antiqua" w:cs="Arial"/>
        </w:rPr>
        <w:t xml:space="preserve"> have been followed by the Judge</w:t>
      </w:r>
      <w:r w:rsidR="00DD4F07">
        <w:rPr>
          <w:rFonts w:ascii="Book Antiqua" w:hAnsi="Book Antiqua" w:cs="Arial"/>
        </w:rPr>
        <w:t>. She submitted that</w:t>
      </w:r>
      <w:r>
        <w:rPr>
          <w:rFonts w:ascii="Book Antiqua" w:hAnsi="Book Antiqua" w:cs="Arial"/>
        </w:rPr>
        <w:t xml:space="preserve"> there is </w:t>
      </w:r>
      <w:r w:rsidR="00DD4F07">
        <w:rPr>
          <w:rFonts w:ascii="Book Antiqua" w:hAnsi="Book Antiqua" w:cs="Arial"/>
        </w:rPr>
        <w:t>no error of law in the decision and</w:t>
      </w:r>
      <w:r>
        <w:rPr>
          <w:rFonts w:ascii="Book Antiqua" w:hAnsi="Book Antiqua" w:cs="Arial"/>
        </w:rPr>
        <w:t xml:space="preserve"> the claim should be allowed under Article 8.  She submitted that the appellant’s father would have applied to come to stay in the United Kingdom if the opportunity had been there for him so the appellant would have come </w:t>
      </w:r>
      <w:r w:rsidR="00587F09">
        <w:rPr>
          <w:rFonts w:ascii="Book Antiqua" w:hAnsi="Book Antiqua" w:cs="Arial"/>
        </w:rPr>
        <w:t>as</w:t>
      </w:r>
      <w:r>
        <w:rPr>
          <w:rFonts w:ascii="Book Antiqua" w:hAnsi="Book Antiqua" w:cs="Arial"/>
        </w:rPr>
        <w:t xml:space="preserve"> a minor.</w:t>
      </w:r>
    </w:p>
    <w:p w:rsidR="00812894" w:rsidRDefault="00812894" w:rsidP="00812894">
      <w:pPr>
        <w:pStyle w:val="ListParagraph"/>
        <w:rPr>
          <w:rFonts w:ascii="Book Antiqua" w:hAnsi="Book Antiqua" w:cs="Arial"/>
        </w:rPr>
      </w:pPr>
    </w:p>
    <w:p w:rsidR="00812894" w:rsidRDefault="00812894" w:rsidP="00FD779B">
      <w:pPr>
        <w:numPr>
          <w:ilvl w:val="0"/>
          <w:numId w:val="1"/>
        </w:numPr>
        <w:jc w:val="both"/>
        <w:rPr>
          <w:rFonts w:ascii="Book Antiqua" w:hAnsi="Book Antiqua" w:cs="Arial"/>
        </w:rPr>
      </w:pPr>
      <w:r>
        <w:rPr>
          <w:rFonts w:ascii="Book Antiqua" w:hAnsi="Book Antiqua" w:cs="Arial"/>
        </w:rPr>
        <w:t>She submitted that in the proportionality exercise it was up to the Judge to strike a fair balance and</w:t>
      </w:r>
      <w:r w:rsidR="00DD4F07">
        <w:rPr>
          <w:rFonts w:ascii="Book Antiqua" w:hAnsi="Book Antiqua" w:cs="Arial"/>
        </w:rPr>
        <w:t xml:space="preserve"> that the appellant’s rights have been</w:t>
      </w:r>
      <w:r>
        <w:rPr>
          <w:rFonts w:ascii="Book Antiqua" w:hAnsi="Book Antiqua" w:cs="Arial"/>
        </w:rPr>
        <w:t xml:space="preserve"> weighed against public interest </w:t>
      </w:r>
      <w:r w:rsidR="00DD4F07">
        <w:rPr>
          <w:rFonts w:ascii="Book Antiqua" w:hAnsi="Book Antiqua" w:cs="Arial"/>
        </w:rPr>
        <w:t>and fair</w:t>
      </w:r>
      <w:r>
        <w:rPr>
          <w:rFonts w:ascii="Book Antiqua" w:hAnsi="Book Antiqua" w:cs="Arial"/>
        </w:rPr>
        <w:t xml:space="preserve"> immigration control</w:t>
      </w:r>
      <w:r w:rsidR="00DD4F07">
        <w:rPr>
          <w:rFonts w:ascii="Book Antiqua" w:hAnsi="Book Antiqua" w:cs="Arial"/>
        </w:rPr>
        <w:t xml:space="preserve"> and i</w:t>
      </w:r>
      <w:r>
        <w:rPr>
          <w:rFonts w:ascii="Book Antiqua" w:hAnsi="Book Antiqua" w:cs="Arial"/>
        </w:rPr>
        <w:t>n the case of adult children of Gurkhas the appellant’s rights must succeed</w:t>
      </w:r>
      <w:r w:rsidR="00DD4F07">
        <w:rPr>
          <w:rFonts w:ascii="Book Antiqua" w:hAnsi="Book Antiqua" w:cs="Arial"/>
        </w:rPr>
        <w:t xml:space="preserve"> over public interest</w:t>
      </w:r>
      <w:r>
        <w:rPr>
          <w:rFonts w:ascii="Book Antiqua" w:hAnsi="Book Antiqua" w:cs="Arial"/>
        </w:rPr>
        <w:t>.  She submitted that this is based on the relevant caselaw</w:t>
      </w:r>
      <w:r w:rsidR="00587F09">
        <w:rPr>
          <w:rFonts w:ascii="Book Antiqua" w:hAnsi="Book Antiqua" w:cs="Arial"/>
        </w:rPr>
        <w:t>.  At</w:t>
      </w:r>
      <w:r>
        <w:rPr>
          <w:rFonts w:ascii="Book Antiqua" w:hAnsi="Book Antiqua" w:cs="Arial"/>
        </w:rPr>
        <w:t xml:space="preserve"> paragraph 42 of the Judge’s decision the Judge laid out the proportionality assessment correctly.  He submitted that considerable weight should be given to the</w:t>
      </w:r>
      <w:r w:rsidR="00DD4F07">
        <w:rPr>
          <w:rFonts w:ascii="Book Antiqua" w:hAnsi="Book Antiqua" w:cs="Arial"/>
        </w:rPr>
        <w:t xml:space="preserve"> historic wrong done to Gurkhas</w:t>
      </w:r>
      <w:r>
        <w:rPr>
          <w:rFonts w:ascii="Book Antiqua" w:hAnsi="Book Antiqua" w:cs="Arial"/>
        </w:rPr>
        <w:t xml:space="preserve"> and in this </w:t>
      </w:r>
      <w:r w:rsidR="00A554D6">
        <w:rPr>
          <w:rFonts w:ascii="Book Antiqua" w:hAnsi="Book Antiqua" w:cs="Arial"/>
        </w:rPr>
        <w:t>case,</w:t>
      </w:r>
      <w:r>
        <w:rPr>
          <w:rFonts w:ascii="Book Antiqua" w:hAnsi="Book Antiqua" w:cs="Arial"/>
        </w:rPr>
        <w:t xml:space="preserve"> there is no question of </w:t>
      </w:r>
      <w:r w:rsidR="00DD4F07">
        <w:rPr>
          <w:rFonts w:ascii="Book Antiqua" w:hAnsi="Book Antiqua" w:cs="Arial"/>
        </w:rPr>
        <w:t xml:space="preserve">the sponsor having </w:t>
      </w:r>
      <w:r>
        <w:rPr>
          <w:rFonts w:ascii="Book Antiqua" w:hAnsi="Book Antiqua" w:cs="Arial"/>
        </w:rPr>
        <w:t>a poor im</w:t>
      </w:r>
      <w:r w:rsidR="00DD4F07">
        <w:rPr>
          <w:rFonts w:ascii="Book Antiqua" w:hAnsi="Book Antiqua" w:cs="Arial"/>
        </w:rPr>
        <w:t>migration history</w:t>
      </w:r>
      <w:r>
        <w:rPr>
          <w:rFonts w:ascii="Book Antiqua" w:hAnsi="Book Antiqua" w:cs="Arial"/>
        </w:rPr>
        <w:t xml:space="preserve"> or </w:t>
      </w:r>
      <w:r w:rsidR="00DD4F07">
        <w:rPr>
          <w:rFonts w:ascii="Book Antiqua" w:hAnsi="Book Antiqua" w:cs="Arial"/>
        </w:rPr>
        <w:t xml:space="preserve">of </w:t>
      </w:r>
      <w:r>
        <w:rPr>
          <w:rFonts w:ascii="Book Antiqua" w:hAnsi="Book Antiqua" w:cs="Arial"/>
        </w:rPr>
        <w:t>criminal behaviour.  She submitted that the Judge was right to allow the appeal under Article 8.</w:t>
      </w:r>
    </w:p>
    <w:p w:rsidR="00812894" w:rsidRDefault="00812894" w:rsidP="00812894">
      <w:pPr>
        <w:pStyle w:val="ListParagraph"/>
        <w:rPr>
          <w:rFonts w:ascii="Book Antiqua" w:hAnsi="Book Antiqua" w:cs="Arial"/>
        </w:rPr>
      </w:pPr>
    </w:p>
    <w:p w:rsidR="000A1076" w:rsidRDefault="00812894" w:rsidP="00FD779B">
      <w:pPr>
        <w:numPr>
          <w:ilvl w:val="0"/>
          <w:numId w:val="1"/>
        </w:numPr>
        <w:jc w:val="both"/>
        <w:rPr>
          <w:rFonts w:ascii="Book Antiqua" w:hAnsi="Book Antiqua" w:cs="Arial"/>
        </w:rPr>
      </w:pPr>
      <w:r>
        <w:rPr>
          <w:rFonts w:ascii="Book Antiqua" w:hAnsi="Book Antiqua" w:cs="Arial"/>
        </w:rPr>
        <w:t xml:space="preserve">I was referred to the case of </w:t>
      </w:r>
      <w:r w:rsidR="000A1076" w:rsidRPr="0027476F">
        <w:rPr>
          <w:rFonts w:ascii="Book Antiqua" w:hAnsi="Book Antiqua" w:cs="Arial"/>
          <w:b/>
          <w:i/>
          <w:u w:val="single"/>
        </w:rPr>
        <w:t>Jitendra Rai</w:t>
      </w:r>
      <w:r w:rsidR="000A1076">
        <w:rPr>
          <w:rFonts w:ascii="Book Antiqua" w:hAnsi="Book Antiqua" w:cs="Arial"/>
        </w:rPr>
        <w:t xml:space="preserve"> [2017] EWCA </w:t>
      </w:r>
      <w:proofErr w:type="spellStart"/>
      <w:r w:rsidR="000A1076">
        <w:rPr>
          <w:rFonts w:ascii="Book Antiqua" w:hAnsi="Book Antiqua" w:cs="Arial"/>
        </w:rPr>
        <w:t>Civ</w:t>
      </w:r>
      <w:proofErr w:type="spellEnd"/>
      <w:r w:rsidR="000A1076">
        <w:rPr>
          <w:rFonts w:ascii="Book Antiqua" w:hAnsi="Book Antiqua" w:cs="Arial"/>
        </w:rPr>
        <w:t xml:space="preserve"> 320 in which it is accepted that in view of the historic injustice underlying the appellant in that case considerations under Section 117A of the Nationality, Immigration and Asylum Act 2002 would have made no difference to the outcome and</w:t>
      </w:r>
      <w:r w:rsidR="00DD4F07">
        <w:rPr>
          <w:rFonts w:ascii="Book Antiqua" w:hAnsi="Book Antiqua" w:cs="Arial"/>
        </w:rPr>
        <w:t xml:space="preserve"> certainly</w:t>
      </w:r>
      <w:r w:rsidR="000A1076">
        <w:rPr>
          <w:rFonts w:ascii="Book Antiqua" w:hAnsi="Book Antiqua" w:cs="Arial"/>
        </w:rPr>
        <w:t xml:space="preserve"> no difference adverse to the appellant.</w:t>
      </w:r>
    </w:p>
    <w:p w:rsidR="000A1076" w:rsidRDefault="000A1076" w:rsidP="000A1076">
      <w:pPr>
        <w:pStyle w:val="ListParagraph"/>
        <w:rPr>
          <w:rFonts w:ascii="Book Antiqua" w:hAnsi="Book Antiqua" w:cs="Arial"/>
        </w:rPr>
      </w:pPr>
    </w:p>
    <w:p w:rsidR="000A1076" w:rsidRDefault="000A1076" w:rsidP="00FD779B">
      <w:pPr>
        <w:numPr>
          <w:ilvl w:val="0"/>
          <w:numId w:val="1"/>
        </w:numPr>
        <w:jc w:val="both"/>
        <w:rPr>
          <w:rFonts w:ascii="Book Antiqua" w:hAnsi="Book Antiqua" w:cs="Arial"/>
        </w:rPr>
      </w:pPr>
      <w:r>
        <w:rPr>
          <w:rFonts w:ascii="Book Antiqua" w:hAnsi="Book Antiqua" w:cs="Arial"/>
        </w:rPr>
        <w:t>Counsel submitted that the Judge has dealt properly with prop</w:t>
      </w:r>
      <w:r w:rsidR="00113C35">
        <w:rPr>
          <w:rFonts w:ascii="Book Antiqua" w:hAnsi="Book Antiqua" w:cs="Arial"/>
        </w:rPr>
        <w:t>ortionality at paragraphs 36,</w:t>
      </w:r>
      <w:r>
        <w:rPr>
          <w:rFonts w:ascii="Book Antiqua" w:hAnsi="Book Antiqua" w:cs="Arial"/>
        </w:rPr>
        <w:t xml:space="preserve"> 37</w:t>
      </w:r>
      <w:r w:rsidR="00113C35">
        <w:rPr>
          <w:rFonts w:ascii="Book Antiqua" w:hAnsi="Book Antiqua" w:cs="Arial"/>
        </w:rPr>
        <w:t xml:space="preserve"> and 39</w:t>
      </w:r>
      <w:r>
        <w:rPr>
          <w:rFonts w:ascii="Book Antiqua" w:hAnsi="Book Antiqua" w:cs="Arial"/>
        </w:rPr>
        <w:t xml:space="preserve"> of th</w:t>
      </w:r>
      <w:r w:rsidR="00113C35">
        <w:rPr>
          <w:rFonts w:ascii="Book Antiqua" w:hAnsi="Book Antiqua" w:cs="Arial"/>
        </w:rPr>
        <w:t>e decision</w:t>
      </w:r>
      <w:r>
        <w:rPr>
          <w:rFonts w:ascii="Book Antiqua" w:hAnsi="Book Antiqua" w:cs="Arial"/>
        </w:rPr>
        <w:t>.  She submitted that the economic asp</w:t>
      </w:r>
      <w:r w:rsidR="00113C35">
        <w:rPr>
          <w:rFonts w:ascii="Book Antiqua" w:hAnsi="Book Antiqua" w:cs="Arial"/>
        </w:rPr>
        <w:t>ect of this case sh</w:t>
      </w:r>
      <w:r>
        <w:rPr>
          <w:rFonts w:ascii="Book Antiqua" w:hAnsi="Book Antiqua" w:cs="Arial"/>
        </w:rPr>
        <w:t>ould not be held against the appellant who would have come to the United Kingdom at an earlier date but for</w:t>
      </w:r>
      <w:r w:rsidR="00113C35">
        <w:rPr>
          <w:rFonts w:ascii="Book Antiqua" w:hAnsi="Book Antiqua" w:cs="Arial"/>
        </w:rPr>
        <w:t xml:space="preserve"> the</w:t>
      </w:r>
      <w:r>
        <w:rPr>
          <w:rFonts w:ascii="Book Antiqua" w:hAnsi="Book Antiqua" w:cs="Arial"/>
        </w:rPr>
        <w:t xml:space="preserve"> historic injustice.  She submitted that the Judge deals with this at paragraph 40 of the decision in which he refers to the appellant’s father having served in HM Forces and the sponsor belatedly being granted settlement in recognition of that service and she submitted that it would not be appropriate to expect the a</w:t>
      </w:r>
      <w:r w:rsidR="00113C35">
        <w:rPr>
          <w:rFonts w:ascii="Book Antiqua" w:hAnsi="Book Antiqua" w:cs="Arial"/>
        </w:rPr>
        <w:t>ppellant’s mother to resolve her</w:t>
      </w:r>
      <w:r>
        <w:rPr>
          <w:rFonts w:ascii="Book Antiqua" w:hAnsi="Book Antiqua" w:cs="Arial"/>
        </w:rPr>
        <w:t xml:space="preserve"> financial difficulties by relocating to Nepal in these circumstances.</w:t>
      </w:r>
    </w:p>
    <w:p w:rsidR="000A1076" w:rsidRDefault="000A1076" w:rsidP="000A1076">
      <w:pPr>
        <w:pStyle w:val="ListParagraph"/>
        <w:rPr>
          <w:rFonts w:ascii="Book Antiqua" w:hAnsi="Book Antiqua" w:cs="Arial"/>
        </w:rPr>
      </w:pPr>
    </w:p>
    <w:p w:rsidR="004F274C" w:rsidRDefault="000A1076" w:rsidP="00FD779B">
      <w:pPr>
        <w:numPr>
          <w:ilvl w:val="0"/>
          <w:numId w:val="1"/>
        </w:numPr>
        <w:jc w:val="both"/>
        <w:rPr>
          <w:rFonts w:ascii="Book Antiqua" w:hAnsi="Book Antiqua" w:cs="Arial"/>
        </w:rPr>
      </w:pPr>
      <w:r>
        <w:rPr>
          <w:rFonts w:ascii="Book Antiqua" w:hAnsi="Book Antiqua" w:cs="Arial"/>
        </w:rPr>
        <w:t>At paragraph 42 the Judge stat</w:t>
      </w:r>
      <w:r w:rsidR="00113C35">
        <w:rPr>
          <w:rFonts w:ascii="Book Antiqua" w:hAnsi="Book Antiqua" w:cs="Arial"/>
        </w:rPr>
        <w:t>es that Article 8 is engaged as</w:t>
      </w:r>
      <w:r>
        <w:rPr>
          <w:rFonts w:ascii="Book Antiqua" w:hAnsi="Book Antiqua" w:cs="Arial"/>
        </w:rPr>
        <w:t xml:space="preserve"> there are no additional factors the respondent can rely upon</w:t>
      </w:r>
      <w:r w:rsidR="00113C35">
        <w:rPr>
          <w:rFonts w:ascii="Book Antiqua" w:hAnsi="Book Antiqua" w:cs="Arial"/>
        </w:rPr>
        <w:t>,</w:t>
      </w:r>
      <w:r>
        <w:rPr>
          <w:rFonts w:ascii="Book Antiqua" w:hAnsi="Book Antiqua" w:cs="Arial"/>
        </w:rPr>
        <w:t xml:space="preserve"> beyond the need for firm immigration control</w:t>
      </w:r>
      <w:r w:rsidR="00113C35">
        <w:rPr>
          <w:rFonts w:ascii="Book Antiqua" w:hAnsi="Book Antiqua" w:cs="Arial"/>
        </w:rPr>
        <w:t xml:space="preserve">. </w:t>
      </w:r>
      <w:r>
        <w:rPr>
          <w:rFonts w:ascii="Book Antiqua" w:hAnsi="Book Antiqua" w:cs="Arial"/>
        </w:rPr>
        <w:t xml:space="preserve">  She submitted that refusal would no</w:t>
      </w:r>
      <w:r w:rsidR="00113C35">
        <w:rPr>
          <w:rFonts w:ascii="Book Antiqua" w:hAnsi="Book Antiqua" w:cs="Arial"/>
        </w:rPr>
        <w:t>t be proportionate in this case. S</w:t>
      </w:r>
      <w:r>
        <w:rPr>
          <w:rFonts w:ascii="Book Antiqua" w:hAnsi="Book Antiqua" w:cs="Arial"/>
        </w:rPr>
        <w:t>he submitted that at present the sponsor supports the appellant in Nepal financially</w:t>
      </w:r>
      <w:r w:rsidR="00113C35">
        <w:rPr>
          <w:rFonts w:ascii="Book Antiqua" w:hAnsi="Book Antiqua" w:cs="Arial"/>
        </w:rPr>
        <w:t>,</w:t>
      </w:r>
      <w:r>
        <w:rPr>
          <w:rFonts w:ascii="Book Antiqua" w:hAnsi="Book Antiqua" w:cs="Arial"/>
        </w:rPr>
        <w:t xml:space="preserve"> out of h</w:t>
      </w:r>
      <w:r w:rsidR="00113C35">
        <w:rPr>
          <w:rFonts w:ascii="Book Antiqua" w:hAnsi="Book Antiqua" w:cs="Arial"/>
        </w:rPr>
        <w:t>er benefits.  The appellant</w:t>
      </w:r>
      <w:r>
        <w:rPr>
          <w:rFonts w:ascii="Book Antiqua" w:hAnsi="Book Antiqua" w:cs="Arial"/>
        </w:rPr>
        <w:t xml:space="preserve"> speak</w:t>
      </w:r>
      <w:r w:rsidR="00113C35">
        <w:rPr>
          <w:rFonts w:ascii="Book Antiqua" w:hAnsi="Book Antiqua" w:cs="Arial"/>
        </w:rPr>
        <w:t>s</w:t>
      </w:r>
      <w:r>
        <w:rPr>
          <w:rFonts w:ascii="Book Antiqua" w:hAnsi="Book Antiqua" w:cs="Arial"/>
        </w:rPr>
        <w:t xml:space="preserve"> some English so there is a possibility that he could get a job in the United Kingdom and could live with his mother where she stays at present.  She submitted that there is no error of law in the Judge’s</w:t>
      </w:r>
      <w:r w:rsidR="004F274C">
        <w:rPr>
          <w:rFonts w:ascii="Book Antiqua" w:hAnsi="Book Antiqua" w:cs="Arial"/>
        </w:rPr>
        <w:t xml:space="preserve"> decision as he carried out the proper balancing exercise</w:t>
      </w:r>
      <w:r w:rsidR="00113C35">
        <w:rPr>
          <w:rFonts w:ascii="Book Antiqua" w:hAnsi="Book Antiqua" w:cs="Arial"/>
        </w:rPr>
        <w:t>,</w:t>
      </w:r>
      <w:r w:rsidR="004F274C">
        <w:rPr>
          <w:rFonts w:ascii="Book Antiqua" w:hAnsi="Book Antiqua" w:cs="Arial"/>
        </w:rPr>
        <w:t xml:space="preserve"> </w:t>
      </w:r>
      <w:proofErr w:type="gramStart"/>
      <w:r w:rsidR="004F274C">
        <w:rPr>
          <w:rFonts w:ascii="Book Antiqua" w:hAnsi="Book Antiqua" w:cs="Arial"/>
        </w:rPr>
        <w:t>taking into account</w:t>
      </w:r>
      <w:proofErr w:type="gramEnd"/>
      <w:r w:rsidR="004F274C">
        <w:rPr>
          <w:rFonts w:ascii="Book Antiqua" w:hAnsi="Book Antiqua" w:cs="Arial"/>
        </w:rPr>
        <w:t xml:space="preserve"> </w:t>
      </w:r>
      <w:r w:rsidR="00113C35">
        <w:rPr>
          <w:rFonts w:ascii="Book Antiqua" w:hAnsi="Book Antiqua" w:cs="Arial"/>
        </w:rPr>
        <w:t xml:space="preserve">the </w:t>
      </w:r>
      <w:r w:rsidR="004F274C">
        <w:rPr>
          <w:rFonts w:ascii="Book Antiqua" w:hAnsi="Book Antiqua" w:cs="Arial"/>
        </w:rPr>
        <w:t>historic injustice and weighing all the factors in the proportionality assessment.  I was asked to allow the Judge’s decision to stand.</w:t>
      </w:r>
    </w:p>
    <w:p w:rsidR="004F274C" w:rsidRDefault="004F274C" w:rsidP="004F274C">
      <w:pPr>
        <w:pStyle w:val="ListParagraph"/>
        <w:ind w:left="0"/>
        <w:rPr>
          <w:rFonts w:ascii="Book Antiqua" w:hAnsi="Book Antiqua" w:cs="Arial"/>
        </w:rPr>
      </w:pPr>
    </w:p>
    <w:p w:rsidR="004F274C" w:rsidRDefault="004F274C" w:rsidP="004F274C">
      <w:pPr>
        <w:pStyle w:val="ListParagraph"/>
        <w:ind w:left="0"/>
        <w:rPr>
          <w:rFonts w:ascii="Book Antiqua" w:hAnsi="Book Antiqua" w:cs="Arial"/>
          <w:b/>
          <w:u w:val="single"/>
        </w:rPr>
      </w:pPr>
      <w:r w:rsidRPr="0090115A">
        <w:rPr>
          <w:rFonts w:ascii="Book Antiqua" w:hAnsi="Book Antiqua" w:cs="Arial"/>
          <w:b/>
          <w:u w:val="single"/>
        </w:rPr>
        <w:t>Decision and Reasons</w:t>
      </w:r>
    </w:p>
    <w:p w:rsidR="0090115A" w:rsidRPr="0090115A" w:rsidRDefault="0090115A" w:rsidP="004F274C">
      <w:pPr>
        <w:pStyle w:val="ListParagraph"/>
        <w:ind w:left="0"/>
        <w:rPr>
          <w:rFonts w:ascii="Book Antiqua" w:hAnsi="Book Antiqua" w:cs="Arial"/>
          <w:b/>
          <w:u w:val="single"/>
        </w:rPr>
      </w:pPr>
    </w:p>
    <w:p w:rsidR="0090115A" w:rsidRDefault="0090115A" w:rsidP="00FD779B">
      <w:pPr>
        <w:numPr>
          <w:ilvl w:val="0"/>
          <w:numId w:val="1"/>
        </w:numPr>
        <w:jc w:val="both"/>
        <w:rPr>
          <w:rFonts w:ascii="Book Antiqua" w:hAnsi="Book Antiqua" w:cs="Arial"/>
        </w:rPr>
      </w:pPr>
      <w:proofErr w:type="gramStart"/>
      <w:r>
        <w:rPr>
          <w:rFonts w:ascii="Book Antiqua" w:hAnsi="Book Antiqua" w:cs="Arial"/>
        </w:rPr>
        <w:t xml:space="preserve">First of </w:t>
      </w:r>
      <w:r w:rsidR="00A554D6">
        <w:rPr>
          <w:rFonts w:ascii="Book Antiqua" w:hAnsi="Book Antiqua" w:cs="Arial"/>
        </w:rPr>
        <w:t>all</w:t>
      </w:r>
      <w:proofErr w:type="gramEnd"/>
      <w:r w:rsidR="00A554D6">
        <w:rPr>
          <w:rFonts w:ascii="Book Antiqua" w:hAnsi="Book Antiqua" w:cs="Arial"/>
        </w:rPr>
        <w:t>,</w:t>
      </w:r>
      <w:r>
        <w:rPr>
          <w:rFonts w:ascii="Book Antiqua" w:hAnsi="Book Antiqua" w:cs="Arial"/>
        </w:rPr>
        <w:t xml:space="preserve"> with regard to Annex K which cannot be satisfied it should be noted that this makes no provision for the adult children of Gurkha widows.</w:t>
      </w:r>
    </w:p>
    <w:p w:rsidR="0090115A" w:rsidRDefault="0090115A" w:rsidP="0090115A">
      <w:pPr>
        <w:jc w:val="both"/>
        <w:rPr>
          <w:rFonts w:ascii="Book Antiqua" w:hAnsi="Book Antiqua" w:cs="Arial"/>
        </w:rPr>
      </w:pPr>
    </w:p>
    <w:p w:rsidR="0090115A" w:rsidRDefault="0090115A" w:rsidP="00FD779B">
      <w:pPr>
        <w:numPr>
          <w:ilvl w:val="0"/>
          <w:numId w:val="1"/>
        </w:numPr>
        <w:jc w:val="both"/>
        <w:rPr>
          <w:rFonts w:ascii="Book Antiqua" w:hAnsi="Book Antiqua" w:cs="Arial"/>
        </w:rPr>
      </w:pPr>
      <w:r>
        <w:rPr>
          <w:rFonts w:ascii="Book Antiqua" w:hAnsi="Book Antiqua" w:cs="Arial"/>
        </w:rPr>
        <w:t xml:space="preserve">It is correct that the permission granted in this case hinges on </w:t>
      </w:r>
      <w:r w:rsidR="00113C35">
        <w:rPr>
          <w:rFonts w:ascii="Book Antiqua" w:hAnsi="Book Antiqua" w:cs="Arial"/>
        </w:rPr>
        <w:t xml:space="preserve">the </w:t>
      </w:r>
      <w:r>
        <w:rPr>
          <w:rFonts w:ascii="Book Antiqua" w:hAnsi="Book Antiqua" w:cs="Arial"/>
        </w:rPr>
        <w:t xml:space="preserve">proportionality assessment required under Article 8 of ECHR.  In this proportionality assessment the historic injustice underlying the appellant’s case must be given considerable weight.  Public interest </w:t>
      </w:r>
      <w:r w:rsidR="00A554D6">
        <w:rPr>
          <w:rFonts w:ascii="Book Antiqua" w:hAnsi="Book Antiqua" w:cs="Arial"/>
        </w:rPr>
        <w:t>must</w:t>
      </w:r>
      <w:r>
        <w:rPr>
          <w:rFonts w:ascii="Book Antiqua" w:hAnsi="Book Antiqua" w:cs="Arial"/>
        </w:rPr>
        <w:t xml:space="preserve"> be balanced against the appellant’s rights. </w:t>
      </w:r>
      <w:r w:rsidR="00113C35">
        <w:rPr>
          <w:rFonts w:ascii="Book Antiqua" w:hAnsi="Book Antiqua" w:cs="Arial"/>
        </w:rPr>
        <w:t>I</w:t>
      </w:r>
      <w:r>
        <w:rPr>
          <w:rFonts w:ascii="Book Antiqua" w:hAnsi="Book Antiqua" w:cs="Arial"/>
        </w:rPr>
        <w:t>f the public interest is based purely on fair immigration control as a legitimate aim then because of the historic injustice the app</w:t>
      </w:r>
      <w:r w:rsidR="00113C35">
        <w:rPr>
          <w:rFonts w:ascii="Book Antiqua" w:hAnsi="Book Antiqua" w:cs="Arial"/>
        </w:rPr>
        <w:t>ellant’s claim will</w:t>
      </w:r>
      <w:r>
        <w:rPr>
          <w:rFonts w:ascii="Book Antiqua" w:hAnsi="Book Antiqua" w:cs="Arial"/>
        </w:rPr>
        <w:t xml:space="preserve"> succeed, but in this case public interest is not purely the maintenance of </w:t>
      </w:r>
      <w:r w:rsidR="00113C35">
        <w:rPr>
          <w:rFonts w:ascii="Book Antiqua" w:hAnsi="Book Antiqua" w:cs="Arial"/>
        </w:rPr>
        <w:t xml:space="preserve">a </w:t>
      </w:r>
      <w:r>
        <w:rPr>
          <w:rFonts w:ascii="Book Antiqua" w:hAnsi="Book Antiqua" w:cs="Arial"/>
        </w:rPr>
        <w:t>fair immigration policy and the necessity for immigration control in the United Kingdom, public interest also is based on the fact that the appellant speaks little English, is unlikely to be able to ob</w:t>
      </w:r>
      <w:r w:rsidR="00113C35">
        <w:rPr>
          <w:rFonts w:ascii="Book Antiqua" w:hAnsi="Book Antiqua" w:cs="Arial"/>
        </w:rPr>
        <w:t>tain work in the United Kingdom and</w:t>
      </w:r>
      <w:r>
        <w:rPr>
          <w:rFonts w:ascii="Book Antiqua" w:hAnsi="Book Antiqua" w:cs="Arial"/>
        </w:rPr>
        <w:t xml:space="preserve"> has not lived with his mother for a number of years (since 2014 althou</w:t>
      </w:r>
      <w:r w:rsidR="00113C35">
        <w:rPr>
          <w:rFonts w:ascii="Book Antiqua" w:hAnsi="Book Antiqua" w:cs="Arial"/>
        </w:rPr>
        <w:t>gh she has visited him in Nepal. T</w:t>
      </w:r>
      <w:r>
        <w:rPr>
          <w:rFonts w:ascii="Book Antiqua" w:hAnsi="Book Antiqua" w:cs="Arial"/>
        </w:rPr>
        <w:t>hey had only been separated for two years when the appellant made his application) and importantly that his mother will have to support him out of her benefits which are based on her receiving sufficient sums to support herself not herself and the app</w:t>
      </w:r>
      <w:r w:rsidR="00113C35">
        <w:rPr>
          <w:rFonts w:ascii="Book Antiqua" w:hAnsi="Book Antiqua" w:cs="Arial"/>
        </w:rPr>
        <w:t>ellant.  The appellant</w:t>
      </w:r>
      <w:r>
        <w:rPr>
          <w:rFonts w:ascii="Book Antiqua" w:hAnsi="Book Antiqua" w:cs="Arial"/>
        </w:rPr>
        <w:t xml:space="preserve"> will not be financially independent.  If the appellant comes to the United Kingdom the sponsor will be poor</w:t>
      </w:r>
      <w:r w:rsidR="00113C35">
        <w:rPr>
          <w:rFonts w:ascii="Book Antiqua" w:hAnsi="Book Antiqua" w:cs="Arial"/>
        </w:rPr>
        <w:t xml:space="preserve">er. If the appellant </w:t>
      </w:r>
      <w:proofErr w:type="gramStart"/>
      <w:r w:rsidR="00113C35">
        <w:rPr>
          <w:rFonts w:ascii="Book Antiqua" w:hAnsi="Book Antiqua" w:cs="Arial"/>
        </w:rPr>
        <w:t>has to</w:t>
      </w:r>
      <w:proofErr w:type="gramEnd"/>
      <w:r w:rsidR="00113C35">
        <w:rPr>
          <w:rFonts w:ascii="Book Antiqua" w:hAnsi="Book Antiqua" w:cs="Arial"/>
        </w:rPr>
        <w:t xml:space="preserve"> claim benefits t</w:t>
      </w:r>
      <w:r>
        <w:rPr>
          <w:rFonts w:ascii="Book Antiqua" w:hAnsi="Book Antiqua" w:cs="Arial"/>
        </w:rPr>
        <w:t>his must be against public interest.</w:t>
      </w:r>
    </w:p>
    <w:p w:rsidR="0027476F" w:rsidRDefault="0027476F" w:rsidP="0027476F">
      <w:pPr>
        <w:jc w:val="both"/>
        <w:rPr>
          <w:rFonts w:ascii="Book Antiqua" w:hAnsi="Book Antiqua" w:cs="Arial"/>
        </w:rPr>
      </w:pPr>
    </w:p>
    <w:p w:rsidR="00CD011F" w:rsidRDefault="00CD011F" w:rsidP="00FD779B">
      <w:pPr>
        <w:numPr>
          <w:ilvl w:val="0"/>
          <w:numId w:val="1"/>
        </w:numPr>
        <w:jc w:val="both"/>
        <w:rPr>
          <w:rFonts w:ascii="Book Antiqua" w:hAnsi="Book Antiqua" w:cs="Arial"/>
        </w:rPr>
      </w:pPr>
      <w:r>
        <w:rPr>
          <w:rFonts w:ascii="Book Antiqua" w:hAnsi="Book Antiqua" w:cs="Arial"/>
        </w:rPr>
        <w:t xml:space="preserve">It also </w:t>
      </w:r>
      <w:r w:rsidR="00A554D6">
        <w:rPr>
          <w:rFonts w:ascii="Book Antiqua" w:hAnsi="Book Antiqua" w:cs="Arial"/>
        </w:rPr>
        <w:t>must</w:t>
      </w:r>
      <w:r>
        <w:rPr>
          <w:rFonts w:ascii="Book Antiqua" w:hAnsi="Book Antiqua" w:cs="Arial"/>
        </w:rPr>
        <w:t xml:space="preserve"> be </w:t>
      </w:r>
      <w:proofErr w:type="gramStart"/>
      <w:r>
        <w:rPr>
          <w:rFonts w:ascii="Book Antiqua" w:hAnsi="Book Antiqua" w:cs="Arial"/>
        </w:rPr>
        <w:t>taken into account</w:t>
      </w:r>
      <w:proofErr w:type="gramEnd"/>
      <w:r>
        <w:rPr>
          <w:rFonts w:ascii="Book Antiqua" w:hAnsi="Book Antiqua" w:cs="Arial"/>
        </w:rPr>
        <w:t xml:space="preserve"> that Annex K cannot be satisfied.  Annex K paragraph 9(1) cannot be satisfied as the former Gurkha parent has not been and is not in the process of being granted settlement under the 2009 discretionary arrangements.  As stated Annex K does not make provision for adult children of an ex-Gurkha widow.  The appellant has not been living apart from the sponsor because he was away from the family unit as the consequence of</w:t>
      </w:r>
      <w:r w:rsidR="00113C35">
        <w:rPr>
          <w:rFonts w:ascii="Book Antiqua" w:hAnsi="Book Antiqua" w:cs="Arial"/>
        </w:rPr>
        <w:t xml:space="preserve"> education or the like</w:t>
      </w:r>
      <w:r w:rsidR="00F74CAC">
        <w:rPr>
          <w:rFonts w:ascii="Book Antiqua" w:hAnsi="Book Antiqua" w:cs="Arial"/>
        </w:rPr>
        <w:t>,</w:t>
      </w:r>
      <w:r>
        <w:rPr>
          <w:rFonts w:ascii="Book Antiqua" w:hAnsi="Book Antiqua" w:cs="Arial"/>
        </w:rPr>
        <w:t xml:space="preserve"> he has been living apart as a direct result of his mother migrating to the UK.  Paragraph 9(8) of Annex K cannot be satisfied.  The appellant stays in his mother’s house in Nepal and has no personal incapacity or any medical condition and I find it difficult to understand how the sponsor in this case can be financially supporting th</w:t>
      </w:r>
      <w:r w:rsidR="00113C35">
        <w:rPr>
          <w:rFonts w:ascii="Book Antiqua" w:hAnsi="Book Antiqua" w:cs="Arial"/>
        </w:rPr>
        <w:t xml:space="preserve">e appellant, although </w:t>
      </w:r>
      <w:r>
        <w:rPr>
          <w:rFonts w:ascii="Book Antiqua" w:hAnsi="Book Antiqua" w:cs="Arial"/>
        </w:rPr>
        <w:t xml:space="preserve">the fact that he lives in her house </w:t>
      </w:r>
      <w:r w:rsidR="00113C35">
        <w:rPr>
          <w:rFonts w:ascii="Book Antiqua" w:hAnsi="Book Antiqua" w:cs="Arial"/>
        </w:rPr>
        <w:t xml:space="preserve">in Nepal </w:t>
      </w:r>
      <w:r>
        <w:rPr>
          <w:rFonts w:ascii="Book Antiqua" w:hAnsi="Book Antiqua" w:cs="Arial"/>
        </w:rPr>
        <w:t>goes towards this</w:t>
      </w:r>
      <w:r w:rsidR="00113C35">
        <w:rPr>
          <w:rFonts w:ascii="Book Antiqua" w:hAnsi="Book Antiqua" w:cs="Arial"/>
        </w:rPr>
        <w:t xml:space="preserve"> and the cost of living in Nepal is cheap</w:t>
      </w:r>
      <w:r>
        <w:rPr>
          <w:rFonts w:ascii="Book Antiqua" w:hAnsi="Book Antiqua" w:cs="Arial"/>
        </w:rPr>
        <w:t>.  Annex K paragraph 9</w:t>
      </w:r>
      <w:r w:rsidR="00113C35">
        <w:rPr>
          <w:rFonts w:ascii="Book Antiqua" w:hAnsi="Book Antiqua" w:cs="Arial"/>
        </w:rPr>
        <w:t xml:space="preserve"> (</w:t>
      </w:r>
      <w:r>
        <w:rPr>
          <w:rFonts w:ascii="Book Antiqua" w:hAnsi="Book Antiqua" w:cs="Arial"/>
        </w:rPr>
        <w:t>5</w:t>
      </w:r>
      <w:r w:rsidR="00113C35">
        <w:rPr>
          <w:rFonts w:ascii="Book Antiqua" w:hAnsi="Book Antiqua" w:cs="Arial"/>
        </w:rPr>
        <w:t>)</w:t>
      </w:r>
      <w:r>
        <w:rPr>
          <w:rFonts w:ascii="Book Antiqua" w:hAnsi="Book Antiqua" w:cs="Arial"/>
        </w:rPr>
        <w:t xml:space="preserve"> </w:t>
      </w:r>
      <w:r w:rsidR="00113C35">
        <w:rPr>
          <w:rFonts w:ascii="Book Antiqua" w:hAnsi="Book Antiqua" w:cs="Arial"/>
        </w:rPr>
        <w:t>cannot be satisfied.  There</w:t>
      </w:r>
      <w:r>
        <w:rPr>
          <w:rFonts w:ascii="Book Antiqua" w:hAnsi="Book Antiqua" w:cs="Arial"/>
        </w:rPr>
        <w:t xml:space="preserve"> appear to be no exceptional compassionate circumstances in this case.</w:t>
      </w:r>
    </w:p>
    <w:p w:rsidR="00CD011F" w:rsidRDefault="00CD011F" w:rsidP="00CD011F">
      <w:pPr>
        <w:pStyle w:val="ListParagraph"/>
        <w:rPr>
          <w:rFonts w:ascii="Book Antiqua" w:hAnsi="Book Antiqua" w:cs="Arial"/>
        </w:rPr>
      </w:pPr>
    </w:p>
    <w:p w:rsidR="00CD011F" w:rsidRDefault="00CD011F" w:rsidP="00FD779B">
      <w:pPr>
        <w:numPr>
          <w:ilvl w:val="0"/>
          <w:numId w:val="1"/>
        </w:numPr>
        <w:jc w:val="both"/>
        <w:rPr>
          <w:rFonts w:ascii="Book Antiqua" w:hAnsi="Book Antiqua" w:cs="Arial"/>
        </w:rPr>
      </w:pPr>
      <w:r>
        <w:rPr>
          <w:rFonts w:ascii="Book Antiqua" w:hAnsi="Book Antiqua" w:cs="Arial"/>
        </w:rPr>
        <w:t xml:space="preserve">I have considered the said case of </w:t>
      </w:r>
      <w:r w:rsidRPr="00F74CAC">
        <w:rPr>
          <w:rFonts w:ascii="Book Antiqua" w:hAnsi="Book Antiqua" w:cs="Arial"/>
          <w:b/>
          <w:i/>
          <w:u w:val="single"/>
        </w:rPr>
        <w:t>Gurung &amp; Others</w:t>
      </w:r>
      <w:r>
        <w:rPr>
          <w:rFonts w:ascii="Book Antiqua" w:hAnsi="Book Antiqua" w:cs="Arial"/>
        </w:rPr>
        <w:t>.  This states that</w:t>
      </w:r>
      <w:r w:rsidR="00113C35">
        <w:rPr>
          <w:rFonts w:ascii="Book Antiqua" w:hAnsi="Book Antiqua" w:cs="Arial"/>
        </w:rPr>
        <w:t xml:space="preserve"> if,</w:t>
      </w:r>
      <w:r>
        <w:rPr>
          <w:rFonts w:ascii="Book Antiqua" w:hAnsi="Book Antiqua" w:cs="Arial"/>
        </w:rPr>
        <w:t xml:space="preserve"> but for the historic wrong</w:t>
      </w:r>
      <w:r w:rsidR="00113C35">
        <w:rPr>
          <w:rFonts w:ascii="Book Antiqua" w:hAnsi="Book Antiqua" w:cs="Arial"/>
        </w:rPr>
        <w:t>,</w:t>
      </w:r>
      <w:r>
        <w:rPr>
          <w:rFonts w:ascii="Book Antiqua" w:hAnsi="Book Antiqua" w:cs="Arial"/>
        </w:rPr>
        <w:t xml:space="preserve"> the appellant would have been settled in the UK long ago</w:t>
      </w:r>
      <w:r w:rsidR="00113C35">
        <w:rPr>
          <w:rFonts w:ascii="Book Antiqua" w:hAnsi="Book Antiqua" w:cs="Arial"/>
        </w:rPr>
        <w:t>,</w:t>
      </w:r>
      <w:r>
        <w:rPr>
          <w:rFonts w:ascii="Book Antiqua" w:hAnsi="Book Antiqua" w:cs="Arial"/>
        </w:rPr>
        <w:t xml:space="preserve"> the outcome of the Article 8 proportionality assessment is likely to be in the appellant’s favour but this is only where the matters relied on by the Secretary of State consist solely of the public interest in maintaining a firm immigration policy.  That is not the case here.  </w:t>
      </w:r>
      <w:r w:rsidR="00A554D6">
        <w:rPr>
          <w:rFonts w:ascii="Book Antiqua" w:hAnsi="Book Antiqua" w:cs="Arial"/>
        </w:rPr>
        <w:t xml:space="preserve">The judge in his proportionality assessment should have </w:t>
      </w:r>
      <w:proofErr w:type="gramStart"/>
      <w:r w:rsidR="00A554D6">
        <w:rPr>
          <w:rFonts w:ascii="Book Antiqua" w:hAnsi="Book Antiqua" w:cs="Arial"/>
        </w:rPr>
        <w:t>taken into account</w:t>
      </w:r>
      <w:proofErr w:type="gramEnd"/>
      <w:r w:rsidR="00A554D6">
        <w:rPr>
          <w:rFonts w:ascii="Book Antiqua" w:hAnsi="Book Antiqua" w:cs="Arial"/>
        </w:rPr>
        <w:t xml:space="preserve"> the fact that Annex K cannot be satisfied along with the other matters referred to herein.  It could</w:t>
      </w:r>
      <w:r>
        <w:rPr>
          <w:rFonts w:ascii="Book Antiqua" w:hAnsi="Book Antiqua" w:cs="Arial"/>
        </w:rPr>
        <w:t xml:space="preserve"> be said that these issues along with</w:t>
      </w:r>
      <w:r w:rsidR="00A554D6">
        <w:rPr>
          <w:rFonts w:ascii="Book Antiqua" w:hAnsi="Book Antiqua" w:cs="Arial"/>
        </w:rPr>
        <w:t xml:space="preserve"> the</w:t>
      </w:r>
      <w:r>
        <w:rPr>
          <w:rFonts w:ascii="Book Antiqua" w:hAnsi="Book Antiqua" w:cs="Arial"/>
        </w:rPr>
        <w:t xml:space="preserve"> publi</w:t>
      </w:r>
      <w:r w:rsidR="00A554D6">
        <w:rPr>
          <w:rFonts w:ascii="Book Antiqua" w:hAnsi="Book Antiqua" w:cs="Arial"/>
        </w:rPr>
        <w:t>c interest in maintaining a fair</w:t>
      </w:r>
      <w:r>
        <w:rPr>
          <w:rFonts w:ascii="Book Antiqua" w:hAnsi="Book Antiqua" w:cs="Arial"/>
        </w:rPr>
        <w:t xml:space="preserve"> immigration policy outweigh the consideration of historical injustice</w:t>
      </w:r>
      <w:r w:rsidR="00A554D6">
        <w:rPr>
          <w:rFonts w:ascii="Book Antiqua" w:hAnsi="Book Antiqua" w:cs="Arial"/>
        </w:rPr>
        <w:t>. T</w:t>
      </w:r>
      <w:r>
        <w:rPr>
          <w:rFonts w:ascii="Book Antiqua" w:hAnsi="Book Antiqua" w:cs="Arial"/>
        </w:rPr>
        <w:t>his does not appear to have been considered by the First-Tier Tribunal Judge.</w:t>
      </w:r>
    </w:p>
    <w:p w:rsidR="00CD011F" w:rsidRDefault="00CD011F" w:rsidP="00CD011F">
      <w:pPr>
        <w:pStyle w:val="ListParagraph"/>
        <w:rPr>
          <w:rFonts w:ascii="Book Antiqua" w:hAnsi="Book Antiqua" w:cs="Arial"/>
        </w:rPr>
      </w:pPr>
    </w:p>
    <w:p w:rsidR="00CD011F" w:rsidRDefault="00CD011F" w:rsidP="00FD779B">
      <w:pPr>
        <w:numPr>
          <w:ilvl w:val="0"/>
          <w:numId w:val="1"/>
        </w:numPr>
        <w:jc w:val="both"/>
        <w:rPr>
          <w:rFonts w:ascii="Book Antiqua" w:hAnsi="Book Antiqua" w:cs="Arial"/>
        </w:rPr>
      </w:pPr>
      <w:r>
        <w:rPr>
          <w:rFonts w:ascii="Book Antiqua" w:hAnsi="Book Antiqua" w:cs="Arial"/>
        </w:rPr>
        <w:t xml:space="preserve">The appellant lives in his mother’s house in Nepal.  His mother settled in the United Kingdom when he was already an adult.  He has a sister in Nepal.  What </w:t>
      </w:r>
      <w:proofErr w:type="gramStart"/>
      <w:r>
        <w:rPr>
          <w:rFonts w:ascii="Book Antiqua" w:hAnsi="Book Antiqua" w:cs="Arial"/>
        </w:rPr>
        <w:t>has to</w:t>
      </w:r>
      <w:proofErr w:type="gramEnd"/>
      <w:r>
        <w:rPr>
          <w:rFonts w:ascii="Book Antiqua" w:hAnsi="Book Antiqua" w:cs="Arial"/>
        </w:rPr>
        <w:t xml:space="preserve"> be considered is how the historical injustice has affected this appellant individually. In the case of </w:t>
      </w:r>
      <w:r w:rsidRPr="00F74CAC">
        <w:rPr>
          <w:rFonts w:ascii="Book Antiqua" w:hAnsi="Book Antiqua" w:cs="Arial"/>
          <w:b/>
          <w:i/>
          <w:u w:val="single"/>
        </w:rPr>
        <w:t>Gurung &amp; Others</w:t>
      </w:r>
      <w:r>
        <w:rPr>
          <w:rFonts w:ascii="Book Antiqua" w:hAnsi="Book Antiqua" w:cs="Arial"/>
        </w:rPr>
        <w:t xml:space="preserve"> it is accepted that historic injustice is only one of the factors to be weighed against the need to maintain a firm and fair immigration policy.  It is not necessarily determinative as if it were the application of every adult child of a UK settled Gurkha who establishes that he has a family life with his parent would be bound to succeed.</w:t>
      </w:r>
    </w:p>
    <w:p w:rsidR="00CD011F" w:rsidRDefault="00CD011F" w:rsidP="00CD011F">
      <w:pPr>
        <w:pStyle w:val="ListParagraph"/>
        <w:rPr>
          <w:rFonts w:ascii="Book Antiqua" w:hAnsi="Book Antiqua" w:cs="Arial"/>
        </w:rPr>
      </w:pPr>
    </w:p>
    <w:p w:rsidR="00CD011F" w:rsidRDefault="00CD011F" w:rsidP="00FD779B">
      <w:pPr>
        <w:numPr>
          <w:ilvl w:val="0"/>
          <w:numId w:val="1"/>
        </w:numPr>
        <w:jc w:val="both"/>
        <w:rPr>
          <w:rFonts w:ascii="Book Antiqua" w:hAnsi="Book Antiqua" w:cs="Arial"/>
        </w:rPr>
      </w:pPr>
      <w:r>
        <w:rPr>
          <w:rFonts w:ascii="Book Antiqua" w:hAnsi="Book Antiqua" w:cs="Arial"/>
        </w:rPr>
        <w:t xml:space="preserve">I find that the First-Tier Tribunal Judge may have considered that the appellant as the child of a UK settled Gurkha’s widow is bound to succeed with his application but, because of the additional issues weighing in favour of public interest, this may not be the case and I find that there is a material error of law in the First-Tier Judge’s decision </w:t>
      </w:r>
      <w:r w:rsidR="00A554D6">
        <w:rPr>
          <w:rFonts w:ascii="Book Antiqua" w:hAnsi="Book Antiqua" w:cs="Arial"/>
        </w:rPr>
        <w:t>because of</w:t>
      </w:r>
      <w:r>
        <w:rPr>
          <w:rFonts w:ascii="Book Antiqua" w:hAnsi="Book Antiqua" w:cs="Arial"/>
        </w:rPr>
        <w:t xml:space="preserve"> this.</w:t>
      </w:r>
    </w:p>
    <w:p w:rsidR="00CD011F" w:rsidRDefault="00CD011F" w:rsidP="00CD011F">
      <w:pPr>
        <w:pStyle w:val="ListParagraph"/>
        <w:rPr>
          <w:rFonts w:ascii="Book Antiqua" w:hAnsi="Book Antiqua" w:cs="Arial"/>
        </w:rPr>
      </w:pPr>
    </w:p>
    <w:p w:rsidR="00A554D6" w:rsidRDefault="00A554D6" w:rsidP="00CD011F">
      <w:pPr>
        <w:jc w:val="both"/>
        <w:rPr>
          <w:rFonts w:ascii="Book Antiqua" w:hAnsi="Book Antiqua" w:cs="Arial"/>
          <w:b/>
          <w:u w:val="single"/>
        </w:rPr>
      </w:pPr>
    </w:p>
    <w:p w:rsidR="00A554D6" w:rsidRDefault="00A554D6" w:rsidP="00CD011F">
      <w:pPr>
        <w:jc w:val="both"/>
        <w:rPr>
          <w:rFonts w:ascii="Book Antiqua" w:hAnsi="Book Antiqua" w:cs="Arial"/>
          <w:b/>
          <w:u w:val="single"/>
        </w:rPr>
      </w:pPr>
    </w:p>
    <w:p w:rsidR="00CD011F" w:rsidRPr="0065125F" w:rsidRDefault="00CD011F" w:rsidP="00CD011F">
      <w:pPr>
        <w:jc w:val="both"/>
        <w:rPr>
          <w:rFonts w:ascii="Book Antiqua" w:hAnsi="Book Antiqua" w:cs="Arial"/>
          <w:b/>
          <w:u w:val="single"/>
        </w:rPr>
      </w:pPr>
      <w:r w:rsidRPr="0065125F">
        <w:rPr>
          <w:rFonts w:ascii="Book Antiqua" w:hAnsi="Book Antiqua" w:cs="Arial"/>
          <w:b/>
          <w:u w:val="single"/>
        </w:rPr>
        <w:t>Notice of Decision</w:t>
      </w:r>
    </w:p>
    <w:p w:rsidR="00CD011F" w:rsidRDefault="00CD011F" w:rsidP="00CD011F">
      <w:pPr>
        <w:pStyle w:val="ListParagraph"/>
        <w:rPr>
          <w:rFonts w:ascii="Book Antiqua" w:hAnsi="Book Antiqua" w:cs="Arial"/>
        </w:rPr>
      </w:pPr>
    </w:p>
    <w:p w:rsidR="0065125F" w:rsidRDefault="0065125F" w:rsidP="0065125F">
      <w:pPr>
        <w:jc w:val="both"/>
        <w:rPr>
          <w:rFonts w:ascii="Book Antiqua" w:hAnsi="Book Antiqua" w:cs="Arial"/>
        </w:rPr>
      </w:pPr>
      <w:r>
        <w:rPr>
          <w:rFonts w:ascii="Book Antiqua" w:hAnsi="Book Antiqua" w:cs="Arial"/>
        </w:rPr>
        <w:t>Because I find that there is a material error of law in the First-Tier Judge’s decision, I direct that that decision is set aside.  None of its findings are to stand other than as a record of what was said on that occasion.  It is appropriate in terms of Section 12(2)(b)(</w:t>
      </w:r>
      <w:proofErr w:type="spellStart"/>
      <w:r>
        <w:rPr>
          <w:rFonts w:ascii="Book Antiqua" w:hAnsi="Book Antiqua" w:cs="Arial"/>
        </w:rPr>
        <w:t>i</w:t>
      </w:r>
      <w:proofErr w:type="spellEnd"/>
      <w:r>
        <w:rPr>
          <w:rFonts w:ascii="Book Antiqua" w:hAnsi="Book Antiqua" w:cs="Arial"/>
        </w:rPr>
        <w:t>) of the 2007 Act and of Practice Statement 7.2 to remit the case to the First-Tier Tribunal for an entirely fresh hearing.</w:t>
      </w:r>
    </w:p>
    <w:p w:rsidR="00A554D6" w:rsidRDefault="00A554D6" w:rsidP="0065125F">
      <w:pPr>
        <w:jc w:val="both"/>
        <w:rPr>
          <w:rFonts w:ascii="Book Antiqua" w:hAnsi="Book Antiqua" w:cs="Arial"/>
        </w:rPr>
      </w:pPr>
    </w:p>
    <w:p w:rsidR="0065125F" w:rsidRDefault="0065125F" w:rsidP="0065125F">
      <w:pPr>
        <w:jc w:val="both"/>
        <w:rPr>
          <w:rFonts w:ascii="Book Antiqua" w:hAnsi="Book Antiqua" w:cs="Arial"/>
        </w:rPr>
      </w:pPr>
      <w:r>
        <w:rPr>
          <w:rFonts w:ascii="Book Antiqua" w:hAnsi="Book Antiqua" w:cs="Arial"/>
        </w:rPr>
        <w:t>The members</w:t>
      </w:r>
      <w:r w:rsidR="00CD011F">
        <w:rPr>
          <w:rFonts w:ascii="Book Antiqua" w:hAnsi="Book Antiqua" w:cs="Arial"/>
        </w:rPr>
        <w:t xml:space="preserve"> </w:t>
      </w:r>
      <w:r>
        <w:rPr>
          <w:rFonts w:ascii="Book Antiqua" w:hAnsi="Book Antiqua" w:cs="Arial"/>
        </w:rPr>
        <w:t>of the First-Tier Tribunal chosen to consider the case are not to include Judge Gandhi.</w:t>
      </w:r>
    </w:p>
    <w:p w:rsidR="0065125F" w:rsidRDefault="0065125F" w:rsidP="0065125F">
      <w:pPr>
        <w:jc w:val="both"/>
        <w:rPr>
          <w:rFonts w:ascii="Book Antiqua" w:hAnsi="Book Antiqua" w:cs="Arial"/>
        </w:rPr>
      </w:pPr>
    </w:p>
    <w:p w:rsidR="0065125F" w:rsidRDefault="0065125F" w:rsidP="0065125F">
      <w:pPr>
        <w:jc w:val="both"/>
        <w:rPr>
          <w:rFonts w:ascii="Book Antiqua" w:hAnsi="Book Antiqua" w:cs="Arial"/>
        </w:rPr>
      </w:pPr>
      <w:r>
        <w:rPr>
          <w:rFonts w:ascii="Book Antiqua" w:hAnsi="Book Antiqua" w:cs="Arial"/>
        </w:rPr>
        <w:t>Anonymity has not been directed.</w:t>
      </w:r>
    </w:p>
    <w:p w:rsidR="0065125F" w:rsidRDefault="0065125F" w:rsidP="0065125F">
      <w:pPr>
        <w:jc w:val="both"/>
        <w:rPr>
          <w:rFonts w:ascii="Book Antiqua" w:hAnsi="Book Antiqua" w:cs="Arial"/>
        </w:rPr>
      </w:pPr>
    </w:p>
    <w:p w:rsidR="00812894" w:rsidRDefault="000A1076" w:rsidP="0065125F">
      <w:pPr>
        <w:jc w:val="both"/>
        <w:rPr>
          <w:rFonts w:ascii="Book Antiqua" w:hAnsi="Book Antiqua" w:cs="Arial"/>
        </w:rPr>
      </w:pPr>
      <w:r>
        <w:rPr>
          <w:rFonts w:ascii="Book Antiqua" w:hAnsi="Book Antiqua" w:cs="Arial"/>
        </w:rPr>
        <w:t xml:space="preserve">  </w:t>
      </w:r>
      <w:r w:rsidR="00812894">
        <w:rPr>
          <w:rFonts w:ascii="Book Antiqua" w:hAnsi="Book Antiqua" w:cs="Arial"/>
        </w:rPr>
        <w:t xml:space="preserve"> </w:t>
      </w:r>
    </w:p>
    <w:p w:rsidR="00812894" w:rsidRDefault="00812894" w:rsidP="00812894">
      <w:pPr>
        <w:pStyle w:val="ListParagraph"/>
        <w:rPr>
          <w:rFonts w:ascii="Book Antiqua" w:hAnsi="Book Antiqua" w:cs="Arial"/>
        </w:rPr>
      </w:pPr>
    </w:p>
    <w:p w:rsidR="00812894" w:rsidRDefault="00812894" w:rsidP="00812894">
      <w:pPr>
        <w:jc w:val="both"/>
        <w:rPr>
          <w:rFonts w:ascii="Book Antiqua" w:hAnsi="Book Antiqua" w:cs="Arial"/>
        </w:rPr>
      </w:pPr>
      <w:r>
        <w:rPr>
          <w:rFonts w:ascii="Book Antiqua" w:hAnsi="Book Antiqua" w:cs="Arial"/>
        </w:rPr>
        <w:t xml:space="preserve">  </w:t>
      </w:r>
    </w:p>
    <w:p w:rsidR="00AB0223" w:rsidRDefault="00AB0223" w:rsidP="00AB0223">
      <w:pPr>
        <w:pStyle w:val="ListParagraph"/>
        <w:rPr>
          <w:rFonts w:ascii="Book Antiqua" w:hAnsi="Book Antiqua" w:cs="Arial"/>
        </w:rPr>
      </w:pPr>
    </w:p>
    <w:p w:rsidR="003534FB" w:rsidRPr="00121768" w:rsidRDefault="003534FB" w:rsidP="0065125F">
      <w:pPr>
        <w:ind w:left="567"/>
        <w:jc w:val="both"/>
        <w:rPr>
          <w:rFonts w:ascii="Book Antiqua" w:hAnsi="Book Antiqua" w:cs="Arial"/>
        </w:rPr>
      </w:pPr>
      <w:r>
        <w:rPr>
          <w:rFonts w:ascii="Book Antiqua" w:hAnsi="Book Antiqua" w:cs="Arial"/>
        </w:rPr>
        <w:t xml:space="preserve"> </w:t>
      </w:r>
    </w:p>
    <w:p w:rsidR="001F2716" w:rsidRPr="00121768" w:rsidRDefault="00780F86" w:rsidP="00426BDA">
      <w:pPr>
        <w:rPr>
          <w:rFonts w:ascii="Book Antiqua" w:hAnsi="Book Antiqua" w:cs="Arial"/>
        </w:rPr>
      </w:pPr>
      <w:r w:rsidRPr="00121768">
        <w:rPr>
          <w:rFonts w:ascii="Book Antiqua" w:hAnsi="Book Antiqua" w:cs="Arial"/>
        </w:rPr>
        <w:t>Signed</w:t>
      </w:r>
      <w:r w:rsidRPr="00121768">
        <w:rPr>
          <w:rFonts w:ascii="Book Antiqua" w:hAnsi="Book Antiqua" w:cs="Arial"/>
        </w:rPr>
        <w:tab/>
      </w:r>
      <w:r w:rsidRPr="00121768">
        <w:rPr>
          <w:rFonts w:ascii="Book Antiqua" w:hAnsi="Book Antiqua" w:cs="Arial"/>
        </w:rPr>
        <w:tab/>
      </w:r>
      <w:r w:rsidRPr="00121768">
        <w:rPr>
          <w:rFonts w:ascii="Book Antiqua" w:hAnsi="Book Antiqua" w:cs="Arial"/>
        </w:rPr>
        <w:tab/>
      </w:r>
      <w:r w:rsidRPr="00121768">
        <w:rPr>
          <w:rFonts w:ascii="Book Antiqua" w:hAnsi="Book Antiqua" w:cs="Arial"/>
        </w:rPr>
        <w:tab/>
      </w:r>
      <w:r w:rsidRPr="00121768">
        <w:rPr>
          <w:rFonts w:ascii="Book Antiqua" w:hAnsi="Book Antiqua" w:cs="Arial"/>
        </w:rPr>
        <w:tab/>
      </w:r>
      <w:r w:rsidRPr="00121768">
        <w:rPr>
          <w:rFonts w:ascii="Book Antiqua" w:hAnsi="Book Antiqua" w:cs="Arial"/>
        </w:rPr>
        <w:tab/>
      </w:r>
      <w:r w:rsidRPr="00121768">
        <w:rPr>
          <w:rFonts w:ascii="Book Antiqua" w:hAnsi="Book Antiqua" w:cs="Arial"/>
        </w:rPr>
        <w:tab/>
      </w:r>
      <w:r w:rsidRPr="00121768">
        <w:rPr>
          <w:rFonts w:ascii="Book Antiqua" w:hAnsi="Book Antiqua" w:cs="Arial"/>
        </w:rPr>
        <w:tab/>
      </w:r>
      <w:r w:rsidR="001F2716" w:rsidRPr="00121768">
        <w:rPr>
          <w:rFonts w:ascii="Book Antiqua" w:hAnsi="Book Antiqua" w:cs="Arial"/>
        </w:rPr>
        <w:t>Date</w:t>
      </w:r>
      <w:r w:rsidR="00A554D6">
        <w:rPr>
          <w:rFonts w:ascii="Book Antiqua" w:hAnsi="Book Antiqua" w:cs="Arial"/>
        </w:rPr>
        <w:t xml:space="preserve"> 30 May 2018</w:t>
      </w:r>
    </w:p>
    <w:p w:rsidR="00426BDA" w:rsidRPr="00121768" w:rsidRDefault="00426BDA" w:rsidP="00426BDA">
      <w:pPr>
        <w:tabs>
          <w:tab w:val="left" w:pos="2520"/>
        </w:tabs>
        <w:rPr>
          <w:rFonts w:ascii="Book Antiqua" w:hAnsi="Book Antiqua" w:cs="Arial"/>
        </w:rPr>
      </w:pPr>
    </w:p>
    <w:p w:rsidR="00B95326" w:rsidRPr="00121768" w:rsidRDefault="002F6743" w:rsidP="00784A83">
      <w:pPr>
        <w:tabs>
          <w:tab w:val="left" w:pos="2520"/>
        </w:tabs>
        <w:rPr>
          <w:rFonts w:ascii="Book Antiqua" w:hAnsi="Book Antiqua" w:cs="Arial"/>
          <w:color w:val="000000"/>
        </w:rPr>
      </w:pPr>
      <w:r>
        <w:rPr>
          <w:rFonts w:ascii="Book Antiqua" w:hAnsi="Book Antiqua" w:cs="Arial"/>
          <w:color w:val="000000"/>
        </w:rPr>
        <w:t>Deputy Upper Tribunal Judge</w:t>
      </w:r>
      <w:r w:rsidR="00DB7B70">
        <w:rPr>
          <w:rFonts w:ascii="Book Antiqua" w:hAnsi="Book Antiqua" w:cs="Arial"/>
          <w:color w:val="000000"/>
        </w:rPr>
        <w:t xml:space="preserve"> Murray</w:t>
      </w:r>
    </w:p>
    <w:sectPr w:rsidR="00B95326" w:rsidRPr="00121768" w:rsidSect="004B7443">
      <w:headerReference w:type="default" r:id="rId8"/>
      <w:footerReference w:type="default" r:id="rId9"/>
      <w:footerReference w:type="first" r:id="rId10"/>
      <w:pgSz w:w="11906" w:h="16838"/>
      <w:pgMar w:top="567"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74A1D" w:rsidRDefault="00574A1D">
      <w:r>
        <w:separator/>
      </w:r>
    </w:p>
  </w:endnote>
  <w:endnote w:type="continuationSeparator" w:id="0">
    <w:p w:rsidR="00574A1D" w:rsidRDefault="00574A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5390" w:rsidRPr="004B7443" w:rsidRDefault="00885390" w:rsidP="00593795">
    <w:pPr>
      <w:pStyle w:val="Footer"/>
      <w:jc w:val="center"/>
      <w:rPr>
        <w:rFonts w:ascii="Book Antiqua" w:hAnsi="Book Antiqua" w:cs="Arial"/>
      </w:rPr>
    </w:pPr>
    <w:r w:rsidRPr="004B7443">
      <w:rPr>
        <w:rStyle w:val="PageNumber"/>
        <w:rFonts w:ascii="Book Antiqua" w:hAnsi="Book Antiqua" w:cs="Arial"/>
      </w:rPr>
      <w:fldChar w:fldCharType="begin"/>
    </w:r>
    <w:r w:rsidRPr="004B7443">
      <w:rPr>
        <w:rStyle w:val="PageNumber"/>
        <w:rFonts w:ascii="Book Antiqua" w:hAnsi="Book Antiqua" w:cs="Arial"/>
      </w:rPr>
      <w:instrText xml:space="preserve"> PAGE </w:instrText>
    </w:r>
    <w:r w:rsidRPr="004B7443">
      <w:rPr>
        <w:rStyle w:val="PageNumber"/>
        <w:rFonts w:ascii="Book Antiqua" w:hAnsi="Book Antiqua" w:cs="Arial"/>
      </w:rPr>
      <w:fldChar w:fldCharType="separate"/>
    </w:r>
    <w:r w:rsidR="004A4EDC">
      <w:rPr>
        <w:rStyle w:val="PageNumber"/>
        <w:rFonts w:ascii="Book Antiqua" w:hAnsi="Book Antiqua" w:cs="Arial"/>
        <w:noProof/>
      </w:rPr>
      <w:t>6</w:t>
    </w:r>
    <w:r w:rsidRPr="004B7443">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5390" w:rsidRPr="004B7443" w:rsidRDefault="00885390" w:rsidP="00090CF9">
    <w:pPr>
      <w:jc w:val="center"/>
      <w:rPr>
        <w:rFonts w:ascii="Book Antiqua" w:hAnsi="Book Antiqua" w:cs="Arial"/>
        <w:b/>
      </w:rPr>
    </w:pPr>
    <w:r w:rsidRPr="004B7443">
      <w:rPr>
        <w:rFonts w:ascii="Book Antiqua" w:hAnsi="Book Antiqua" w:cs="Arial"/>
        <w:b/>
        <w:spacing w:val="-6"/>
      </w:rPr>
      <w:t>©</w:t>
    </w:r>
    <w:r w:rsidR="00805BE0" w:rsidRPr="004B7443">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74A1D" w:rsidRDefault="00574A1D">
      <w:r>
        <w:separator/>
      </w:r>
    </w:p>
  </w:footnote>
  <w:footnote w:type="continuationSeparator" w:id="0">
    <w:p w:rsidR="00574A1D" w:rsidRDefault="00574A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5390" w:rsidRDefault="00885390" w:rsidP="00593795">
    <w:pPr>
      <w:pStyle w:val="Header"/>
      <w:jc w:val="right"/>
      <w:rPr>
        <w:rFonts w:ascii="Book Antiqua" w:hAnsi="Book Antiqua" w:cs="Arial"/>
        <w:color w:val="000000"/>
        <w:sz w:val="16"/>
        <w:szCs w:val="16"/>
      </w:rPr>
    </w:pPr>
    <w:r w:rsidRPr="00805BE0">
      <w:rPr>
        <w:rFonts w:ascii="Book Antiqua" w:hAnsi="Book Antiqua" w:cs="Arial"/>
        <w:sz w:val="16"/>
        <w:szCs w:val="16"/>
      </w:rPr>
      <w:t xml:space="preserve">Appeal Number: </w:t>
    </w:r>
    <w:r w:rsidR="00805BE0" w:rsidRPr="00805BE0">
      <w:rPr>
        <w:rFonts w:ascii="Book Antiqua" w:hAnsi="Book Antiqua" w:cs="Arial"/>
        <w:color w:val="000000"/>
        <w:sz w:val="16"/>
        <w:szCs w:val="16"/>
      </w:rPr>
      <w:t>HU/17640/2016</w:t>
    </w:r>
  </w:p>
  <w:p w:rsidR="004B7443" w:rsidRPr="00805BE0" w:rsidRDefault="004B7443" w:rsidP="00593795">
    <w:pPr>
      <w:pStyle w:val="Header"/>
      <w:jc w:val="right"/>
      <w:rPr>
        <w:rFonts w:ascii="Book Antiqua" w:hAnsi="Book Antiqua" w:cs="Arial"/>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EF69C4"/>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30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6032"/>
    <w:rsid w:val="00000621"/>
    <w:rsid w:val="000036C2"/>
    <w:rsid w:val="00033D3D"/>
    <w:rsid w:val="00062F02"/>
    <w:rsid w:val="0006672B"/>
    <w:rsid w:val="00071A7E"/>
    <w:rsid w:val="000746C0"/>
    <w:rsid w:val="00074D1D"/>
    <w:rsid w:val="00080C8D"/>
    <w:rsid w:val="00090CF9"/>
    <w:rsid w:val="00092580"/>
    <w:rsid w:val="00093D4D"/>
    <w:rsid w:val="000A1076"/>
    <w:rsid w:val="000A2FBC"/>
    <w:rsid w:val="000B190B"/>
    <w:rsid w:val="000D5D94"/>
    <w:rsid w:val="000E3782"/>
    <w:rsid w:val="000F1A0E"/>
    <w:rsid w:val="00113C35"/>
    <w:rsid w:val="001165A7"/>
    <w:rsid w:val="00121768"/>
    <w:rsid w:val="00167D3A"/>
    <w:rsid w:val="001A3082"/>
    <w:rsid w:val="001B186A"/>
    <w:rsid w:val="001B2F75"/>
    <w:rsid w:val="001F2716"/>
    <w:rsid w:val="00207617"/>
    <w:rsid w:val="0023134B"/>
    <w:rsid w:val="00270E13"/>
    <w:rsid w:val="0027476F"/>
    <w:rsid w:val="00283659"/>
    <w:rsid w:val="0029225E"/>
    <w:rsid w:val="002C2453"/>
    <w:rsid w:val="002C6BD4"/>
    <w:rsid w:val="002D68BF"/>
    <w:rsid w:val="002F6743"/>
    <w:rsid w:val="002F6B98"/>
    <w:rsid w:val="00327667"/>
    <w:rsid w:val="00336CBF"/>
    <w:rsid w:val="00343FE3"/>
    <w:rsid w:val="003509D4"/>
    <w:rsid w:val="003534FB"/>
    <w:rsid w:val="003546C8"/>
    <w:rsid w:val="003A7CF2"/>
    <w:rsid w:val="003C112E"/>
    <w:rsid w:val="003C14C9"/>
    <w:rsid w:val="003C5CE5"/>
    <w:rsid w:val="003D388C"/>
    <w:rsid w:val="003E267B"/>
    <w:rsid w:val="003E42D6"/>
    <w:rsid w:val="003E7CD1"/>
    <w:rsid w:val="00401B03"/>
    <w:rsid w:val="00402B9E"/>
    <w:rsid w:val="004249CB"/>
    <w:rsid w:val="00426BDA"/>
    <w:rsid w:val="0044127D"/>
    <w:rsid w:val="004448DB"/>
    <w:rsid w:val="00446C9A"/>
    <w:rsid w:val="00452F2B"/>
    <w:rsid w:val="00477193"/>
    <w:rsid w:val="004A1848"/>
    <w:rsid w:val="004A4EDC"/>
    <w:rsid w:val="004A5EE1"/>
    <w:rsid w:val="004A6F4A"/>
    <w:rsid w:val="004B1C36"/>
    <w:rsid w:val="004B1D2E"/>
    <w:rsid w:val="004B7443"/>
    <w:rsid w:val="004D2C44"/>
    <w:rsid w:val="004D5B48"/>
    <w:rsid w:val="004E4717"/>
    <w:rsid w:val="004F054E"/>
    <w:rsid w:val="004F274C"/>
    <w:rsid w:val="005035E7"/>
    <w:rsid w:val="00507FEC"/>
    <w:rsid w:val="00510F0E"/>
    <w:rsid w:val="005479E1"/>
    <w:rsid w:val="00553E0A"/>
    <w:rsid w:val="005570FD"/>
    <w:rsid w:val="005575EA"/>
    <w:rsid w:val="00557E32"/>
    <w:rsid w:val="00565824"/>
    <w:rsid w:val="00570EF1"/>
    <w:rsid w:val="00574A1D"/>
    <w:rsid w:val="0057790C"/>
    <w:rsid w:val="00587F09"/>
    <w:rsid w:val="00593795"/>
    <w:rsid w:val="00593821"/>
    <w:rsid w:val="005A549B"/>
    <w:rsid w:val="005A75FF"/>
    <w:rsid w:val="005D10AB"/>
    <w:rsid w:val="00601D8F"/>
    <w:rsid w:val="0065125F"/>
    <w:rsid w:val="00653708"/>
    <w:rsid w:val="00653E97"/>
    <w:rsid w:val="0065600F"/>
    <w:rsid w:val="006664A5"/>
    <w:rsid w:val="006828C3"/>
    <w:rsid w:val="00684A74"/>
    <w:rsid w:val="0068696B"/>
    <w:rsid w:val="00690B8A"/>
    <w:rsid w:val="00694A02"/>
    <w:rsid w:val="006B6487"/>
    <w:rsid w:val="006D6DD2"/>
    <w:rsid w:val="006F2CF1"/>
    <w:rsid w:val="007038ED"/>
    <w:rsid w:val="00703BC3"/>
    <w:rsid w:val="00704B61"/>
    <w:rsid w:val="007334B3"/>
    <w:rsid w:val="007552A9"/>
    <w:rsid w:val="00761858"/>
    <w:rsid w:val="00767D59"/>
    <w:rsid w:val="00776E97"/>
    <w:rsid w:val="00780548"/>
    <w:rsid w:val="00780F86"/>
    <w:rsid w:val="00784A83"/>
    <w:rsid w:val="00784D03"/>
    <w:rsid w:val="007912AD"/>
    <w:rsid w:val="007937AD"/>
    <w:rsid w:val="007B0824"/>
    <w:rsid w:val="007B5D3C"/>
    <w:rsid w:val="00805BE0"/>
    <w:rsid w:val="00812894"/>
    <w:rsid w:val="00821B72"/>
    <w:rsid w:val="00823EF2"/>
    <w:rsid w:val="008303B8"/>
    <w:rsid w:val="00833DCE"/>
    <w:rsid w:val="00871D34"/>
    <w:rsid w:val="00885390"/>
    <w:rsid w:val="00896BDD"/>
    <w:rsid w:val="008A46F3"/>
    <w:rsid w:val="008B270C"/>
    <w:rsid w:val="008B5078"/>
    <w:rsid w:val="008C3D3D"/>
    <w:rsid w:val="008D4131"/>
    <w:rsid w:val="008D5C75"/>
    <w:rsid w:val="008F1932"/>
    <w:rsid w:val="0090115A"/>
    <w:rsid w:val="00921062"/>
    <w:rsid w:val="00925AB2"/>
    <w:rsid w:val="009722BC"/>
    <w:rsid w:val="009727A3"/>
    <w:rsid w:val="00987774"/>
    <w:rsid w:val="00990EDB"/>
    <w:rsid w:val="00994698"/>
    <w:rsid w:val="009A11E8"/>
    <w:rsid w:val="009B1FC1"/>
    <w:rsid w:val="009C1417"/>
    <w:rsid w:val="009F5220"/>
    <w:rsid w:val="00A061E5"/>
    <w:rsid w:val="00A15234"/>
    <w:rsid w:val="00A201AB"/>
    <w:rsid w:val="00A31C8B"/>
    <w:rsid w:val="00A320D2"/>
    <w:rsid w:val="00A509FA"/>
    <w:rsid w:val="00A554D6"/>
    <w:rsid w:val="00A62C2D"/>
    <w:rsid w:val="00A80B6F"/>
    <w:rsid w:val="00A845DC"/>
    <w:rsid w:val="00A91607"/>
    <w:rsid w:val="00AB0223"/>
    <w:rsid w:val="00B26616"/>
    <w:rsid w:val="00B26AA2"/>
    <w:rsid w:val="00B3524D"/>
    <w:rsid w:val="00B40F69"/>
    <w:rsid w:val="00B46616"/>
    <w:rsid w:val="00B574ED"/>
    <w:rsid w:val="00B7040A"/>
    <w:rsid w:val="00B74E87"/>
    <w:rsid w:val="00B76FEE"/>
    <w:rsid w:val="00B83391"/>
    <w:rsid w:val="00B866FB"/>
    <w:rsid w:val="00B94048"/>
    <w:rsid w:val="00B95326"/>
    <w:rsid w:val="00BD4196"/>
    <w:rsid w:val="00BE45B2"/>
    <w:rsid w:val="00BF22CA"/>
    <w:rsid w:val="00BF23BB"/>
    <w:rsid w:val="00C12F97"/>
    <w:rsid w:val="00C23585"/>
    <w:rsid w:val="00C26032"/>
    <w:rsid w:val="00C345E1"/>
    <w:rsid w:val="00C43BFD"/>
    <w:rsid w:val="00C52CF9"/>
    <w:rsid w:val="00C72FAC"/>
    <w:rsid w:val="00CB6E35"/>
    <w:rsid w:val="00CD011F"/>
    <w:rsid w:val="00CE1A46"/>
    <w:rsid w:val="00CE2618"/>
    <w:rsid w:val="00D03C02"/>
    <w:rsid w:val="00D03E1E"/>
    <w:rsid w:val="00D20757"/>
    <w:rsid w:val="00D20AA6"/>
    <w:rsid w:val="00D22636"/>
    <w:rsid w:val="00D40FD9"/>
    <w:rsid w:val="00D53769"/>
    <w:rsid w:val="00D85C13"/>
    <w:rsid w:val="00D9111A"/>
    <w:rsid w:val="00D91BE3"/>
    <w:rsid w:val="00D94AFC"/>
    <w:rsid w:val="00DA4D91"/>
    <w:rsid w:val="00DB70AE"/>
    <w:rsid w:val="00DB7B70"/>
    <w:rsid w:val="00DC7792"/>
    <w:rsid w:val="00DC783A"/>
    <w:rsid w:val="00DD4F07"/>
    <w:rsid w:val="00DD5071"/>
    <w:rsid w:val="00DD5C39"/>
    <w:rsid w:val="00DD7829"/>
    <w:rsid w:val="00DE7DB7"/>
    <w:rsid w:val="00E00A0A"/>
    <w:rsid w:val="00E066DE"/>
    <w:rsid w:val="00E07F57"/>
    <w:rsid w:val="00E12889"/>
    <w:rsid w:val="00E30683"/>
    <w:rsid w:val="00E453D8"/>
    <w:rsid w:val="00E50BCE"/>
    <w:rsid w:val="00E56789"/>
    <w:rsid w:val="00E574BF"/>
    <w:rsid w:val="00E61292"/>
    <w:rsid w:val="00E747AF"/>
    <w:rsid w:val="00E77C4D"/>
    <w:rsid w:val="00E80AD9"/>
    <w:rsid w:val="00E81D01"/>
    <w:rsid w:val="00E83B5F"/>
    <w:rsid w:val="00EE45D8"/>
    <w:rsid w:val="00F22EDA"/>
    <w:rsid w:val="00F52FEC"/>
    <w:rsid w:val="00F74CAC"/>
    <w:rsid w:val="00F97703"/>
    <w:rsid w:val="00FC239E"/>
    <w:rsid w:val="00FD77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3"/>
    <o:shapelayout v:ext="edit">
      <o:idmap v:ext="edit" data="1"/>
    </o:shapelayout>
  </w:shapeDefaults>
  <w:decimalSymbol w:val="."/>
  <w:listSeparator w:val=","/>
  <w14:docId w14:val="0C48A18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 w:type="paragraph" w:styleId="DocumentMap">
    <w:name w:val="Document Map"/>
    <w:basedOn w:val="Normal"/>
    <w:semiHidden/>
    <w:rsid w:val="00DA4D91"/>
    <w:pPr>
      <w:shd w:val="clear" w:color="auto" w:fill="000080"/>
    </w:pPr>
    <w:rPr>
      <w:rFonts w:ascii="Tahoma" w:hAnsi="Tahoma" w:cs="Tahoma"/>
      <w:sz w:val="20"/>
      <w:szCs w:val="20"/>
    </w:rPr>
  </w:style>
  <w:style w:type="paragraph" w:styleId="ListParagraph">
    <w:name w:val="List Paragraph"/>
    <w:basedOn w:val="Normal"/>
    <w:uiPriority w:val="34"/>
    <w:qFormat/>
    <w:rsid w:val="003534FB"/>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2454</Words>
  <Characters>12075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14501</CharactersWithSpaces>
  <SharedDoc>false</SharedDoc>
  <HLinks>
    <vt:vector size="6" baseType="variant">
      <vt:variant>
        <vt:i4>983074</vt:i4>
      </vt:variant>
      <vt:variant>
        <vt:i4>0</vt:i4>
      </vt:variant>
      <vt:variant>
        <vt:i4>0</vt:i4>
      </vt:variant>
      <vt:variant>
        <vt:i4>5</vt:i4>
      </vt:variant>
      <vt:variant>
        <vt:lpwstr>mailto:FHUTproms@hmcts.gsi.gov.uk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2018-06-22T10:43:00Z</dcterms:created>
  <dcterms:modified xsi:type="dcterms:W3CDTF">2018-06-22T10:43:00Z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