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DE2501" w:rsidP="00B74B3C">
      <w:pPr>
        <w:jc w:val="center"/>
        <w:rPr>
          <w:rFonts w:ascii="Book Antiqua" w:hAnsi="Book Antiqua" w:cs="Arial"/>
          <w:color w:val="000000"/>
        </w:rPr>
      </w:pPr>
      <w:r w:rsidRPr="00E44430">
        <w:rPr>
          <w:noProof/>
        </w:rPr>
        <w:drawing>
          <wp:inline distT="0" distB="0" distL="0" distR="0">
            <wp:extent cx="1460500" cy="112395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60500" cy="1123950"/>
                    </a:xfrm>
                    <a:prstGeom prst="rect">
                      <a:avLst/>
                    </a:prstGeom>
                    <a:noFill/>
                    <a:ln>
                      <a:noFill/>
                    </a:ln>
                  </pic:spPr>
                </pic:pic>
              </a:graphicData>
            </a:graphic>
          </wp:inline>
        </w:drawing>
      </w:r>
    </w:p>
    <w:p w:rsidR="00545B34" w:rsidRPr="00106B9E" w:rsidRDefault="00545B34" w:rsidP="005E51FD">
      <w:pPr>
        <w:tabs>
          <w:tab w:val="right" w:pos="9720"/>
        </w:tabs>
        <w:ind w:right="-82"/>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5E51FD">
      <w:pPr>
        <w:tabs>
          <w:tab w:val="right" w:pos="9720"/>
        </w:tabs>
        <w:ind w:right="-82"/>
        <w:rPr>
          <w:rFonts w:ascii="Book Antiqua" w:hAnsi="Book Antiqua" w:cs="Arial"/>
          <w:b/>
          <w:color w:val="000000"/>
        </w:rPr>
      </w:pPr>
      <w:r w:rsidRPr="00106B9E">
        <w:rPr>
          <w:rFonts w:ascii="Book Antiqua" w:hAnsi="Book Antiqua" w:cs="Arial"/>
          <w:b/>
          <w:color w:val="000000"/>
        </w:rPr>
        <w:t xml:space="preserve">(Immigration and Asylum </w:t>
      </w:r>
      <w:proofErr w:type="gramStart"/>
      <w:r w:rsidRPr="00106B9E">
        <w:rPr>
          <w:rFonts w:ascii="Book Antiqua" w:hAnsi="Book Antiqua" w:cs="Arial"/>
          <w:b/>
          <w:color w:val="000000"/>
        </w:rPr>
        <w:t xml:space="preserve">Chamber)   </w:t>
      </w:r>
      <w:proofErr w:type="gramEnd"/>
      <w:r w:rsidRPr="00106B9E">
        <w:rPr>
          <w:rFonts w:ascii="Book Antiqua" w:hAnsi="Book Antiqua" w:cs="Arial"/>
          <w:b/>
          <w:color w:val="000000"/>
        </w:rPr>
        <w:t xml:space="preserve">                  Appeal Number: </w:t>
      </w:r>
      <w:bookmarkStart w:id="0" w:name="_GoBack"/>
      <w:r w:rsidR="003E0A94">
        <w:rPr>
          <w:rFonts w:ascii="Book Antiqua" w:hAnsi="Book Antiqua" w:cs="Arial"/>
          <w:b/>
          <w:color w:val="000000"/>
        </w:rPr>
        <w:t>HU</w:t>
      </w:r>
      <w:r w:rsidR="00790C02">
        <w:rPr>
          <w:rFonts w:ascii="Book Antiqua" w:hAnsi="Book Antiqua" w:cs="Arial"/>
          <w:b/>
          <w:color w:val="000000"/>
        </w:rPr>
        <w:t>/</w:t>
      </w:r>
      <w:r w:rsidR="003E0A94">
        <w:rPr>
          <w:rFonts w:ascii="Book Antiqua" w:hAnsi="Book Antiqua" w:cs="Arial"/>
          <w:b/>
          <w:color w:val="000000"/>
        </w:rPr>
        <w:t>17823</w:t>
      </w:r>
      <w:r w:rsidR="00790C02">
        <w:rPr>
          <w:rFonts w:ascii="Book Antiqua" w:hAnsi="Book Antiqua" w:cs="Arial"/>
          <w:b/>
          <w:color w:val="000000"/>
        </w:rPr>
        <w:t>/201</w:t>
      </w:r>
      <w:r w:rsidR="003E0A94">
        <w:rPr>
          <w:rFonts w:ascii="Book Antiqua" w:hAnsi="Book Antiqua" w:cs="Arial"/>
          <w:b/>
          <w:color w:val="000000"/>
        </w:rPr>
        <w:t>6</w:t>
      </w:r>
      <w:bookmarkEnd w:id="0"/>
    </w:p>
    <w:p w:rsidR="00545B34" w:rsidRDefault="00545B34" w:rsidP="005E51FD">
      <w:pPr>
        <w:jc w:val="center"/>
        <w:rPr>
          <w:rFonts w:ascii="Book Antiqua" w:hAnsi="Book Antiqua" w:cs="Arial"/>
          <w:color w:val="000000"/>
        </w:rPr>
      </w:pPr>
    </w:p>
    <w:p w:rsidR="001E7842" w:rsidRPr="00106B9E" w:rsidRDefault="001E7842" w:rsidP="005E51FD">
      <w:pPr>
        <w:jc w:val="center"/>
        <w:rPr>
          <w:rFonts w:ascii="Book Antiqua" w:hAnsi="Book Antiqua" w:cs="Arial"/>
          <w:color w:val="000000"/>
        </w:rPr>
      </w:pPr>
    </w:p>
    <w:p w:rsidR="00545B34" w:rsidRPr="00106B9E" w:rsidRDefault="00545B34" w:rsidP="005E51FD">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5E51FD">
      <w:pPr>
        <w:jc w:val="center"/>
        <w:rPr>
          <w:rFonts w:ascii="Book Antiqua" w:hAnsi="Book Antiqua" w:cs="Arial"/>
          <w:b/>
          <w:u w:val="single"/>
        </w:rPr>
      </w:pPr>
    </w:p>
    <w:p w:rsidR="00545B34" w:rsidRPr="00106B9E" w:rsidRDefault="00545B34" w:rsidP="005E51FD">
      <w:pPr>
        <w:jc w:val="center"/>
        <w:rPr>
          <w:rFonts w:ascii="Book Antiqua" w:hAnsi="Book Antiqua" w:cs="Arial"/>
          <w:b/>
          <w:u w:val="single"/>
        </w:rPr>
      </w:pPr>
    </w:p>
    <w:tbl>
      <w:tblPr>
        <w:tblW w:w="0" w:type="auto"/>
        <w:tblLook w:val="01E0" w:firstRow="1" w:lastRow="1" w:firstColumn="1" w:lastColumn="1" w:noHBand="0" w:noVBand="0"/>
      </w:tblPr>
      <w:tblGrid>
        <w:gridCol w:w="4661"/>
        <w:gridCol w:w="712"/>
        <w:gridCol w:w="3653"/>
      </w:tblGrid>
      <w:tr w:rsidR="00545B34" w:rsidRPr="00106B9E" w:rsidTr="00DE2501">
        <w:tc>
          <w:tcPr>
            <w:tcW w:w="4786" w:type="dxa"/>
          </w:tcPr>
          <w:p w:rsidR="00545B34" w:rsidRPr="00A16FD2" w:rsidRDefault="00545B34" w:rsidP="005E51FD">
            <w:pPr>
              <w:jc w:val="both"/>
              <w:rPr>
                <w:rFonts w:ascii="Book Antiqua" w:hAnsi="Book Antiqua" w:cs="Arial"/>
                <w:b/>
              </w:rPr>
            </w:pPr>
            <w:r w:rsidRPr="00A16FD2">
              <w:rPr>
                <w:rFonts w:ascii="Book Antiqua" w:hAnsi="Book Antiqua" w:cs="Arial"/>
                <w:b/>
              </w:rPr>
              <w:t xml:space="preserve">Heard at </w:t>
            </w:r>
            <w:r w:rsidR="001372C2" w:rsidRPr="00A16FD2">
              <w:rPr>
                <w:rFonts w:ascii="Book Antiqua" w:hAnsi="Book Antiqua" w:cs="Arial"/>
                <w:b/>
              </w:rPr>
              <w:t>Field House</w:t>
            </w:r>
            <w:r w:rsidRPr="00A16FD2">
              <w:rPr>
                <w:rFonts w:ascii="Book Antiqua" w:hAnsi="Book Antiqua" w:cs="Arial"/>
                <w:b/>
              </w:rPr>
              <w:t xml:space="preserve">  </w:t>
            </w:r>
          </w:p>
        </w:tc>
        <w:tc>
          <w:tcPr>
            <w:tcW w:w="4456" w:type="dxa"/>
            <w:gridSpan w:val="2"/>
          </w:tcPr>
          <w:p w:rsidR="00545B34" w:rsidRPr="00106B9E" w:rsidRDefault="00AD1956" w:rsidP="005E51FD">
            <w:pPr>
              <w:jc w:val="both"/>
              <w:rPr>
                <w:rFonts w:ascii="Book Antiqua" w:hAnsi="Book Antiqua" w:cs="Arial"/>
                <w:b/>
                <w:color w:val="000000"/>
              </w:rPr>
            </w:pPr>
            <w:r w:rsidRPr="00106B9E">
              <w:rPr>
                <w:rFonts w:ascii="Book Antiqua" w:hAnsi="Book Antiqua" w:cs="Arial"/>
                <w:b/>
                <w:color w:val="000000"/>
              </w:rPr>
              <w:t>Decision</w:t>
            </w:r>
            <w:r w:rsidR="00DE2501">
              <w:rPr>
                <w:rFonts w:ascii="Book Antiqua" w:hAnsi="Book Antiqua" w:cs="Arial"/>
                <w:b/>
                <w:color w:val="000000"/>
              </w:rPr>
              <w:t xml:space="preserve"> and Reasons </w:t>
            </w:r>
            <w:r w:rsidR="00DE2501" w:rsidRPr="00106B9E">
              <w:rPr>
                <w:rFonts w:ascii="Book Antiqua" w:hAnsi="Book Antiqua" w:cs="Arial"/>
                <w:b/>
                <w:color w:val="000000"/>
              </w:rPr>
              <w:t>Promulgated</w:t>
            </w:r>
          </w:p>
        </w:tc>
      </w:tr>
      <w:tr w:rsidR="00545B34" w:rsidRPr="00106B9E" w:rsidTr="00DE2501">
        <w:tc>
          <w:tcPr>
            <w:tcW w:w="4786" w:type="dxa"/>
          </w:tcPr>
          <w:p w:rsidR="00545B34" w:rsidRPr="00A16FD2" w:rsidRDefault="00545B34" w:rsidP="005E51FD">
            <w:pPr>
              <w:jc w:val="both"/>
              <w:rPr>
                <w:rFonts w:ascii="Book Antiqua" w:hAnsi="Book Antiqua" w:cs="Arial"/>
                <w:b/>
              </w:rPr>
            </w:pPr>
            <w:r w:rsidRPr="00A16FD2">
              <w:rPr>
                <w:rFonts w:ascii="Book Antiqua" w:hAnsi="Book Antiqua" w:cs="Arial"/>
                <w:b/>
              </w:rPr>
              <w:t xml:space="preserve">On </w:t>
            </w:r>
            <w:r w:rsidR="001372C2" w:rsidRPr="00A16FD2">
              <w:rPr>
                <w:rFonts w:ascii="Book Antiqua" w:hAnsi="Book Antiqua" w:cs="Arial"/>
                <w:b/>
              </w:rPr>
              <w:t>2 July 2018</w:t>
            </w:r>
          </w:p>
        </w:tc>
        <w:tc>
          <w:tcPr>
            <w:tcW w:w="4456" w:type="dxa"/>
            <w:gridSpan w:val="2"/>
          </w:tcPr>
          <w:p w:rsidR="00545B34" w:rsidRPr="00106B9E" w:rsidRDefault="00DE2501" w:rsidP="005E51FD">
            <w:pPr>
              <w:jc w:val="both"/>
              <w:rPr>
                <w:rFonts w:ascii="Book Antiqua" w:hAnsi="Book Antiqua" w:cs="Arial"/>
                <w:b/>
              </w:rPr>
            </w:pPr>
            <w:r>
              <w:rPr>
                <w:rFonts w:ascii="Book Antiqua" w:hAnsi="Book Antiqua" w:cs="Arial"/>
                <w:b/>
              </w:rPr>
              <w:t xml:space="preserve">On 4 July 2018 </w:t>
            </w:r>
          </w:p>
        </w:tc>
      </w:tr>
      <w:tr w:rsidR="00DE2501" w:rsidRPr="00106B9E" w:rsidTr="00DE2501">
        <w:trPr>
          <w:gridAfter w:val="1"/>
          <w:wAfter w:w="3733" w:type="dxa"/>
        </w:trPr>
        <w:tc>
          <w:tcPr>
            <w:tcW w:w="5509" w:type="dxa"/>
            <w:gridSpan w:val="2"/>
          </w:tcPr>
          <w:p w:rsidR="00DE2501" w:rsidRPr="00106B9E" w:rsidRDefault="00DE2501" w:rsidP="005E51FD">
            <w:pPr>
              <w:jc w:val="both"/>
              <w:rPr>
                <w:rFonts w:ascii="Book Antiqua" w:hAnsi="Book Antiqua" w:cs="Arial"/>
                <w:b/>
              </w:rPr>
            </w:pPr>
          </w:p>
        </w:tc>
      </w:tr>
    </w:tbl>
    <w:p w:rsidR="00545B34" w:rsidRPr="00CB1B50" w:rsidRDefault="00545B34" w:rsidP="005E51FD">
      <w:pPr>
        <w:jc w:val="center"/>
        <w:rPr>
          <w:rFonts w:ascii="Book Antiqua" w:hAnsi="Book Antiqua" w:cs="Arial"/>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1372C2">
      <w:pPr>
        <w:outlineLvl w:val="0"/>
        <w:rPr>
          <w:rFonts w:ascii="Book Antiqua" w:hAnsi="Book Antiqua" w:cs="Arial"/>
          <w:b/>
          <w:color w:val="000000"/>
        </w:rPr>
      </w:pPr>
    </w:p>
    <w:p w:rsidR="00545B34" w:rsidRPr="00CB1B50" w:rsidRDefault="00545B34" w:rsidP="005E51FD">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Default="00545B34" w:rsidP="005E51FD">
      <w:pPr>
        <w:jc w:val="center"/>
        <w:rPr>
          <w:rFonts w:ascii="Book Antiqua" w:hAnsi="Book Antiqua" w:cs="Arial"/>
          <w:b/>
          <w:color w:val="000000"/>
        </w:rPr>
      </w:pPr>
    </w:p>
    <w:p w:rsidR="001E7842" w:rsidRPr="00CB1B50" w:rsidRDefault="001E7842" w:rsidP="005E51FD">
      <w:pPr>
        <w:jc w:val="center"/>
        <w:rPr>
          <w:rFonts w:ascii="Book Antiqua" w:hAnsi="Book Antiqua" w:cs="Arial"/>
          <w:b/>
          <w:color w:val="000000"/>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5E51FD">
      <w:pPr>
        <w:jc w:val="center"/>
        <w:rPr>
          <w:rFonts w:ascii="Book Antiqua" w:hAnsi="Book Antiqua" w:cs="Arial"/>
          <w:b/>
        </w:rPr>
      </w:pPr>
    </w:p>
    <w:p w:rsidR="00545B34" w:rsidRPr="00E00CF0" w:rsidRDefault="003E0A94" w:rsidP="005E51FD">
      <w:pPr>
        <w:jc w:val="center"/>
        <w:rPr>
          <w:rFonts w:ascii="Book Antiqua" w:hAnsi="Book Antiqua" w:cs="Arial"/>
          <w:b/>
          <w:color w:val="000000"/>
        </w:rPr>
      </w:pPr>
      <w:r w:rsidRPr="00E00CF0">
        <w:rPr>
          <w:rFonts w:ascii="Book Antiqua" w:hAnsi="Book Antiqua" w:cs="Arial"/>
          <w:b/>
        </w:rPr>
        <w:t xml:space="preserve">NAZIK </w:t>
      </w:r>
      <w:r w:rsidR="001E7842">
        <w:rPr>
          <w:rFonts w:ascii="Book Antiqua" w:hAnsi="Book Antiqua" w:cs="Arial"/>
          <w:b/>
        </w:rPr>
        <w:t>[</w:t>
      </w:r>
      <w:r w:rsidRPr="00E00CF0">
        <w:rPr>
          <w:rFonts w:ascii="Book Antiqua" w:hAnsi="Book Antiqua" w:cs="Arial"/>
          <w:b/>
        </w:rPr>
        <w:t>A</w:t>
      </w:r>
      <w:r w:rsidR="001E7842">
        <w:rPr>
          <w:rFonts w:ascii="Book Antiqua" w:hAnsi="Book Antiqua" w:cs="Arial"/>
          <w:b/>
        </w:rPr>
        <w:t>]</w:t>
      </w:r>
    </w:p>
    <w:p w:rsidR="00545B34" w:rsidRPr="00CB1B50" w:rsidRDefault="00545B34" w:rsidP="005E51FD">
      <w:pPr>
        <w:jc w:val="center"/>
        <w:rPr>
          <w:rFonts w:ascii="Book Antiqua" w:hAnsi="Book Antiqua" w:cs="Arial"/>
          <w:b/>
          <w:color w:val="000000"/>
        </w:rPr>
      </w:pPr>
      <w:r w:rsidRPr="00CB1B50">
        <w:rPr>
          <w:rFonts w:ascii="Book Antiqua" w:hAnsi="Book Antiqua" w:cs="Arial"/>
          <w:b/>
          <w:color w:val="000000"/>
        </w:rPr>
        <w:t xml:space="preserve">(ANONYMITY </w:t>
      </w:r>
      <w:r w:rsidR="00790C02">
        <w:rPr>
          <w:rFonts w:ascii="Book Antiqua" w:hAnsi="Book Antiqua" w:cs="Arial"/>
          <w:b/>
          <w:color w:val="000000"/>
        </w:rPr>
        <w:t>DIRECTION NOT MADE</w:t>
      </w:r>
      <w:r w:rsidRPr="00CB1B50">
        <w:rPr>
          <w:rFonts w:ascii="Book Antiqua" w:hAnsi="Book Antiqua" w:cs="Arial"/>
          <w:b/>
          <w:color w:val="000000"/>
        </w:rPr>
        <w: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5E51FD">
      <w:pPr>
        <w:jc w:val="center"/>
        <w:rPr>
          <w:rFonts w:ascii="Book Antiqua" w:hAnsi="Book Antiqua" w:cs="Arial"/>
          <w:b/>
        </w:rPr>
      </w:pPr>
      <w:r w:rsidRPr="00CB1B50">
        <w:rPr>
          <w:rFonts w:ascii="Book Antiqua" w:hAnsi="Book Antiqua" w:cs="Arial"/>
          <w:b/>
        </w:rPr>
        <w:t>and</w:t>
      </w:r>
    </w:p>
    <w:p w:rsidR="00545B34" w:rsidRPr="00CB1B50" w:rsidRDefault="00545B34" w:rsidP="005E51FD">
      <w:pPr>
        <w:jc w:val="center"/>
        <w:rPr>
          <w:rFonts w:ascii="Book Antiqua" w:hAnsi="Book Antiqua" w:cs="Arial"/>
          <w:b/>
        </w:rPr>
      </w:pPr>
    </w:p>
    <w:p w:rsidR="00545B34" w:rsidRPr="00CB1B50" w:rsidRDefault="00545B34" w:rsidP="005E51FD">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5E51FD">
      <w:pPr>
        <w:jc w:val="right"/>
        <w:outlineLvl w:val="0"/>
        <w:rPr>
          <w:rFonts w:ascii="Book Antiqua" w:hAnsi="Book Antiqua" w:cs="Arial"/>
          <w:u w:val="single"/>
        </w:rPr>
      </w:pPr>
      <w:r w:rsidRPr="00CB1B50">
        <w:rPr>
          <w:rFonts w:ascii="Book Antiqua" w:hAnsi="Book Antiqua" w:cs="Arial"/>
          <w:u w:val="single"/>
        </w:rPr>
        <w:t>Respondent</w:t>
      </w:r>
    </w:p>
    <w:p w:rsidR="001E7842" w:rsidRDefault="001E7842" w:rsidP="005E51FD">
      <w:pPr>
        <w:outlineLvl w:val="0"/>
        <w:rPr>
          <w:rFonts w:ascii="Book Antiqua" w:hAnsi="Book Antiqua" w:cs="Arial"/>
          <w:b/>
          <w:u w:val="single"/>
        </w:rPr>
      </w:pPr>
    </w:p>
    <w:p w:rsidR="001E7842" w:rsidRDefault="001E7842" w:rsidP="005E51FD">
      <w:pPr>
        <w:outlineLvl w:val="0"/>
        <w:rPr>
          <w:rFonts w:ascii="Book Antiqua" w:hAnsi="Book Antiqua" w:cs="Arial"/>
          <w:b/>
          <w:u w:val="single"/>
        </w:rPr>
      </w:pPr>
    </w:p>
    <w:p w:rsidR="00545B34" w:rsidRPr="00CB1B50" w:rsidRDefault="00545B34" w:rsidP="005E51FD">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6551AC" w:rsidRDefault="00545B34" w:rsidP="005E51FD">
      <w:pPr>
        <w:tabs>
          <w:tab w:val="left" w:pos="2520"/>
        </w:tabs>
        <w:outlineLvl w:val="0"/>
        <w:rPr>
          <w:rFonts w:ascii="Book Antiqua" w:hAnsi="Book Antiqua" w:cs="Arial"/>
        </w:rPr>
      </w:pPr>
      <w:r w:rsidRPr="006551AC">
        <w:rPr>
          <w:rFonts w:ascii="Book Antiqua" w:hAnsi="Book Antiqua" w:cs="Arial"/>
        </w:rPr>
        <w:t xml:space="preserve">For the Appellant: </w:t>
      </w:r>
      <w:r w:rsidR="008660D2" w:rsidRPr="006551AC">
        <w:rPr>
          <w:rFonts w:ascii="Book Antiqua" w:hAnsi="Book Antiqua" w:cs="Arial"/>
        </w:rPr>
        <w:t xml:space="preserve">Ms D </w:t>
      </w:r>
      <w:proofErr w:type="spellStart"/>
      <w:r w:rsidR="008660D2" w:rsidRPr="006551AC">
        <w:rPr>
          <w:rFonts w:ascii="Book Antiqua" w:hAnsi="Book Antiqua" w:cs="Arial"/>
        </w:rPr>
        <w:t>Revill</w:t>
      </w:r>
      <w:proofErr w:type="spellEnd"/>
      <w:r w:rsidR="008660D2" w:rsidRPr="006551AC">
        <w:rPr>
          <w:rFonts w:ascii="Book Antiqua" w:hAnsi="Book Antiqua" w:cs="Arial"/>
        </w:rPr>
        <w:t xml:space="preserve"> (counsel) </w:t>
      </w:r>
      <w:r w:rsidR="00790C02" w:rsidRPr="006551AC">
        <w:rPr>
          <w:rFonts w:ascii="Book Antiqua" w:hAnsi="Book Antiqua" w:cs="Arial"/>
        </w:rPr>
        <w:t xml:space="preserve">instructed by </w:t>
      </w:r>
      <w:r w:rsidR="003E0A94" w:rsidRPr="006551AC">
        <w:rPr>
          <w:rFonts w:ascii="Book Antiqua" w:hAnsi="Book Antiqua" w:cs="Arial"/>
        </w:rPr>
        <w:t>Sunrise</w:t>
      </w:r>
      <w:r w:rsidR="00790C02" w:rsidRPr="006551AC">
        <w:rPr>
          <w:rFonts w:ascii="Book Antiqua" w:hAnsi="Book Antiqua" w:cs="Arial"/>
        </w:rPr>
        <w:t xml:space="preserve"> solicitors</w:t>
      </w:r>
      <w:r w:rsidRPr="006551AC">
        <w:rPr>
          <w:rFonts w:ascii="Book Antiqua" w:hAnsi="Book Antiqua" w:cs="Arial"/>
        </w:rPr>
        <w:tab/>
      </w:r>
    </w:p>
    <w:p w:rsidR="00545B34" w:rsidRPr="006551AC" w:rsidRDefault="00545B34" w:rsidP="005E51FD">
      <w:pPr>
        <w:tabs>
          <w:tab w:val="left" w:pos="2520"/>
        </w:tabs>
        <w:rPr>
          <w:rFonts w:ascii="Book Antiqua" w:hAnsi="Book Antiqua" w:cs="Arial"/>
        </w:rPr>
      </w:pPr>
      <w:r w:rsidRPr="006551AC">
        <w:rPr>
          <w:rFonts w:ascii="Book Antiqua" w:hAnsi="Book Antiqua" w:cs="Arial"/>
        </w:rPr>
        <w:t xml:space="preserve">For the Respondent: </w:t>
      </w:r>
      <w:r w:rsidR="003E0A94" w:rsidRPr="006551AC">
        <w:rPr>
          <w:rFonts w:ascii="Book Antiqua" w:hAnsi="Book Antiqua" w:cs="Arial"/>
        </w:rPr>
        <w:t>Ms Willocks</w:t>
      </w:r>
      <w:r w:rsidR="007F1125" w:rsidRPr="006551AC">
        <w:rPr>
          <w:rFonts w:ascii="Book Antiqua" w:hAnsi="Book Antiqua" w:cs="Arial"/>
        </w:rPr>
        <w:t>-</w:t>
      </w:r>
      <w:r w:rsidR="003E0A94" w:rsidRPr="006551AC">
        <w:rPr>
          <w:rFonts w:ascii="Book Antiqua" w:hAnsi="Book Antiqua" w:cs="Arial"/>
        </w:rPr>
        <w:t>Briscoe</w:t>
      </w:r>
      <w:r w:rsidR="007F1125" w:rsidRPr="006551AC">
        <w:rPr>
          <w:rFonts w:ascii="Book Antiqua" w:hAnsi="Book Antiqua" w:cs="Arial"/>
        </w:rPr>
        <w:t>,</w:t>
      </w:r>
      <w:r w:rsidR="003E0A94" w:rsidRPr="006551AC">
        <w:rPr>
          <w:rFonts w:ascii="Book Antiqua" w:hAnsi="Book Antiqua" w:cs="Arial"/>
        </w:rPr>
        <w:t xml:space="preserve"> </w:t>
      </w:r>
      <w:r w:rsidR="00790C02" w:rsidRPr="006551AC">
        <w:rPr>
          <w:rFonts w:ascii="Book Antiqua" w:hAnsi="Book Antiqua" w:cs="Arial"/>
        </w:rPr>
        <w:t>Senior Home Office Presenting Officer</w:t>
      </w:r>
    </w:p>
    <w:p w:rsidR="00545B34" w:rsidRPr="006551AC" w:rsidRDefault="00545B34" w:rsidP="005E51FD">
      <w:pPr>
        <w:spacing w:before="240"/>
        <w:jc w:val="both"/>
        <w:rPr>
          <w:rFonts w:ascii="Book Antiqua" w:hAnsi="Book Antiqua" w:cs="Arial"/>
          <w:b/>
          <w:u w:val="single"/>
        </w:rPr>
      </w:pPr>
      <w:r w:rsidRPr="006551AC">
        <w:rPr>
          <w:rFonts w:ascii="Book Antiqua" w:hAnsi="Book Antiqua" w:cs="Arial"/>
          <w:b/>
          <w:u w:val="single"/>
        </w:rPr>
        <w:t>DE</w:t>
      </w:r>
      <w:r w:rsidR="00755830" w:rsidRPr="006551AC">
        <w:rPr>
          <w:rFonts w:ascii="Book Antiqua" w:hAnsi="Book Antiqua" w:cs="Arial"/>
          <w:b/>
          <w:u w:val="single"/>
        </w:rPr>
        <w:t>CISION</w:t>
      </w:r>
      <w:r w:rsidRPr="006551AC">
        <w:rPr>
          <w:rFonts w:ascii="Book Antiqua" w:hAnsi="Book Antiqua" w:cs="Arial"/>
          <w:b/>
          <w:u w:val="single"/>
        </w:rPr>
        <w:t xml:space="preserve"> AND REASONS</w:t>
      </w:r>
    </w:p>
    <w:p w:rsidR="001E7842" w:rsidRDefault="001E7842" w:rsidP="00790C02">
      <w:pPr>
        <w:jc w:val="both"/>
        <w:rPr>
          <w:rFonts w:ascii="Book Antiqua" w:hAnsi="Book Antiqua" w:cs="Arial"/>
        </w:rPr>
      </w:pPr>
    </w:p>
    <w:p w:rsidR="00545B34" w:rsidRPr="006551AC" w:rsidRDefault="00790C02" w:rsidP="00790C02">
      <w:pPr>
        <w:jc w:val="both"/>
        <w:rPr>
          <w:rFonts w:ascii="Book Antiqua" w:hAnsi="Book Antiqua" w:cs="Arial"/>
        </w:rPr>
      </w:pPr>
      <w:r w:rsidRPr="006551AC">
        <w:rPr>
          <w:rFonts w:ascii="Book Antiqua" w:hAnsi="Book Antiqua" w:cs="Arial"/>
        </w:rPr>
        <w:t xml:space="preserve">1. </w:t>
      </w:r>
      <w:r w:rsidR="00545B34" w:rsidRPr="006551AC">
        <w:rPr>
          <w:rFonts w:ascii="Book Antiqua" w:hAnsi="Book Antiqua" w:cs="Arial"/>
        </w:rPr>
        <w:t xml:space="preserve">I have considered whether any parties require the protection of an anonymity direction. No anonymity direction was made previously in respect of this Appellant. Having considered all the circumstances and evidence I do not </w:t>
      </w:r>
      <w:r w:rsidR="00703BAB" w:rsidRPr="006551AC">
        <w:rPr>
          <w:rFonts w:ascii="Book Antiqua" w:hAnsi="Book Antiqua" w:cs="Arial"/>
        </w:rPr>
        <w:t xml:space="preserve">consider </w:t>
      </w:r>
      <w:r w:rsidR="00D16669" w:rsidRPr="006551AC">
        <w:rPr>
          <w:rFonts w:ascii="Book Antiqua" w:hAnsi="Book Antiqua" w:cs="Arial"/>
        </w:rPr>
        <w:t>it</w:t>
      </w:r>
      <w:r w:rsidR="00545B34" w:rsidRPr="006551AC">
        <w:rPr>
          <w:rFonts w:ascii="Book Antiqua" w:hAnsi="Book Antiqua" w:cs="Arial"/>
        </w:rPr>
        <w:t xml:space="preserve"> necessary to make an anonymity direction.</w:t>
      </w:r>
    </w:p>
    <w:p w:rsidR="00790C02" w:rsidRPr="006551AC" w:rsidRDefault="00790C02" w:rsidP="00790C02">
      <w:pPr>
        <w:jc w:val="both"/>
        <w:rPr>
          <w:rFonts w:ascii="Book Antiqua" w:hAnsi="Book Antiqua" w:cs="Arial"/>
        </w:rPr>
      </w:pPr>
    </w:p>
    <w:p w:rsidR="00545B34" w:rsidRPr="006551AC" w:rsidRDefault="00790C02" w:rsidP="00790C02">
      <w:pPr>
        <w:jc w:val="both"/>
        <w:rPr>
          <w:rFonts w:ascii="Book Antiqua" w:hAnsi="Book Antiqua" w:cs="Arial"/>
        </w:rPr>
      </w:pPr>
      <w:r w:rsidRPr="006551AC">
        <w:rPr>
          <w:rFonts w:ascii="Book Antiqua" w:hAnsi="Book Antiqua" w:cs="Arial"/>
        </w:rPr>
        <w:t xml:space="preserve">2. </w:t>
      </w:r>
      <w:r w:rsidR="00545B34" w:rsidRPr="006551AC">
        <w:rPr>
          <w:rFonts w:ascii="Book Antiqua" w:hAnsi="Book Antiqua" w:cs="Arial"/>
        </w:rPr>
        <w:t>This is an appeal by the Appellant against the decision of First-tier Tribunal Judge</w:t>
      </w:r>
      <w:r w:rsidR="00207C3C" w:rsidRPr="006551AC">
        <w:rPr>
          <w:rFonts w:ascii="Book Antiqua" w:hAnsi="Book Antiqua" w:cs="Arial"/>
        </w:rPr>
        <w:t xml:space="preserve"> </w:t>
      </w:r>
      <w:r w:rsidR="003E0A94" w:rsidRPr="006551AC">
        <w:rPr>
          <w:rFonts w:ascii="Book Antiqua" w:hAnsi="Book Antiqua" w:cs="Arial"/>
        </w:rPr>
        <w:t>Fox</w:t>
      </w:r>
      <w:r w:rsidR="00545B34" w:rsidRPr="006551AC">
        <w:rPr>
          <w:rFonts w:ascii="Book Antiqua" w:hAnsi="Book Antiqua" w:cs="Arial"/>
        </w:rPr>
        <w:t xml:space="preserve"> promulgated on</w:t>
      </w:r>
      <w:r w:rsidRPr="006551AC">
        <w:rPr>
          <w:rFonts w:ascii="Book Antiqua" w:hAnsi="Book Antiqua" w:cs="Arial"/>
        </w:rPr>
        <w:t xml:space="preserve"> </w:t>
      </w:r>
      <w:r w:rsidR="003E0A94" w:rsidRPr="006551AC">
        <w:rPr>
          <w:rFonts w:ascii="Book Antiqua" w:hAnsi="Book Antiqua" w:cs="Arial"/>
        </w:rPr>
        <w:t>12 Jan</w:t>
      </w:r>
      <w:r w:rsidRPr="006551AC">
        <w:rPr>
          <w:rFonts w:ascii="Book Antiqua" w:hAnsi="Book Antiqua" w:cs="Arial"/>
        </w:rPr>
        <w:t>uary 2018</w:t>
      </w:r>
      <w:r w:rsidR="00545B34" w:rsidRPr="006551AC">
        <w:rPr>
          <w:rFonts w:ascii="Book Antiqua" w:hAnsi="Book Antiqua" w:cs="Arial"/>
        </w:rPr>
        <w:t>, which dismissed the Appellant’s appeal</w:t>
      </w:r>
      <w:r w:rsidRPr="006551AC">
        <w:rPr>
          <w:rFonts w:ascii="Book Antiqua" w:hAnsi="Book Antiqua" w:cs="Arial"/>
        </w:rPr>
        <w:t xml:space="preserve"> against the </w:t>
      </w:r>
      <w:r w:rsidR="003E0A94" w:rsidRPr="006551AC">
        <w:rPr>
          <w:rFonts w:ascii="Book Antiqua" w:hAnsi="Book Antiqua" w:cs="Arial"/>
        </w:rPr>
        <w:t>respondent’s</w:t>
      </w:r>
      <w:r w:rsidRPr="006551AC">
        <w:rPr>
          <w:rFonts w:ascii="Book Antiqua" w:hAnsi="Book Antiqua" w:cs="Arial"/>
        </w:rPr>
        <w:t xml:space="preserve"> decision to re</w:t>
      </w:r>
      <w:r w:rsidR="003E0A94" w:rsidRPr="006551AC">
        <w:rPr>
          <w:rFonts w:ascii="Book Antiqua" w:hAnsi="Book Antiqua" w:cs="Arial"/>
        </w:rPr>
        <w:t>fuse to grant further leave to remain in the UK</w:t>
      </w:r>
      <w:r w:rsidRPr="006551AC">
        <w:rPr>
          <w:rFonts w:ascii="Book Antiqua" w:hAnsi="Book Antiqua" w:cs="Arial"/>
        </w:rPr>
        <w:t xml:space="preserve">. </w:t>
      </w:r>
      <w:r w:rsidR="00545B34" w:rsidRPr="006551AC">
        <w:rPr>
          <w:rFonts w:ascii="Book Antiqua" w:hAnsi="Book Antiqua" w:cs="Arial"/>
        </w:rPr>
        <w:t xml:space="preserve"> </w:t>
      </w:r>
    </w:p>
    <w:p w:rsidR="00545B34" w:rsidRPr="006551AC" w:rsidRDefault="00545B34" w:rsidP="005E51FD">
      <w:pPr>
        <w:jc w:val="both"/>
        <w:rPr>
          <w:rFonts w:ascii="Book Antiqua" w:hAnsi="Book Antiqua" w:cs="Arial"/>
        </w:rPr>
      </w:pPr>
    </w:p>
    <w:p w:rsidR="00545B34" w:rsidRPr="006551AC" w:rsidRDefault="00545B34" w:rsidP="005E51FD">
      <w:pPr>
        <w:jc w:val="both"/>
        <w:rPr>
          <w:rFonts w:ascii="Book Antiqua" w:hAnsi="Book Antiqua" w:cs="Arial"/>
          <w:u w:val="single"/>
        </w:rPr>
      </w:pPr>
      <w:r w:rsidRPr="006551AC">
        <w:rPr>
          <w:rFonts w:ascii="Book Antiqua" w:hAnsi="Book Antiqua" w:cs="Arial"/>
          <w:u w:val="single"/>
        </w:rPr>
        <w:t>Background</w:t>
      </w:r>
    </w:p>
    <w:p w:rsidR="00545B34" w:rsidRPr="006551AC" w:rsidRDefault="00545B34" w:rsidP="005E51FD">
      <w:pPr>
        <w:ind w:left="360"/>
        <w:jc w:val="both"/>
        <w:rPr>
          <w:rFonts w:ascii="Book Antiqua" w:hAnsi="Book Antiqua" w:cs="Arial"/>
        </w:rPr>
      </w:pPr>
    </w:p>
    <w:p w:rsidR="00545B34" w:rsidRPr="006551AC" w:rsidRDefault="00790C02" w:rsidP="00790C02">
      <w:pPr>
        <w:jc w:val="both"/>
        <w:rPr>
          <w:rFonts w:ascii="Book Antiqua" w:hAnsi="Book Antiqua" w:cs="Arial"/>
        </w:rPr>
      </w:pPr>
      <w:r w:rsidRPr="006551AC">
        <w:rPr>
          <w:rFonts w:ascii="Book Antiqua" w:hAnsi="Book Antiqua" w:cs="Arial"/>
        </w:rPr>
        <w:t xml:space="preserve">3. </w:t>
      </w:r>
      <w:r w:rsidR="00087FA9" w:rsidRPr="006551AC">
        <w:rPr>
          <w:rFonts w:ascii="Book Antiqua" w:hAnsi="Book Antiqua" w:cs="Arial"/>
        </w:rPr>
        <w:t>The Appellant</w:t>
      </w:r>
      <w:r w:rsidR="00545B34" w:rsidRPr="006551AC">
        <w:rPr>
          <w:rFonts w:ascii="Book Antiqua" w:hAnsi="Book Antiqua" w:cs="Arial"/>
        </w:rPr>
        <w:t xml:space="preserve"> was born on </w:t>
      </w:r>
      <w:r w:rsidRPr="006551AC">
        <w:rPr>
          <w:rFonts w:ascii="Book Antiqua" w:hAnsi="Book Antiqua" w:cs="Arial"/>
        </w:rPr>
        <w:t xml:space="preserve">2 </w:t>
      </w:r>
      <w:r w:rsidR="003E0A94" w:rsidRPr="006551AC">
        <w:rPr>
          <w:rFonts w:ascii="Book Antiqua" w:hAnsi="Book Antiqua" w:cs="Arial"/>
        </w:rPr>
        <w:t xml:space="preserve">January </w:t>
      </w:r>
      <w:r w:rsidRPr="006551AC">
        <w:rPr>
          <w:rFonts w:ascii="Book Antiqua" w:hAnsi="Book Antiqua" w:cs="Arial"/>
        </w:rPr>
        <w:t>19</w:t>
      </w:r>
      <w:r w:rsidR="003E0A94" w:rsidRPr="006551AC">
        <w:rPr>
          <w:rFonts w:ascii="Book Antiqua" w:hAnsi="Book Antiqua" w:cs="Arial"/>
        </w:rPr>
        <w:t>84</w:t>
      </w:r>
      <w:r w:rsidR="00545B34" w:rsidRPr="006551AC">
        <w:rPr>
          <w:rFonts w:ascii="Book Antiqua" w:hAnsi="Book Antiqua" w:cs="Arial"/>
        </w:rPr>
        <w:t xml:space="preserve"> </w:t>
      </w:r>
      <w:r w:rsidR="00087FA9" w:rsidRPr="006551AC">
        <w:rPr>
          <w:rFonts w:ascii="Book Antiqua" w:hAnsi="Book Antiqua" w:cs="Arial"/>
        </w:rPr>
        <w:t xml:space="preserve">and is a </w:t>
      </w:r>
      <w:r w:rsidR="00622E11" w:rsidRPr="006551AC">
        <w:rPr>
          <w:rFonts w:ascii="Book Antiqua" w:hAnsi="Book Antiqua" w:cs="Arial"/>
        </w:rPr>
        <w:t>national</w:t>
      </w:r>
      <w:r w:rsidR="00087FA9" w:rsidRPr="006551AC">
        <w:rPr>
          <w:rFonts w:ascii="Book Antiqua" w:hAnsi="Book Antiqua" w:cs="Arial"/>
        </w:rPr>
        <w:t xml:space="preserve"> of</w:t>
      </w:r>
      <w:r w:rsidR="00545B34" w:rsidRPr="006551AC">
        <w:rPr>
          <w:rFonts w:ascii="Book Antiqua" w:hAnsi="Book Antiqua" w:cs="Arial"/>
        </w:rPr>
        <w:t xml:space="preserve"> </w:t>
      </w:r>
      <w:r w:rsidR="003E0A94" w:rsidRPr="006551AC">
        <w:rPr>
          <w:rFonts w:ascii="Book Antiqua" w:hAnsi="Book Antiqua" w:cs="Arial"/>
        </w:rPr>
        <w:t>Sudan</w:t>
      </w:r>
      <w:r w:rsidR="00545B34" w:rsidRPr="006551AC">
        <w:rPr>
          <w:rFonts w:ascii="Book Antiqua" w:hAnsi="Book Antiqua" w:cs="Arial"/>
        </w:rPr>
        <w:t>.</w:t>
      </w:r>
      <w:r w:rsidRPr="006551AC">
        <w:rPr>
          <w:rFonts w:ascii="Book Antiqua" w:hAnsi="Book Antiqua" w:cs="Arial"/>
        </w:rPr>
        <w:t xml:space="preserve"> On </w:t>
      </w:r>
      <w:r w:rsidR="003E0A94" w:rsidRPr="006551AC">
        <w:rPr>
          <w:rFonts w:ascii="Book Antiqua" w:hAnsi="Book Antiqua" w:cs="Arial"/>
        </w:rPr>
        <w:t>8 July 2016</w:t>
      </w:r>
      <w:r w:rsidRPr="006551AC">
        <w:rPr>
          <w:rFonts w:ascii="Book Antiqua" w:hAnsi="Book Antiqua" w:cs="Arial"/>
        </w:rPr>
        <w:t xml:space="preserve"> the respondent re</w:t>
      </w:r>
      <w:r w:rsidR="003E0A94" w:rsidRPr="006551AC">
        <w:rPr>
          <w:rFonts w:ascii="Book Antiqua" w:hAnsi="Book Antiqua" w:cs="Arial"/>
        </w:rPr>
        <w:t xml:space="preserve">fused the appellant’s application for further leave to remain in the UK. </w:t>
      </w:r>
      <w:r w:rsidRPr="006551AC">
        <w:rPr>
          <w:rFonts w:ascii="Book Antiqua" w:hAnsi="Book Antiqua" w:cs="Arial"/>
        </w:rPr>
        <w:t xml:space="preserve"> </w:t>
      </w:r>
    </w:p>
    <w:p w:rsidR="00545B34" w:rsidRPr="006551AC" w:rsidRDefault="00545B34" w:rsidP="005E51FD">
      <w:pPr>
        <w:pStyle w:val="ListParagraph"/>
        <w:rPr>
          <w:rFonts w:ascii="Book Antiqua" w:hAnsi="Book Antiqua" w:cs="Arial"/>
        </w:rPr>
      </w:pPr>
    </w:p>
    <w:p w:rsidR="00545B34" w:rsidRPr="006551AC" w:rsidRDefault="00545B34" w:rsidP="005E51FD">
      <w:pPr>
        <w:jc w:val="both"/>
        <w:rPr>
          <w:rFonts w:ascii="Book Antiqua" w:hAnsi="Book Antiqua" w:cs="Arial"/>
          <w:u w:val="single"/>
        </w:rPr>
      </w:pPr>
      <w:r w:rsidRPr="006551AC">
        <w:rPr>
          <w:rFonts w:ascii="Book Antiqua" w:hAnsi="Book Antiqua" w:cs="Arial"/>
          <w:u w:val="single"/>
        </w:rPr>
        <w:t>The Judge’s Decision</w:t>
      </w:r>
    </w:p>
    <w:p w:rsidR="00790C02" w:rsidRPr="006551AC" w:rsidRDefault="00790C02" w:rsidP="00790C02">
      <w:pPr>
        <w:jc w:val="both"/>
        <w:rPr>
          <w:rFonts w:ascii="Book Antiqua" w:hAnsi="Book Antiqua" w:cs="Arial"/>
        </w:rPr>
      </w:pPr>
    </w:p>
    <w:p w:rsidR="00545B34" w:rsidRPr="006551AC" w:rsidRDefault="00790C02" w:rsidP="00790C02">
      <w:pPr>
        <w:jc w:val="both"/>
        <w:rPr>
          <w:rFonts w:ascii="Book Antiqua" w:hAnsi="Book Antiqua" w:cs="Arial"/>
          <w:color w:val="000000"/>
        </w:rPr>
      </w:pPr>
      <w:r w:rsidRPr="006551AC">
        <w:rPr>
          <w:rFonts w:ascii="Book Antiqua" w:hAnsi="Book Antiqua" w:cs="Arial"/>
        </w:rPr>
        <w:t xml:space="preserve">4. </w:t>
      </w:r>
      <w:r w:rsidR="00545B34" w:rsidRPr="006551AC">
        <w:rPr>
          <w:rFonts w:ascii="Book Antiqua" w:hAnsi="Book Antiqua" w:cs="Arial"/>
        </w:rPr>
        <w:t>The Appellant appealed to the First-tier Tribunal</w:t>
      </w:r>
      <w:r w:rsidR="00850890" w:rsidRPr="006551AC">
        <w:rPr>
          <w:rFonts w:ascii="Book Antiqua" w:hAnsi="Book Antiqua" w:cs="Arial"/>
        </w:rPr>
        <w:t>.</w:t>
      </w:r>
      <w:r w:rsidR="00545B34" w:rsidRPr="006551AC">
        <w:rPr>
          <w:rFonts w:ascii="Book Antiqua" w:hAnsi="Book Antiqua" w:cs="Arial"/>
        </w:rPr>
        <w:t xml:space="preserve"> First-tier Tribunal Judge </w:t>
      </w:r>
      <w:r w:rsidR="007F1125" w:rsidRPr="006551AC">
        <w:rPr>
          <w:rFonts w:ascii="Book Antiqua" w:hAnsi="Book Antiqua" w:cs="Arial"/>
        </w:rPr>
        <w:t>Fox</w:t>
      </w:r>
      <w:r w:rsidR="00E00CF0" w:rsidRPr="006551AC">
        <w:rPr>
          <w:rFonts w:ascii="Book Antiqua" w:hAnsi="Book Antiqua" w:cs="Arial"/>
        </w:rPr>
        <w:t xml:space="preserve"> </w:t>
      </w:r>
      <w:r w:rsidR="00850890" w:rsidRPr="006551AC">
        <w:rPr>
          <w:rFonts w:ascii="Book Antiqua" w:hAnsi="Book Antiqua" w:cs="Arial"/>
        </w:rPr>
        <w:t>(</w:t>
      </w:r>
      <w:r w:rsidR="00545B34" w:rsidRPr="006551AC">
        <w:rPr>
          <w:rFonts w:ascii="Book Antiqua" w:hAnsi="Book Antiqua" w:cs="Arial"/>
        </w:rPr>
        <w:t xml:space="preserve">“the Judge”) dismissed the appeal against the Respondent’s decision. Grounds of appeal were lodged and on </w:t>
      </w:r>
      <w:r w:rsidRPr="006551AC">
        <w:rPr>
          <w:rFonts w:ascii="Book Antiqua" w:hAnsi="Book Antiqua" w:cs="Arial"/>
        </w:rPr>
        <w:t>1</w:t>
      </w:r>
      <w:r w:rsidR="007F1125" w:rsidRPr="006551AC">
        <w:rPr>
          <w:rFonts w:ascii="Book Antiqua" w:hAnsi="Book Antiqua" w:cs="Arial"/>
        </w:rPr>
        <w:t>5 May</w:t>
      </w:r>
      <w:r w:rsidRPr="006551AC">
        <w:rPr>
          <w:rFonts w:ascii="Book Antiqua" w:hAnsi="Book Antiqua" w:cs="Arial"/>
        </w:rPr>
        <w:t xml:space="preserve"> 2018 </w:t>
      </w:r>
      <w:r w:rsidR="00545B34" w:rsidRPr="006551AC">
        <w:rPr>
          <w:rFonts w:ascii="Book Antiqua" w:hAnsi="Book Antiqua" w:cs="Arial"/>
        </w:rPr>
        <w:t xml:space="preserve">Judge </w:t>
      </w:r>
      <w:proofErr w:type="spellStart"/>
      <w:r w:rsidR="007F1125" w:rsidRPr="006551AC">
        <w:rPr>
          <w:rFonts w:ascii="Book Antiqua" w:hAnsi="Book Antiqua" w:cs="Arial"/>
        </w:rPr>
        <w:t>Landes</w:t>
      </w:r>
      <w:proofErr w:type="spellEnd"/>
      <w:r w:rsidR="007F1125" w:rsidRPr="006551AC">
        <w:rPr>
          <w:rFonts w:ascii="Book Antiqua" w:hAnsi="Book Antiqua" w:cs="Arial"/>
        </w:rPr>
        <w:t xml:space="preserve"> </w:t>
      </w:r>
      <w:r w:rsidR="00545B34" w:rsidRPr="006551AC">
        <w:rPr>
          <w:rFonts w:ascii="Book Antiqua" w:hAnsi="Book Antiqua" w:cs="Arial"/>
        </w:rPr>
        <w:t>g</w:t>
      </w:r>
      <w:r w:rsidR="00E00CF0" w:rsidRPr="006551AC">
        <w:rPr>
          <w:rFonts w:ascii="Book Antiqua" w:hAnsi="Book Antiqua" w:cs="Arial"/>
        </w:rPr>
        <w:t>ranted</w:t>
      </w:r>
      <w:r w:rsidR="00545B34" w:rsidRPr="006551AC">
        <w:rPr>
          <w:rFonts w:ascii="Book Antiqua" w:hAnsi="Book Antiqua" w:cs="Arial"/>
        </w:rPr>
        <w:t xml:space="preserve"> </w:t>
      </w:r>
      <w:r w:rsidR="00850890" w:rsidRPr="006551AC">
        <w:rPr>
          <w:rFonts w:ascii="Book Antiqua" w:hAnsi="Book Antiqua" w:cs="Arial"/>
          <w:color w:val="000000"/>
        </w:rPr>
        <w:t xml:space="preserve">permission to appeal </w:t>
      </w:r>
      <w:r w:rsidR="007F1125" w:rsidRPr="006551AC">
        <w:rPr>
          <w:rFonts w:ascii="Book Antiqua" w:hAnsi="Book Antiqua" w:cs="Arial"/>
          <w:color w:val="000000"/>
        </w:rPr>
        <w:t>stating (</w:t>
      </w:r>
      <w:r w:rsidR="007F1125" w:rsidRPr="00820210">
        <w:rPr>
          <w:rFonts w:ascii="Book Antiqua" w:hAnsi="Book Antiqua" w:cs="Arial"/>
          <w:i/>
          <w:color w:val="000000"/>
        </w:rPr>
        <w:t>inter alia)</w:t>
      </w:r>
    </w:p>
    <w:p w:rsidR="007F1125" w:rsidRPr="006551AC" w:rsidRDefault="007F1125" w:rsidP="00790C02">
      <w:pPr>
        <w:jc w:val="both"/>
        <w:rPr>
          <w:rFonts w:ascii="Book Antiqua" w:hAnsi="Book Antiqua" w:cs="Arial"/>
          <w:color w:val="000000"/>
        </w:rPr>
      </w:pPr>
    </w:p>
    <w:p w:rsidR="007F1125" w:rsidRPr="00820210" w:rsidRDefault="007F1125" w:rsidP="00E00CF0">
      <w:pPr>
        <w:ind w:left="720"/>
        <w:jc w:val="both"/>
        <w:rPr>
          <w:rFonts w:ascii="Book Antiqua" w:hAnsi="Book Antiqua" w:cs="Arial"/>
          <w:color w:val="000000"/>
          <w:sz w:val="22"/>
          <w:szCs w:val="22"/>
        </w:rPr>
      </w:pPr>
      <w:r w:rsidRPr="00820210">
        <w:rPr>
          <w:rFonts w:ascii="Book Antiqua" w:hAnsi="Book Antiqua" w:cs="Arial"/>
          <w:color w:val="000000"/>
          <w:sz w:val="22"/>
          <w:szCs w:val="22"/>
        </w:rPr>
        <w:t>It is arguable as set out at ground (</w:t>
      </w:r>
      <w:proofErr w:type="spellStart"/>
      <w:r w:rsidRPr="00820210">
        <w:rPr>
          <w:rFonts w:ascii="Book Antiqua" w:hAnsi="Book Antiqua" w:cs="Arial"/>
          <w:color w:val="000000"/>
          <w:sz w:val="22"/>
          <w:szCs w:val="22"/>
        </w:rPr>
        <w:t>i</w:t>
      </w:r>
      <w:proofErr w:type="spellEnd"/>
      <w:r w:rsidRPr="00820210">
        <w:rPr>
          <w:rFonts w:ascii="Book Antiqua" w:hAnsi="Book Antiqua" w:cs="Arial"/>
          <w:color w:val="000000"/>
          <w:sz w:val="22"/>
          <w:szCs w:val="22"/>
        </w:rPr>
        <w:t xml:space="preserve">) that the </w:t>
      </w:r>
      <w:r w:rsidR="00E00CF0" w:rsidRPr="00820210">
        <w:rPr>
          <w:rFonts w:ascii="Book Antiqua" w:hAnsi="Book Antiqua" w:cs="Arial"/>
          <w:color w:val="000000"/>
          <w:sz w:val="22"/>
          <w:szCs w:val="22"/>
        </w:rPr>
        <w:t>J</w:t>
      </w:r>
      <w:r w:rsidRPr="00820210">
        <w:rPr>
          <w:rFonts w:ascii="Book Antiqua" w:hAnsi="Book Antiqua" w:cs="Arial"/>
          <w:color w:val="000000"/>
          <w:sz w:val="22"/>
          <w:szCs w:val="22"/>
        </w:rPr>
        <w:t xml:space="preserve">udge did not adequately consider the best interests of the children at [48] given that either the children who are at school in the UK would have to leave the UK even if only temporarily or the children would be separated from the mother was she returned to make an application for entry clearance. It is also arguable as set out at ground (ii) that if the </w:t>
      </w:r>
      <w:r w:rsidR="00E00CF0" w:rsidRPr="00820210">
        <w:rPr>
          <w:rFonts w:ascii="Book Antiqua" w:hAnsi="Book Antiqua" w:cs="Arial"/>
          <w:color w:val="000000"/>
          <w:sz w:val="22"/>
          <w:szCs w:val="22"/>
        </w:rPr>
        <w:t>J</w:t>
      </w:r>
      <w:r w:rsidRPr="00820210">
        <w:rPr>
          <w:rFonts w:ascii="Book Antiqua" w:hAnsi="Book Antiqua" w:cs="Arial"/>
          <w:color w:val="000000"/>
          <w:sz w:val="22"/>
          <w:szCs w:val="22"/>
        </w:rPr>
        <w:t>udge did consider section 17</w:t>
      </w:r>
      <w:proofErr w:type="gramStart"/>
      <w:r w:rsidRPr="00820210">
        <w:rPr>
          <w:rFonts w:ascii="Book Antiqua" w:hAnsi="Book Antiqua" w:cs="Arial"/>
          <w:color w:val="000000"/>
          <w:sz w:val="22"/>
          <w:szCs w:val="22"/>
        </w:rPr>
        <w:t>B(</w:t>
      </w:r>
      <w:proofErr w:type="gramEnd"/>
      <w:r w:rsidRPr="00820210">
        <w:rPr>
          <w:rFonts w:ascii="Book Antiqua" w:hAnsi="Book Antiqua" w:cs="Arial"/>
          <w:color w:val="000000"/>
          <w:sz w:val="22"/>
          <w:szCs w:val="22"/>
        </w:rPr>
        <w:t xml:space="preserve">6) (which he did not refer to explicitly see [45]) he must have assumed that it did not come into play because the children would not in fact be leaving the UK </w:t>
      </w:r>
      <w:r w:rsidR="00E00CF0" w:rsidRPr="00820210">
        <w:rPr>
          <w:rFonts w:ascii="Book Antiqua" w:hAnsi="Book Antiqua" w:cs="Arial"/>
          <w:color w:val="000000"/>
          <w:sz w:val="22"/>
          <w:szCs w:val="22"/>
        </w:rPr>
        <w:t xml:space="preserve">or </w:t>
      </w:r>
      <w:r w:rsidRPr="00820210">
        <w:rPr>
          <w:rFonts w:ascii="Book Antiqua" w:hAnsi="Book Antiqua" w:cs="Arial"/>
          <w:color w:val="000000"/>
          <w:sz w:val="22"/>
          <w:szCs w:val="22"/>
        </w:rPr>
        <w:t xml:space="preserve">would only be leaving the UK temporarily (see [51]). Whilst the respondent’s current policy takes this line, the policy at the time of the decision arguably did not and it is arguable (see the second part of ground (ii)) that the </w:t>
      </w:r>
      <w:r w:rsidR="00E00CF0" w:rsidRPr="00820210">
        <w:rPr>
          <w:rFonts w:ascii="Book Antiqua" w:hAnsi="Book Antiqua" w:cs="Arial"/>
          <w:color w:val="000000"/>
          <w:sz w:val="22"/>
          <w:szCs w:val="22"/>
        </w:rPr>
        <w:t>J</w:t>
      </w:r>
      <w:r w:rsidRPr="00820210">
        <w:rPr>
          <w:rFonts w:ascii="Book Antiqua" w:hAnsi="Book Antiqua" w:cs="Arial"/>
          <w:color w:val="000000"/>
          <w:sz w:val="22"/>
          <w:szCs w:val="22"/>
        </w:rPr>
        <w:t xml:space="preserve">udge should have taken account of the relevant policy is expressed in </w:t>
      </w:r>
      <w:r w:rsidRPr="00820210">
        <w:rPr>
          <w:rFonts w:ascii="Book Antiqua" w:hAnsi="Book Antiqua" w:cs="Arial"/>
          <w:color w:val="000000"/>
          <w:sz w:val="22"/>
          <w:szCs w:val="22"/>
          <w:u w:val="single"/>
        </w:rPr>
        <w:t>SF and others</w:t>
      </w:r>
      <w:r w:rsidRPr="00820210">
        <w:rPr>
          <w:rFonts w:ascii="Book Antiqua" w:hAnsi="Book Antiqua" w:cs="Arial"/>
          <w:color w:val="000000"/>
          <w:sz w:val="22"/>
          <w:szCs w:val="22"/>
        </w:rPr>
        <w:t xml:space="preserve"> (although I note that he does not appear to have been referred to that case </w:t>
      </w:r>
      <w:r w:rsidR="00E00CF0" w:rsidRPr="00820210">
        <w:rPr>
          <w:rFonts w:ascii="Book Antiqua" w:hAnsi="Book Antiqua" w:cs="Arial"/>
          <w:color w:val="000000"/>
          <w:sz w:val="22"/>
          <w:szCs w:val="22"/>
        </w:rPr>
        <w:t>i</w:t>
      </w:r>
      <w:r w:rsidRPr="00820210">
        <w:rPr>
          <w:rFonts w:ascii="Book Antiqua" w:hAnsi="Book Antiqua" w:cs="Arial"/>
          <w:color w:val="000000"/>
          <w:sz w:val="22"/>
          <w:szCs w:val="22"/>
        </w:rPr>
        <w:t>n the skeleton argument of counsel in representing the appellant).</w:t>
      </w:r>
    </w:p>
    <w:p w:rsidR="007F1125" w:rsidRPr="006551AC" w:rsidRDefault="007F1125" w:rsidP="00790C02">
      <w:pPr>
        <w:jc w:val="both"/>
        <w:rPr>
          <w:rFonts w:ascii="Book Antiqua" w:hAnsi="Book Antiqua" w:cs="Arial"/>
          <w:color w:val="000000"/>
        </w:rPr>
      </w:pPr>
    </w:p>
    <w:p w:rsidR="007F1125" w:rsidRPr="006551AC" w:rsidRDefault="007F1125" w:rsidP="00790C02">
      <w:pPr>
        <w:jc w:val="both"/>
        <w:rPr>
          <w:rFonts w:ascii="Book Antiqua" w:hAnsi="Book Antiqua" w:cs="Arial"/>
          <w:color w:val="000000"/>
          <w:u w:val="single"/>
        </w:rPr>
      </w:pPr>
      <w:r w:rsidRPr="006551AC">
        <w:rPr>
          <w:rFonts w:ascii="Book Antiqua" w:hAnsi="Book Antiqua" w:cs="Arial"/>
          <w:color w:val="000000"/>
          <w:u w:val="single"/>
        </w:rPr>
        <w:t>The Hearing</w:t>
      </w:r>
    </w:p>
    <w:p w:rsidR="007F1125" w:rsidRPr="006551AC" w:rsidRDefault="007F1125" w:rsidP="00790C02">
      <w:pPr>
        <w:jc w:val="both"/>
        <w:rPr>
          <w:rFonts w:ascii="Book Antiqua" w:hAnsi="Book Antiqua" w:cs="Arial"/>
          <w:color w:val="000000"/>
        </w:rPr>
      </w:pPr>
    </w:p>
    <w:p w:rsidR="00790C02" w:rsidRPr="006551AC" w:rsidRDefault="00790C02" w:rsidP="00790C02">
      <w:pPr>
        <w:jc w:val="both"/>
        <w:rPr>
          <w:rFonts w:ascii="Book Antiqua" w:hAnsi="Book Antiqua" w:cs="Arial"/>
        </w:rPr>
      </w:pPr>
      <w:r w:rsidRPr="006551AC">
        <w:rPr>
          <w:rFonts w:ascii="Book Antiqua" w:hAnsi="Book Antiqua" w:cs="Arial"/>
        </w:rPr>
        <w:t>5.</w:t>
      </w:r>
      <w:r w:rsidR="008660D2" w:rsidRPr="006551AC">
        <w:rPr>
          <w:rFonts w:ascii="Book Antiqua" w:hAnsi="Book Antiqua" w:cs="Arial"/>
        </w:rPr>
        <w:t xml:space="preserve"> Both Ms </w:t>
      </w:r>
      <w:proofErr w:type="spellStart"/>
      <w:r w:rsidR="008660D2" w:rsidRPr="006551AC">
        <w:rPr>
          <w:rFonts w:ascii="Book Antiqua" w:hAnsi="Book Antiqua" w:cs="Arial"/>
        </w:rPr>
        <w:t>Revill</w:t>
      </w:r>
      <w:proofErr w:type="spellEnd"/>
      <w:r w:rsidR="008660D2" w:rsidRPr="006551AC">
        <w:rPr>
          <w:rFonts w:ascii="Book Antiqua" w:hAnsi="Book Antiqua" w:cs="Arial"/>
        </w:rPr>
        <w:t xml:space="preserve"> and Ms Willocks-Briscoe joined in telling me that the decision contains a material error of law. </w:t>
      </w:r>
      <w:r w:rsidR="00E00CF0" w:rsidRPr="006551AC">
        <w:rPr>
          <w:rFonts w:ascii="Book Antiqua" w:hAnsi="Book Antiqua" w:cs="Arial"/>
        </w:rPr>
        <w:t>The material error</w:t>
      </w:r>
      <w:r w:rsidR="008660D2" w:rsidRPr="006551AC">
        <w:rPr>
          <w:rFonts w:ascii="Book Antiqua" w:hAnsi="Book Antiqua" w:cs="Arial"/>
        </w:rPr>
        <w:t xml:space="preserve"> </w:t>
      </w:r>
      <w:r w:rsidR="00E00CF0" w:rsidRPr="006551AC">
        <w:rPr>
          <w:rFonts w:ascii="Book Antiqua" w:hAnsi="Book Antiqua" w:cs="Arial"/>
        </w:rPr>
        <w:t>i</w:t>
      </w:r>
      <w:r w:rsidR="008660D2" w:rsidRPr="006551AC">
        <w:rPr>
          <w:rFonts w:ascii="Book Antiqua" w:hAnsi="Book Antiqua" w:cs="Arial"/>
        </w:rPr>
        <w:t xml:space="preserve">s that the </w:t>
      </w:r>
      <w:r w:rsidR="00E00CF0" w:rsidRPr="006551AC">
        <w:rPr>
          <w:rFonts w:ascii="Book Antiqua" w:hAnsi="Book Antiqua" w:cs="Arial"/>
        </w:rPr>
        <w:t>J</w:t>
      </w:r>
      <w:r w:rsidR="008660D2" w:rsidRPr="006551AC">
        <w:rPr>
          <w:rFonts w:ascii="Book Antiqua" w:hAnsi="Book Antiqua" w:cs="Arial"/>
        </w:rPr>
        <w:t>udge has not given adequate consideration to the best interests of the appellant’s two children</w:t>
      </w:r>
      <w:r w:rsidR="00E00CF0" w:rsidRPr="006551AC">
        <w:rPr>
          <w:rFonts w:ascii="Book Antiqua" w:hAnsi="Book Antiqua" w:cs="Arial"/>
        </w:rPr>
        <w:t>,</w:t>
      </w:r>
      <w:r w:rsidR="008660D2" w:rsidRPr="006551AC">
        <w:rPr>
          <w:rFonts w:ascii="Book Antiqua" w:hAnsi="Book Antiqua" w:cs="Arial"/>
        </w:rPr>
        <w:t xml:space="preserve"> who are British citizens. Ms W</w:t>
      </w:r>
      <w:r w:rsidR="00E00CF0" w:rsidRPr="006551AC">
        <w:rPr>
          <w:rFonts w:ascii="Book Antiqua" w:hAnsi="Book Antiqua" w:cs="Arial"/>
        </w:rPr>
        <w:t>i</w:t>
      </w:r>
      <w:r w:rsidR="008660D2" w:rsidRPr="006551AC">
        <w:rPr>
          <w:rFonts w:ascii="Book Antiqua" w:hAnsi="Book Antiqua" w:cs="Arial"/>
        </w:rPr>
        <w:t xml:space="preserve">llocks-Briscoe concedes that there is a material error of law. I am asked </w:t>
      </w:r>
      <w:r w:rsidR="00E00CF0" w:rsidRPr="006551AC">
        <w:rPr>
          <w:rFonts w:ascii="Book Antiqua" w:hAnsi="Book Antiqua" w:cs="Arial"/>
        </w:rPr>
        <w:t>(</w:t>
      </w:r>
      <w:r w:rsidR="008660D2" w:rsidRPr="006551AC">
        <w:rPr>
          <w:rFonts w:ascii="Book Antiqua" w:hAnsi="Book Antiqua" w:cs="Arial"/>
        </w:rPr>
        <w:t>on joint motion</w:t>
      </w:r>
      <w:r w:rsidR="00E00CF0" w:rsidRPr="006551AC">
        <w:rPr>
          <w:rFonts w:ascii="Book Antiqua" w:hAnsi="Book Antiqua" w:cs="Arial"/>
        </w:rPr>
        <w:t>)</w:t>
      </w:r>
      <w:r w:rsidR="008660D2" w:rsidRPr="006551AC">
        <w:rPr>
          <w:rFonts w:ascii="Book Antiqua" w:hAnsi="Book Antiqua" w:cs="Arial"/>
        </w:rPr>
        <w:t xml:space="preserve"> to find that there is a material error of law and to set the decision aside, and thereafter substitute my own decision.</w:t>
      </w:r>
    </w:p>
    <w:p w:rsidR="008660D2" w:rsidRPr="006551AC" w:rsidRDefault="008660D2" w:rsidP="00790C02">
      <w:pPr>
        <w:jc w:val="both"/>
        <w:rPr>
          <w:rFonts w:ascii="Book Antiqua" w:hAnsi="Book Antiqua" w:cs="Arial"/>
        </w:rPr>
      </w:pPr>
    </w:p>
    <w:p w:rsidR="008660D2" w:rsidRPr="006551AC" w:rsidRDefault="008660D2" w:rsidP="00790C02">
      <w:pPr>
        <w:jc w:val="both"/>
        <w:rPr>
          <w:rFonts w:ascii="Book Antiqua" w:hAnsi="Book Antiqua" w:cs="Arial"/>
        </w:rPr>
      </w:pPr>
      <w:r w:rsidRPr="006551AC">
        <w:rPr>
          <w:rFonts w:ascii="Book Antiqua" w:hAnsi="Book Antiqua" w:cs="Arial"/>
        </w:rPr>
        <w:t>6.</w:t>
      </w:r>
      <w:r w:rsidR="00E00CF0" w:rsidRPr="006551AC">
        <w:rPr>
          <w:rFonts w:ascii="Book Antiqua" w:hAnsi="Book Antiqua" w:cs="Arial"/>
        </w:rPr>
        <w:t>(</w:t>
      </w:r>
      <w:proofErr w:type="gramStart"/>
      <w:r w:rsidR="00E00CF0" w:rsidRPr="006551AC">
        <w:rPr>
          <w:rFonts w:ascii="Book Antiqua" w:hAnsi="Book Antiqua" w:cs="Arial"/>
        </w:rPr>
        <w:t xml:space="preserve">a) </w:t>
      </w:r>
      <w:r w:rsidRPr="006551AC">
        <w:rPr>
          <w:rFonts w:ascii="Book Antiqua" w:hAnsi="Book Antiqua" w:cs="Arial"/>
        </w:rPr>
        <w:t xml:space="preserve"> Ms</w:t>
      </w:r>
      <w:proofErr w:type="gramEnd"/>
      <w:r w:rsidRPr="006551AC">
        <w:rPr>
          <w:rFonts w:ascii="Book Antiqua" w:hAnsi="Book Antiqua" w:cs="Arial"/>
        </w:rPr>
        <w:t xml:space="preserve"> </w:t>
      </w:r>
      <w:proofErr w:type="spellStart"/>
      <w:r w:rsidRPr="006551AC">
        <w:rPr>
          <w:rFonts w:ascii="Book Antiqua" w:hAnsi="Book Antiqua" w:cs="Arial"/>
        </w:rPr>
        <w:t>Revill</w:t>
      </w:r>
      <w:proofErr w:type="spellEnd"/>
      <w:r w:rsidRPr="006551AC">
        <w:rPr>
          <w:rFonts w:ascii="Book Antiqua" w:hAnsi="Book Antiqua" w:cs="Arial"/>
        </w:rPr>
        <w:t xml:space="preserve"> told me that this is a case which should succeed on article 8 ECHR grounds outside the immigration rules because of the terms of section 117B(6) of the 2002 </w:t>
      </w:r>
      <w:r w:rsidR="00E00CF0" w:rsidRPr="006551AC">
        <w:rPr>
          <w:rFonts w:ascii="Book Antiqua" w:hAnsi="Book Antiqua" w:cs="Arial"/>
        </w:rPr>
        <w:t>A</w:t>
      </w:r>
      <w:r w:rsidRPr="006551AC">
        <w:rPr>
          <w:rFonts w:ascii="Book Antiqua" w:hAnsi="Book Antiqua" w:cs="Arial"/>
        </w:rPr>
        <w:t xml:space="preserve">ct. Ms </w:t>
      </w:r>
      <w:proofErr w:type="spellStart"/>
      <w:r w:rsidRPr="006551AC">
        <w:rPr>
          <w:rFonts w:ascii="Book Antiqua" w:hAnsi="Book Antiqua" w:cs="Arial"/>
        </w:rPr>
        <w:t>Revill</w:t>
      </w:r>
      <w:proofErr w:type="spellEnd"/>
      <w:r w:rsidRPr="006551AC">
        <w:rPr>
          <w:rFonts w:ascii="Book Antiqua" w:hAnsi="Book Antiqua" w:cs="Arial"/>
        </w:rPr>
        <w:t xml:space="preserve"> told me that the appellant does not meet the immigration rules because he entered the UK as a visitor, and so cannot meet the requirements of appendix FM. She relied on </w:t>
      </w:r>
      <w:r w:rsidRPr="006551AC">
        <w:rPr>
          <w:rFonts w:ascii="Book Antiqua" w:hAnsi="Book Antiqua" w:cs="Arial"/>
          <w:u w:val="single"/>
        </w:rPr>
        <w:t>MA(Pakistan)</w:t>
      </w:r>
      <w:r w:rsidRPr="006551AC">
        <w:rPr>
          <w:rFonts w:ascii="Book Antiqua" w:hAnsi="Book Antiqua" w:cs="Arial"/>
        </w:rPr>
        <w:t xml:space="preserve"> and the respondent’s IDIS.</w:t>
      </w:r>
    </w:p>
    <w:p w:rsidR="008660D2" w:rsidRPr="006551AC" w:rsidRDefault="008660D2" w:rsidP="00790C02">
      <w:pPr>
        <w:jc w:val="both"/>
        <w:rPr>
          <w:rFonts w:ascii="Book Antiqua" w:hAnsi="Book Antiqua" w:cs="Arial"/>
        </w:rPr>
      </w:pPr>
    </w:p>
    <w:p w:rsidR="008660D2" w:rsidRPr="006551AC" w:rsidRDefault="008660D2" w:rsidP="00790C02">
      <w:pPr>
        <w:jc w:val="both"/>
        <w:rPr>
          <w:rFonts w:ascii="Book Antiqua" w:hAnsi="Book Antiqua" w:cs="Arial"/>
        </w:rPr>
      </w:pPr>
      <w:r w:rsidRPr="006551AC">
        <w:rPr>
          <w:rFonts w:ascii="Book Antiqua" w:hAnsi="Book Antiqua" w:cs="Arial"/>
        </w:rPr>
        <w:t xml:space="preserve">(b) Ms </w:t>
      </w:r>
      <w:proofErr w:type="spellStart"/>
      <w:r w:rsidRPr="006551AC">
        <w:rPr>
          <w:rFonts w:ascii="Book Antiqua" w:hAnsi="Book Antiqua" w:cs="Arial"/>
        </w:rPr>
        <w:t>Revill</w:t>
      </w:r>
      <w:proofErr w:type="spellEnd"/>
      <w:r w:rsidRPr="006551AC">
        <w:rPr>
          <w:rFonts w:ascii="Book Antiqua" w:hAnsi="Book Antiqua" w:cs="Arial"/>
        </w:rPr>
        <w:t xml:space="preserve"> told me that the appellant has two British citizen children, aged eight and nine years. T</w:t>
      </w:r>
      <w:r w:rsidR="00E00CF0" w:rsidRPr="006551AC">
        <w:rPr>
          <w:rFonts w:ascii="Book Antiqua" w:hAnsi="Book Antiqua" w:cs="Arial"/>
        </w:rPr>
        <w:t>he t</w:t>
      </w:r>
      <w:r w:rsidRPr="006551AC">
        <w:rPr>
          <w:rFonts w:ascii="Book Antiqua" w:hAnsi="Book Antiqua" w:cs="Arial"/>
        </w:rPr>
        <w:t>wo children have been in the UK for the last two years and ha</w:t>
      </w:r>
      <w:r w:rsidR="00E00CF0" w:rsidRPr="006551AC">
        <w:rPr>
          <w:rFonts w:ascii="Book Antiqua" w:hAnsi="Book Antiqua" w:cs="Arial"/>
        </w:rPr>
        <w:t>ve</w:t>
      </w:r>
      <w:r w:rsidRPr="006551AC">
        <w:rPr>
          <w:rFonts w:ascii="Book Antiqua" w:hAnsi="Book Antiqua" w:cs="Arial"/>
        </w:rPr>
        <w:t xml:space="preserve"> been attending primary school in the UK. The appellant is Sudanese national, but the children have never lived in Sudan. They</w:t>
      </w:r>
      <w:r w:rsidR="00E00CF0" w:rsidRPr="006551AC">
        <w:rPr>
          <w:rFonts w:ascii="Book Antiqua" w:hAnsi="Book Antiqua" w:cs="Arial"/>
        </w:rPr>
        <w:t xml:space="preserve"> ha</w:t>
      </w:r>
      <w:r w:rsidRPr="006551AC">
        <w:rPr>
          <w:rFonts w:ascii="Book Antiqua" w:hAnsi="Book Antiqua" w:cs="Arial"/>
        </w:rPr>
        <w:t xml:space="preserve">ve only ever lived in Saudi Arabia and </w:t>
      </w:r>
      <w:r w:rsidRPr="006551AC">
        <w:rPr>
          <w:rFonts w:ascii="Book Antiqua" w:hAnsi="Book Antiqua" w:cs="Arial"/>
        </w:rPr>
        <w:lastRenderedPageBreak/>
        <w:t xml:space="preserve">the UK. She told me that the appellant is financially independent and has passed an ESOL qualification. </w:t>
      </w:r>
    </w:p>
    <w:p w:rsidR="008660D2" w:rsidRPr="006551AC" w:rsidRDefault="008660D2" w:rsidP="00790C02">
      <w:pPr>
        <w:jc w:val="both"/>
        <w:rPr>
          <w:rFonts w:ascii="Book Antiqua" w:hAnsi="Book Antiqua" w:cs="Arial"/>
        </w:rPr>
      </w:pPr>
    </w:p>
    <w:p w:rsidR="008660D2" w:rsidRPr="006551AC" w:rsidRDefault="008660D2" w:rsidP="00790C02">
      <w:pPr>
        <w:jc w:val="both"/>
        <w:rPr>
          <w:rFonts w:ascii="Book Antiqua" w:hAnsi="Book Antiqua" w:cs="Arial"/>
        </w:rPr>
      </w:pPr>
      <w:r w:rsidRPr="006551AC">
        <w:rPr>
          <w:rFonts w:ascii="Book Antiqua" w:hAnsi="Book Antiqua" w:cs="Arial"/>
        </w:rPr>
        <w:t xml:space="preserve">(c) Ms </w:t>
      </w:r>
      <w:proofErr w:type="spellStart"/>
      <w:r w:rsidRPr="006551AC">
        <w:rPr>
          <w:rFonts w:ascii="Book Antiqua" w:hAnsi="Book Antiqua" w:cs="Arial"/>
        </w:rPr>
        <w:t>Revill</w:t>
      </w:r>
      <w:proofErr w:type="spellEnd"/>
      <w:r w:rsidRPr="006551AC">
        <w:rPr>
          <w:rFonts w:ascii="Book Antiqua" w:hAnsi="Book Antiqua" w:cs="Arial"/>
        </w:rPr>
        <w:t xml:space="preserve"> urged me to set the decision aside and to substitute my own decision allowing the appeal on article 8 ECHR grounds, because</w:t>
      </w:r>
      <w:r w:rsidR="00E00CF0" w:rsidRPr="006551AC">
        <w:rPr>
          <w:rFonts w:ascii="Book Antiqua" w:hAnsi="Book Antiqua" w:cs="Arial"/>
        </w:rPr>
        <w:t>,</w:t>
      </w:r>
      <w:r w:rsidRPr="006551AC">
        <w:rPr>
          <w:rFonts w:ascii="Book Antiqua" w:hAnsi="Book Antiqua" w:cs="Arial"/>
        </w:rPr>
        <w:t xml:space="preserve"> she said, it is not reasonable for the British citizen children to leave the UK. </w:t>
      </w:r>
    </w:p>
    <w:p w:rsidR="008660D2" w:rsidRPr="006551AC" w:rsidRDefault="008660D2" w:rsidP="00790C02">
      <w:pPr>
        <w:jc w:val="both"/>
        <w:rPr>
          <w:rFonts w:ascii="Book Antiqua" w:hAnsi="Book Antiqua" w:cs="Arial"/>
        </w:rPr>
      </w:pPr>
    </w:p>
    <w:p w:rsidR="008660D2" w:rsidRPr="006551AC" w:rsidRDefault="008660D2" w:rsidP="00790C02">
      <w:pPr>
        <w:jc w:val="both"/>
        <w:rPr>
          <w:rFonts w:ascii="Book Antiqua" w:hAnsi="Book Antiqua" w:cs="Arial"/>
        </w:rPr>
      </w:pPr>
      <w:r w:rsidRPr="006551AC">
        <w:rPr>
          <w:rFonts w:ascii="Book Antiqua" w:hAnsi="Book Antiqua" w:cs="Arial"/>
        </w:rPr>
        <w:t>7. Ms Willocks</w:t>
      </w:r>
      <w:r w:rsidR="00E00CF0" w:rsidRPr="006551AC">
        <w:rPr>
          <w:rFonts w:ascii="Book Antiqua" w:hAnsi="Book Antiqua" w:cs="Arial"/>
        </w:rPr>
        <w:t>-</w:t>
      </w:r>
      <w:r w:rsidRPr="006551AC">
        <w:rPr>
          <w:rFonts w:ascii="Book Antiqua" w:hAnsi="Book Antiqua" w:cs="Arial"/>
        </w:rPr>
        <w:t>Briscoe asked me to dismiss the appellant’s appeal against the respondent’s decision dated 8 July 2016. She told me that the respondent’s policy must be taken into account, but reminded me that the policy proceeds on the basis that there is no requirement for either of the appellants British citizen children to leave the UK. She told me that section 117</w:t>
      </w:r>
      <w:proofErr w:type="gramStart"/>
      <w:r w:rsidRPr="006551AC">
        <w:rPr>
          <w:rFonts w:ascii="Book Antiqua" w:hAnsi="Book Antiqua" w:cs="Arial"/>
        </w:rPr>
        <w:t>B(</w:t>
      </w:r>
      <w:proofErr w:type="gramEnd"/>
      <w:r w:rsidRPr="006551AC">
        <w:rPr>
          <w:rFonts w:ascii="Book Antiqua" w:hAnsi="Book Antiqua" w:cs="Arial"/>
        </w:rPr>
        <w:t>6) is not the only factor taken into account in a proportionality assessment. She said that I must consider the wider public interest in immigration control. She urged me to substitute my own decision dismissing the appeal.</w:t>
      </w:r>
    </w:p>
    <w:p w:rsidR="008660D2" w:rsidRPr="006551AC" w:rsidRDefault="008660D2" w:rsidP="00790C02">
      <w:pPr>
        <w:jc w:val="both"/>
        <w:rPr>
          <w:rFonts w:ascii="Book Antiqua" w:hAnsi="Book Antiqua" w:cs="Arial"/>
        </w:rPr>
      </w:pPr>
    </w:p>
    <w:p w:rsidR="008660D2" w:rsidRPr="006551AC" w:rsidRDefault="008660D2" w:rsidP="00790C02">
      <w:pPr>
        <w:jc w:val="both"/>
        <w:rPr>
          <w:rFonts w:ascii="Book Antiqua" w:hAnsi="Book Antiqua" w:cs="Arial"/>
          <w:u w:val="single"/>
        </w:rPr>
      </w:pPr>
      <w:r w:rsidRPr="006551AC">
        <w:rPr>
          <w:rFonts w:ascii="Book Antiqua" w:hAnsi="Book Antiqua" w:cs="Arial"/>
          <w:u w:val="single"/>
        </w:rPr>
        <w:t>Analysis</w:t>
      </w:r>
    </w:p>
    <w:p w:rsidR="008660D2" w:rsidRPr="006551AC" w:rsidRDefault="008660D2" w:rsidP="00790C02">
      <w:pPr>
        <w:jc w:val="both"/>
        <w:rPr>
          <w:rFonts w:ascii="Book Antiqua" w:hAnsi="Book Antiqua" w:cs="Arial"/>
        </w:rPr>
      </w:pPr>
    </w:p>
    <w:p w:rsidR="008660D2" w:rsidRPr="006551AC" w:rsidRDefault="008660D2" w:rsidP="00790C02">
      <w:pPr>
        <w:jc w:val="both"/>
        <w:rPr>
          <w:rFonts w:ascii="Book Antiqua" w:hAnsi="Book Antiqua" w:cs="Arial"/>
        </w:rPr>
      </w:pPr>
      <w:r w:rsidRPr="006551AC">
        <w:rPr>
          <w:rFonts w:ascii="Book Antiqua" w:hAnsi="Book Antiqua" w:cs="Arial"/>
        </w:rPr>
        <w:t xml:space="preserve">8. The </w:t>
      </w:r>
      <w:r w:rsidR="00E00CF0" w:rsidRPr="006551AC">
        <w:rPr>
          <w:rFonts w:ascii="Book Antiqua" w:hAnsi="Book Antiqua" w:cs="Arial"/>
        </w:rPr>
        <w:t>J</w:t>
      </w:r>
      <w:r w:rsidRPr="006551AC">
        <w:rPr>
          <w:rFonts w:ascii="Book Antiqua" w:hAnsi="Book Antiqua" w:cs="Arial"/>
        </w:rPr>
        <w:t>udge</w:t>
      </w:r>
      <w:r w:rsidR="00E00CF0" w:rsidRPr="006551AC">
        <w:rPr>
          <w:rFonts w:ascii="Book Antiqua" w:hAnsi="Book Antiqua" w:cs="Arial"/>
        </w:rPr>
        <w:t>’</w:t>
      </w:r>
      <w:r w:rsidRPr="006551AC">
        <w:rPr>
          <w:rFonts w:ascii="Book Antiqua" w:hAnsi="Book Antiqua" w:cs="Arial"/>
        </w:rPr>
        <w:t xml:space="preserve">s findings run from </w:t>
      </w:r>
      <w:r w:rsidR="00E00CF0" w:rsidRPr="006551AC">
        <w:rPr>
          <w:rFonts w:ascii="Book Antiqua" w:hAnsi="Book Antiqua" w:cs="Arial"/>
        </w:rPr>
        <w:t>[</w:t>
      </w:r>
      <w:r w:rsidRPr="006551AC">
        <w:rPr>
          <w:rFonts w:ascii="Book Antiqua" w:hAnsi="Book Antiqua" w:cs="Arial"/>
        </w:rPr>
        <w:t>28</w:t>
      </w:r>
      <w:r w:rsidR="00E00CF0" w:rsidRPr="006551AC">
        <w:rPr>
          <w:rFonts w:ascii="Book Antiqua" w:hAnsi="Book Antiqua" w:cs="Arial"/>
        </w:rPr>
        <w:t>]</w:t>
      </w:r>
      <w:r w:rsidRPr="006551AC">
        <w:rPr>
          <w:rFonts w:ascii="Book Antiqua" w:hAnsi="Book Antiqua" w:cs="Arial"/>
        </w:rPr>
        <w:t xml:space="preserve"> to </w:t>
      </w:r>
      <w:r w:rsidR="00E00CF0" w:rsidRPr="006551AC">
        <w:rPr>
          <w:rFonts w:ascii="Book Antiqua" w:hAnsi="Book Antiqua" w:cs="Arial"/>
        </w:rPr>
        <w:t>[</w:t>
      </w:r>
      <w:r w:rsidRPr="006551AC">
        <w:rPr>
          <w:rFonts w:ascii="Book Antiqua" w:hAnsi="Book Antiqua" w:cs="Arial"/>
        </w:rPr>
        <w:t>56</w:t>
      </w:r>
      <w:r w:rsidR="00E00CF0" w:rsidRPr="006551AC">
        <w:rPr>
          <w:rFonts w:ascii="Book Antiqua" w:hAnsi="Book Antiqua" w:cs="Arial"/>
        </w:rPr>
        <w:t>]</w:t>
      </w:r>
      <w:r w:rsidRPr="006551AC">
        <w:rPr>
          <w:rFonts w:ascii="Book Antiqua" w:hAnsi="Book Antiqua" w:cs="Arial"/>
        </w:rPr>
        <w:t xml:space="preserve"> of the decision. At </w:t>
      </w:r>
      <w:r w:rsidR="00E00CF0" w:rsidRPr="006551AC">
        <w:rPr>
          <w:rFonts w:ascii="Book Antiqua" w:hAnsi="Book Antiqua" w:cs="Arial"/>
        </w:rPr>
        <w:t>[</w:t>
      </w:r>
      <w:r w:rsidRPr="006551AC">
        <w:rPr>
          <w:rFonts w:ascii="Book Antiqua" w:hAnsi="Book Antiqua" w:cs="Arial"/>
        </w:rPr>
        <w:t>44</w:t>
      </w:r>
      <w:r w:rsidR="00E00CF0" w:rsidRPr="006551AC">
        <w:rPr>
          <w:rFonts w:ascii="Book Antiqua" w:hAnsi="Book Antiqua" w:cs="Arial"/>
        </w:rPr>
        <w:t>]</w:t>
      </w:r>
      <w:r w:rsidRPr="006551AC">
        <w:rPr>
          <w:rFonts w:ascii="Book Antiqua" w:hAnsi="Book Antiqua" w:cs="Arial"/>
        </w:rPr>
        <w:t xml:space="preserve"> the </w:t>
      </w:r>
      <w:r w:rsidR="00E00CF0" w:rsidRPr="006551AC">
        <w:rPr>
          <w:rFonts w:ascii="Book Antiqua" w:hAnsi="Book Antiqua" w:cs="Arial"/>
        </w:rPr>
        <w:t>J</w:t>
      </w:r>
      <w:r w:rsidRPr="006551AC">
        <w:rPr>
          <w:rFonts w:ascii="Book Antiqua" w:hAnsi="Book Antiqua" w:cs="Arial"/>
        </w:rPr>
        <w:t xml:space="preserve">udge finds that article 8 family life exists. Between </w:t>
      </w:r>
      <w:r w:rsidR="00E00CF0" w:rsidRPr="006551AC">
        <w:rPr>
          <w:rFonts w:ascii="Book Antiqua" w:hAnsi="Book Antiqua" w:cs="Arial"/>
        </w:rPr>
        <w:t>[</w:t>
      </w:r>
      <w:r w:rsidRPr="006551AC">
        <w:rPr>
          <w:rFonts w:ascii="Book Antiqua" w:hAnsi="Book Antiqua" w:cs="Arial"/>
        </w:rPr>
        <w:t>45</w:t>
      </w:r>
      <w:r w:rsidR="00E00CF0" w:rsidRPr="006551AC">
        <w:rPr>
          <w:rFonts w:ascii="Book Antiqua" w:hAnsi="Book Antiqua" w:cs="Arial"/>
        </w:rPr>
        <w:t>]</w:t>
      </w:r>
      <w:r w:rsidRPr="006551AC">
        <w:rPr>
          <w:rFonts w:ascii="Book Antiqua" w:hAnsi="Book Antiqua" w:cs="Arial"/>
        </w:rPr>
        <w:t xml:space="preserve"> and </w:t>
      </w:r>
      <w:r w:rsidR="00E00CF0" w:rsidRPr="006551AC">
        <w:rPr>
          <w:rFonts w:ascii="Book Antiqua" w:hAnsi="Book Antiqua" w:cs="Arial"/>
        </w:rPr>
        <w:t>[</w:t>
      </w:r>
      <w:r w:rsidRPr="006551AC">
        <w:rPr>
          <w:rFonts w:ascii="Book Antiqua" w:hAnsi="Book Antiqua" w:cs="Arial"/>
        </w:rPr>
        <w:t>51</w:t>
      </w:r>
      <w:r w:rsidR="00E00CF0" w:rsidRPr="006551AC">
        <w:rPr>
          <w:rFonts w:ascii="Book Antiqua" w:hAnsi="Book Antiqua" w:cs="Arial"/>
        </w:rPr>
        <w:t>]</w:t>
      </w:r>
      <w:r w:rsidRPr="006551AC">
        <w:rPr>
          <w:rFonts w:ascii="Book Antiqua" w:hAnsi="Book Antiqua" w:cs="Arial"/>
        </w:rPr>
        <w:t xml:space="preserve"> the </w:t>
      </w:r>
      <w:r w:rsidR="00E00CF0" w:rsidRPr="006551AC">
        <w:rPr>
          <w:rFonts w:ascii="Book Antiqua" w:hAnsi="Book Antiqua" w:cs="Arial"/>
        </w:rPr>
        <w:t>J</w:t>
      </w:r>
      <w:r w:rsidRPr="006551AC">
        <w:rPr>
          <w:rFonts w:ascii="Book Antiqua" w:hAnsi="Book Antiqua" w:cs="Arial"/>
        </w:rPr>
        <w:t>udge refer</w:t>
      </w:r>
      <w:r w:rsidR="00E00CF0" w:rsidRPr="006551AC">
        <w:rPr>
          <w:rFonts w:ascii="Book Antiqua" w:hAnsi="Book Antiqua" w:cs="Arial"/>
        </w:rPr>
        <w:t>s</w:t>
      </w:r>
      <w:r w:rsidRPr="006551AC">
        <w:rPr>
          <w:rFonts w:ascii="Book Antiqua" w:hAnsi="Book Antiqua" w:cs="Arial"/>
        </w:rPr>
        <w:t xml:space="preserve"> to the appellant</w:t>
      </w:r>
      <w:r w:rsidR="00E00CF0" w:rsidRPr="006551AC">
        <w:rPr>
          <w:rFonts w:ascii="Book Antiqua" w:hAnsi="Book Antiqua" w:cs="Arial"/>
        </w:rPr>
        <w:t>’s</w:t>
      </w:r>
      <w:r w:rsidRPr="006551AC">
        <w:rPr>
          <w:rFonts w:ascii="Book Antiqua" w:hAnsi="Book Antiqua" w:cs="Arial"/>
        </w:rPr>
        <w:t xml:space="preserve"> children, but he does not</w:t>
      </w:r>
      <w:r w:rsidR="00D550A9" w:rsidRPr="006551AC">
        <w:rPr>
          <w:rFonts w:ascii="Book Antiqua" w:hAnsi="Book Antiqua" w:cs="Arial"/>
        </w:rPr>
        <w:t xml:space="preserve"> consider either the</w:t>
      </w:r>
      <w:r w:rsidR="00E00CF0" w:rsidRPr="006551AC">
        <w:rPr>
          <w:rFonts w:ascii="Book Antiqua" w:hAnsi="Book Antiqua" w:cs="Arial"/>
        </w:rPr>
        <w:t>ir</w:t>
      </w:r>
      <w:r w:rsidR="00D550A9" w:rsidRPr="006551AC">
        <w:rPr>
          <w:rFonts w:ascii="Book Antiqua" w:hAnsi="Book Antiqua" w:cs="Arial"/>
        </w:rPr>
        <w:t xml:space="preserve"> nationality or the respondent’s IDI’s. The </w:t>
      </w:r>
      <w:r w:rsidR="00E00CF0" w:rsidRPr="006551AC">
        <w:rPr>
          <w:rFonts w:ascii="Book Antiqua" w:hAnsi="Book Antiqua" w:cs="Arial"/>
        </w:rPr>
        <w:t>J</w:t>
      </w:r>
      <w:r w:rsidR="00D550A9" w:rsidRPr="006551AC">
        <w:rPr>
          <w:rFonts w:ascii="Book Antiqua" w:hAnsi="Book Antiqua" w:cs="Arial"/>
        </w:rPr>
        <w:t>udge gives inadequate consideration to the statutory test set out in section 117</w:t>
      </w:r>
      <w:proofErr w:type="gramStart"/>
      <w:r w:rsidR="00D550A9" w:rsidRPr="006551AC">
        <w:rPr>
          <w:rFonts w:ascii="Book Antiqua" w:hAnsi="Book Antiqua" w:cs="Arial"/>
        </w:rPr>
        <w:t>B(</w:t>
      </w:r>
      <w:proofErr w:type="gramEnd"/>
      <w:r w:rsidR="00D550A9" w:rsidRPr="006551AC">
        <w:rPr>
          <w:rFonts w:ascii="Book Antiqua" w:hAnsi="Book Antiqua" w:cs="Arial"/>
        </w:rPr>
        <w:t xml:space="preserve">6) of the 2002 </w:t>
      </w:r>
      <w:r w:rsidR="00E00CF0" w:rsidRPr="006551AC">
        <w:rPr>
          <w:rFonts w:ascii="Book Antiqua" w:hAnsi="Book Antiqua" w:cs="Arial"/>
        </w:rPr>
        <w:t>A</w:t>
      </w:r>
      <w:r w:rsidR="00D550A9" w:rsidRPr="006551AC">
        <w:rPr>
          <w:rFonts w:ascii="Book Antiqua" w:hAnsi="Book Antiqua" w:cs="Arial"/>
        </w:rPr>
        <w:t xml:space="preserve">ct. The </w:t>
      </w:r>
      <w:r w:rsidR="00E00CF0" w:rsidRPr="006551AC">
        <w:rPr>
          <w:rFonts w:ascii="Book Antiqua" w:hAnsi="Book Antiqua" w:cs="Arial"/>
        </w:rPr>
        <w:t>J</w:t>
      </w:r>
      <w:r w:rsidR="00D550A9" w:rsidRPr="006551AC">
        <w:rPr>
          <w:rFonts w:ascii="Book Antiqua" w:hAnsi="Book Antiqua" w:cs="Arial"/>
        </w:rPr>
        <w:t xml:space="preserve">udge does not consider the test of reasonableness. </w:t>
      </w:r>
    </w:p>
    <w:p w:rsidR="00D550A9" w:rsidRPr="006551AC" w:rsidRDefault="00D550A9" w:rsidP="00790C02">
      <w:pPr>
        <w:jc w:val="both"/>
        <w:rPr>
          <w:rFonts w:ascii="Book Antiqua" w:hAnsi="Book Antiqua" w:cs="Arial"/>
        </w:rPr>
      </w:pPr>
    </w:p>
    <w:p w:rsidR="00D550A9" w:rsidRPr="006551AC" w:rsidRDefault="00D550A9" w:rsidP="00790C02">
      <w:pPr>
        <w:jc w:val="both"/>
        <w:rPr>
          <w:rFonts w:ascii="Book Antiqua" w:hAnsi="Book Antiqua" w:cs="Arial"/>
        </w:rPr>
      </w:pPr>
      <w:r w:rsidRPr="006551AC">
        <w:rPr>
          <w:rFonts w:ascii="Book Antiqua" w:hAnsi="Book Antiqua" w:cs="Arial"/>
        </w:rPr>
        <w:t xml:space="preserve">9. The decision is tainted by material errors of law. Because the </w:t>
      </w:r>
      <w:r w:rsidR="00E00CF0" w:rsidRPr="006551AC">
        <w:rPr>
          <w:rFonts w:ascii="Book Antiqua" w:hAnsi="Book Antiqua" w:cs="Arial"/>
        </w:rPr>
        <w:t>J</w:t>
      </w:r>
      <w:r w:rsidRPr="006551AC">
        <w:rPr>
          <w:rFonts w:ascii="Book Antiqua" w:hAnsi="Book Antiqua" w:cs="Arial"/>
        </w:rPr>
        <w:t xml:space="preserve">udge has not made express findings about the best interests of the appellants children; because the </w:t>
      </w:r>
      <w:r w:rsidR="00E00CF0" w:rsidRPr="006551AC">
        <w:rPr>
          <w:rFonts w:ascii="Book Antiqua" w:hAnsi="Book Antiqua" w:cs="Arial"/>
        </w:rPr>
        <w:t>J</w:t>
      </w:r>
      <w:r w:rsidRPr="006551AC">
        <w:rPr>
          <w:rFonts w:ascii="Book Antiqua" w:hAnsi="Book Antiqua" w:cs="Arial"/>
        </w:rPr>
        <w:t xml:space="preserve">udge has not applied the test of reasonableness; because the </w:t>
      </w:r>
      <w:r w:rsidR="00E00CF0" w:rsidRPr="006551AC">
        <w:rPr>
          <w:rFonts w:ascii="Book Antiqua" w:hAnsi="Book Antiqua" w:cs="Arial"/>
        </w:rPr>
        <w:t>J</w:t>
      </w:r>
      <w:r w:rsidRPr="006551AC">
        <w:rPr>
          <w:rFonts w:ascii="Book Antiqua" w:hAnsi="Book Antiqua" w:cs="Arial"/>
        </w:rPr>
        <w:t xml:space="preserve">udge does not consider the nationality of the appellants children and because the </w:t>
      </w:r>
      <w:r w:rsidR="00E00CF0" w:rsidRPr="006551AC">
        <w:rPr>
          <w:rFonts w:ascii="Book Antiqua" w:hAnsi="Book Antiqua" w:cs="Arial"/>
        </w:rPr>
        <w:t>J</w:t>
      </w:r>
      <w:r w:rsidRPr="006551AC">
        <w:rPr>
          <w:rFonts w:ascii="Book Antiqua" w:hAnsi="Book Antiqua" w:cs="Arial"/>
        </w:rPr>
        <w:t>udge does not consider the respondent’s policy, the proportionality exercise is inadequate.</w:t>
      </w:r>
    </w:p>
    <w:p w:rsidR="00D550A9" w:rsidRPr="006551AC" w:rsidRDefault="00D550A9" w:rsidP="00790C02">
      <w:pPr>
        <w:jc w:val="both"/>
        <w:rPr>
          <w:rFonts w:ascii="Book Antiqua" w:hAnsi="Book Antiqua" w:cs="Arial"/>
        </w:rPr>
      </w:pPr>
    </w:p>
    <w:p w:rsidR="00D550A9" w:rsidRPr="006551AC" w:rsidRDefault="00D550A9" w:rsidP="00790C02">
      <w:pPr>
        <w:jc w:val="both"/>
        <w:rPr>
          <w:rFonts w:ascii="Book Antiqua" w:hAnsi="Book Antiqua" w:cs="Arial"/>
        </w:rPr>
      </w:pPr>
      <w:r w:rsidRPr="006551AC">
        <w:rPr>
          <w:rFonts w:ascii="Book Antiqua" w:hAnsi="Book Antiqua" w:cs="Arial"/>
        </w:rPr>
        <w:t>10. I therefore set the decision aside, but I</w:t>
      </w:r>
      <w:r w:rsidR="00E00CF0" w:rsidRPr="006551AC">
        <w:rPr>
          <w:rFonts w:ascii="Book Antiqua" w:hAnsi="Book Antiqua" w:cs="Arial"/>
        </w:rPr>
        <w:t xml:space="preserve"> a</w:t>
      </w:r>
      <w:r w:rsidRPr="006551AC">
        <w:rPr>
          <w:rFonts w:ascii="Book Antiqua" w:hAnsi="Book Antiqua" w:cs="Arial"/>
        </w:rPr>
        <w:t>m able to substitute my own decision.</w:t>
      </w:r>
    </w:p>
    <w:p w:rsidR="00D550A9" w:rsidRPr="006551AC" w:rsidRDefault="00D550A9" w:rsidP="00790C02">
      <w:pPr>
        <w:jc w:val="both"/>
        <w:rPr>
          <w:rFonts w:ascii="Book Antiqua" w:hAnsi="Book Antiqua" w:cs="Arial"/>
        </w:rPr>
      </w:pPr>
    </w:p>
    <w:p w:rsidR="00D550A9" w:rsidRPr="006551AC" w:rsidRDefault="00D550A9" w:rsidP="00790C02">
      <w:pPr>
        <w:jc w:val="both"/>
        <w:rPr>
          <w:rFonts w:ascii="Book Antiqua" w:hAnsi="Book Antiqua" w:cs="Arial"/>
          <w:u w:val="single"/>
        </w:rPr>
      </w:pPr>
      <w:r w:rsidRPr="006551AC">
        <w:rPr>
          <w:rFonts w:ascii="Book Antiqua" w:hAnsi="Book Antiqua" w:cs="Arial"/>
          <w:u w:val="single"/>
        </w:rPr>
        <w:t>The Facts</w:t>
      </w:r>
    </w:p>
    <w:p w:rsidR="00D550A9" w:rsidRPr="006551AC" w:rsidRDefault="00D550A9" w:rsidP="00790C02">
      <w:pPr>
        <w:jc w:val="both"/>
        <w:rPr>
          <w:rFonts w:ascii="Book Antiqua" w:hAnsi="Book Antiqua" w:cs="Arial"/>
        </w:rPr>
      </w:pPr>
    </w:p>
    <w:p w:rsidR="00D550A9" w:rsidRPr="006551AC" w:rsidRDefault="00D550A9" w:rsidP="00790C02">
      <w:pPr>
        <w:jc w:val="both"/>
        <w:rPr>
          <w:rFonts w:ascii="Book Antiqua" w:hAnsi="Book Antiqua" w:cs="Arial"/>
        </w:rPr>
      </w:pPr>
      <w:r w:rsidRPr="006551AC">
        <w:rPr>
          <w:rFonts w:ascii="Book Antiqua" w:hAnsi="Book Antiqua" w:cs="Arial"/>
        </w:rPr>
        <w:t>11. The appellant is</w:t>
      </w:r>
      <w:r w:rsidR="00E00CF0" w:rsidRPr="006551AC">
        <w:rPr>
          <w:rFonts w:ascii="Book Antiqua" w:hAnsi="Book Antiqua" w:cs="Arial"/>
        </w:rPr>
        <w:t xml:space="preserve"> a</w:t>
      </w:r>
      <w:r w:rsidRPr="006551AC">
        <w:rPr>
          <w:rFonts w:ascii="Book Antiqua" w:hAnsi="Book Antiqua" w:cs="Arial"/>
        </w:rPr>
        <w:t xml:space="preserve"> Sudanese national</w:t>
      </w:r>
      <w:r w:rsidR="00E00CF0" w:rsidRPr="006551AC">
        <w:rPr>
          <w:rFonts w:ascii="Book Antiqua" w:hAnsi="Book Antiqua" w:cs="Arial"/>
        </w:rPr>
        <w:t>,</w:t>
      </w:r>
      <w:r w:rsidRPr="006551AC">
        <w:rPr>
          <w:rFonts w:ascii="Book Antiqua" w:hAnsi="Book Antiqua" w:cs="Arial"/>
        </w:rPr>
        <w:t xml:space="preserve"> born on </w:t>
      </w:r>
      <w:r w:rsidR="00E00CF0" w:rsidRPr="006551AC">
        <w:rPr>
          <w:rFonts w:ascii="Book Antiqua" w:hAnsi="Book Antiqua" w:cs="Arial"/>
        </w:rPr>
        <w:t>2</w:t>
      </w:r>
      <w:r w:rsidRPr="006551AC">
        <w:rPr>
          <w:rFonts w:ascii="Book Antiqua" w:hAnsi="Book Antiqua" w:cs="Arial"/>
        </w:rPr>
        <w:t xml:space="preserve"> January 1984. She is married to the sponsor</w:t>
      </w:r>
      <w:r w:rsidR="00E00CF0" w:rsidRPr="006551AC">
        <w:rPr>
          <w:rFonts w:ascii="Book Antiqua" w:hAnsi="Book Antiqua" w:cs="Arial"/>
        </w:rPr>
        <w:t>, w</w:t>
      </w:r>
      <w:r w:rsidRPr="006551AC">
        <w:rPr>
          <w:rFonts w:ascii="Book Antiqua" w:hAnsi="Book Antiqua" w:cs="Arial"/>
        </w:rPr>
        <w:t>ho is a British national. The appellant and the sponsor ha</w:t>
      </w:r>
      <w:r w:rsidR="00E00CF0" w:rsidRPr="006551AC">
        <w:rPr>
          <w:rFonts w:ascii="Book Antiqua" w:hAnsi="Book Antiqua" w:cs="Arial"/>
        </w:rPr>
        <w:t>ve</w:t>
      </w:r>
      <w:r w:rsidRPr="006551AC">
        <w:rPr>
          <w:rFonts w:ascii="Book Antiqua" w:hAnsi="Book Antiqua" w:cs="Arial"/>
        </w:rPr>
        <w:t xml:space="preserve"> two children</w:t>
      </w:r>
      <w:r w:rsidR="00E00CF0" w:rsidRPr="006551AC">
        <w:rPr>
          <w:rFonts w:ascii="Book Antiqua" w:hAnsi="Book Antiqua" w:cs="Arial"/>
        </w:rPr>
        <w:t>,</w:t>
      </w:r>
      <w:r w:rsidRPr="006551AC">
        <w:rPr>
          <w:rFonts w:ascii="Book Antiqua" w:hAnsi="Book Antiqua" w:cs="Arial"/>
        </w:rPr>
        <w:t xml:space="preserve"> who are now aged 8 years and nine years. Both of the children </w:t>
      </w:r>
      <w:r w:rsidR="00E00CF0" w:rsidRPr="006551AC">
        <w:rPr>
          <w:rFonts w:ascii="Book Antiqua" w:hAnsi="Book Antiqua" w:cs="Arial"/>
        </w:rPr>
        <w:t>are</w:t>
      </w:r>
      <w:r w:rsidRPr="006551AC">
        <w:rPr>
          <w:rFonts w:ascii="Book Antiqua" w:hAnsi="Book Antiqua" w:cs="Arial"/>
        </w:rPr>
        <w:t xml:space="preserve"> British nationals.</w:t>
      </w:r>
    </w:p>
    <w:p w:rsidR="00D550A9" w:rsidRPr="006551AC" w:rsidRDefault="00D550A9" w:rsidP="00790C02">
      <w:pPr>
        <w:jc w:val="both"/>
        <w:rPr>
          <w:rFonts w:ascii="Book Antiqua" w:hAnsi="Book Antiqua" w:cs="Arial"/>
        </w:rPr>
      </w:pPr>
    </w:p>
    <w:p w:rsidR="00D550A9" w:rsidRPr="006551AC" w:rsidRDefault="00D550A9" w:rsidP="00790C02">
      <w:pPr>
        <w:jc w:val="both"/>
        <w:rPr>
          <w:rFonts w:ascii="Book Antiqua" w:hAnsi="Book Antiqua" w:cs="Arial"/>
        </w:rPr>
      </w:pPr>
      <w:r w:rsidRPr="006551AC">
        <w:rPr>
          <w:rFonts w:ascii="Book Antiqua" w:hAnsi="Book Antiqua" w:cs="Arial"/>
        </w:rPr>
        <w:t xml:space="preserve">12. The appellant entered the UK on 19 December 2015. The appellant had been granted leave to enter the UK as a visitor from 10 November 2014 to 10 November 2019. On 12 April 2016 the appellant applied for leave to remain in the UK on article 8 </w:t>
      </w:r>
      <w:r w:rsidR="00E00CF0" w:rsidRPr="006551AC">
        <w:rPr>
          <w:rFonts w:ascii="Book Antiqua" w:hAnsi="Book Antiqua" w:cs="Arial"/>
        </w:rPr>
        <w:t>E</w:t>
      </w:r>
      <w:r w:rsidRPr="006551AC">
        <w:rPr>
          <w:rFonts w:ascii="Book Antiqua" w:hAnsi="Book Antiqua" w:cs="Arial"/>
        </w:rPr>
        <w:t>CH</w:t>
      </w:r>
      <w:r w:rsidR="00E00CF0" w:rsidRPr="006551AC">
        <w:rPr>
          <w:rFonts w:ascii="Book Antiqua" w:hAnsi="Book Antiqua" w:cs="Arial"/>
        </w:rPr>
        <w:t>R</w:t>
      </w:r>
      <w:r w:rsidRPr="006551AC">
        <w:rPr>
          <w:rFonts w:ascii="Book Antiqua" w:hAnsi="Book Antiqua" w:cs="Arial"/>
        </w:rPr>
        <w:t xml:space="preserve"> grounds. The appellant cannot meet the eligibility requirement of R-LTRP 1.1(d)(</w:t>
      </w:r>
      <w:proofErr w:type="spellStart"/>
      <w:r w:rsidRPr="006551AC">
        <w:rPr>
          <w:rFonts w:ascii="Book Antiqua" w:hAnsi="Book Antiqua" w:cs="Arial"/>
        </w:rPr>
        <w:t>i</w:t>
      </w:r>
      <w:proofErr w:type="spellEnd"/>
      <w:r w:rsidRPr="006551AC">
        <w:rPr>
          <w:rFonts w:ascii="Book Antiqua" w:hAnsi="Book Antiqua" w:cs="Arial"/>
        </w:rPr>
        <w:t>).</w:t>
      </w:r>
    </w:p>
    <w:p w:rsidR="00D550A9" w:rsidRPr="006551AC" w:rsidRDefault="00D550A9" w:rsidP="00790C02">
      <w:pPr>
        <w:jc w:val="both"/>
        <w:rPr>
          <w:rFonts w:ascii="Book Antiqua" w:hAnsi="Book Antiqua" w:cs="Arial"/>
        </w:rPr>
      </w:pPr>
    </w:p>
    <w:p w:rsidR="00D550A9" w:rsidRPr="006551AC" w:rsidRDefault="00D550A9" w:rsidP="00790C02">
      <w:pPr>
        <w:jc w:val="both"/>
        <w:rPr>
          <w:rFonts w:ascii="Book Antiqua" w:hAnsi="Book Antiqua" w:cs="Arial"/>
        </w:rPr>
      </w:pPr>
      <w:r w:rsidRPr="006551AC">
        <w:rPr>
          <w:rFonts w:ascii="Book Antiqua" w:hAnsi="Book Antiqua" w:cs="Arial"/>
        </w:rPr>
        <w:t>13. The appellant’s husband and children ha</w:t>
      </w:r>
      <w:r w:rsidR="00E00CF0" w:rsidRPr="006551AC">
        <w:rPr>
          <w:rFonts w:ascii="Book Antiqua" w:hAnsi="Book Antiqua" w:cs="Arial"/>
        </w:rPr>
        <w:t>ve</w:t>
      </w:r>
      <w:r w:rsidRPr="006551AC">
        <w:rPr>
          <w:rFonts w:ascii="Book Antiqua" w:hAnsi="Book Antiqua" w:cs="Arial"/>
        </w:rPr>
        <w:t xml:space="preserve"> been in the UK for the last two years. Both</w:t>
      </w:r>
      <w:r w:rsidR="00E00CF0" w:rsidRPr="006551AC">
        <w:rPr>
          <w:rFonts w:ascii="Book Antiqua" w:hAnsi="Book Antiqua" w:cs="Arial"/>
        </w:rPr>
        <w:t xml:space="preserve"> of</w:t>
      </w:r>
      <w:r w:rsidRPr="006551AC">
        <w:rPr>
          <w:rFonts w:ascii="Book Antiqua" w:hAnsi="Book Antiqua" w:cs="Arial"/>
        </w:rPr>
        <w:t xml:space="preserve"> the appellant</w:t>
      </w:r>
      <w:r w:rsidR="00E00CF0" w:rsidRPr="006551AC">
        <w:rPr>
          <w:rFonts w:ascii="Book Antiqua" w:hAnsi="Book Antiqua" w:cs="Arial"/>
        </w:rPr>
        <w:t>’</w:t>
      </w:r>
      <w:r w:rsidRPr="006551AC">
        <w:rPr>
          <w:rFonts w:ascii="Book Antiqua" w:hAnsi="Book Antiqua" w:cs="Arial"/>
        </w:rPr>
        <w:t>s children ha</w:t>
      </w:r>
      <w:r w:rsidR="00E00CF0" w:rsidRPr="006551AC">
        <w:rPr>
          <w:rFonts w:ascii="Book Antiqua" w:hAnsi="Book Antiqua" w:cs="Arial"/>
        </w:rPr>
        <w:t>ve</w:t>
      </w:r>
      <w:r w:rsidRPr="006551AC">
        <w:rPr>
          <w:rFonts w:ascii="Book Antiqua" w:hAnsi="Book Antiqua" w:cs="Arial"/>
        </w:rPr>
        <w:t xml:space="preserve"> been attending primary school in London for the </w:t>
      </w:r>
      <w:r w:rsidRPr="006551AC">
        <w:rPr>
          <w:rFonts w:ascii="Book Antiqua" w:hAnsi="Book Antiqua" w:cs="Arial"/>
        </w:rPr>
        <w:lastRenderedPageBreak/>
        <w:t>last two years. The appellant’s husband works as a political researcher for the UAE embassy in London. His income exceeds the financial eligibility threshold in appendix FM.</w:t>
      </w:r>
    </w:p>
    <w:p w:rsidR="00D550A9" w:rsidRPr="006551AC" w:rsidRDefault="00D550A9" w:rsidP="00790C02">
      <w:pPr>
        <w:jc w:val="both"/>
        <w:rPr>
          <w:rFonts w:ascii="Book Antiqua" w:hAnsi="Book Antiqua" w:cs="Arial"/>
        </w:rPr>
      </w:pPr>
    </w:p>
    <w:p w:rsidR="00D550A9" w:rsidRPr="006551AC" w:rsidRDefault="00D550A9" w:rsidP="00790C02">
      <w:pPr>
        <w:jc w:val="both"/>
        <w:rPr>
          <w:rFonts w:ascii="Book Antiqua" w:hAnsi="Book Antiqua" w:cs="Arial"/>
        </w:rPr>
      </w:pPr>
      <w:r w:rsidRPr="006551AC">
        <w:rPr>
          <w:rFonts w:ascii="Book Antiqua" w:hAnsi="Book Antiqua" w:cs="Arial"/>
        </w:rPr>
        <w:t xml:space="preserve">14. The appellant is qualified as a dentist in Saudi Arabia. She speaks English and </w:t>
      </w:r>
      <w:r w:rsidR="00E00CF0" w:rsidRPr="006551AC">
        <w:rPr>
          <w:rFonts w:ascii="Book Antiqua" w:hAnsi="Book Antiqua" w:cs="Arial"/>
        </w:rPr>
        <w:t>ha</w:t>
      </w:r>
      <w:r w:rsidRPr="006551AC">
        <w:rPr>
          <w:rFonts w:ascii="Book Antiqua" w:hAnsi="Book Antiqua" w:cs="Arial"/>
        </w:rPr>
        <w:t>s passed an ESOL qualification, the appellant and her husband are financially independent. The appellant’s oldest child was born in Sudan but moved to United Arab Emirates when she was only one-month-old. Her youngest child was born in the United Arab Emirates. Because the children left the UAE</w:t>
      </w:r>
      <w:r w:rsidR="00E00CF0" w:rsidRPr="006551AC">
        <w:rPr>
          <w:rFonts w:ascii="Book Antiqua" w:hAnsi="Book Antiqua" w:cs="Arial"/>
        </w:rPr>
        <w:t xml:space="preserve"> 2 years ago,</w:t>
      </w:r>
      <w:r w:rsidRPr="006551AC">
        <w:rPr>
          <w:rFonts w:ascii="Book Antiqua" w:hAnsi="Book Antiqua" w:cs="Arial"/>
        </w:rPr>
        <w:t xml:space="preserve"> there is no guarantee that the</w:t>
      </w:r>
      <w:r w:rsidR="0040635A" w:rsidRPr="006551AC">
        <w:rPr>
          <w:rFonts w:ascii="Book Antiqua" w:hAnsi="Book Antiqua" w:cs="Arial"/>
        </w:rPr>
        <w:t>y will be able</w:t>
      </w:r>
      <w:r w:rsidRPr="006551AC">
        <w:rPr>
          <w:rFonts w:ascii="Book Antiqua" w:hAnsi="Book Antiqua" w:cs="Arial"/>
        </w:rPr>
        <w:t xml:space="preserve"> to re-enter the country.</w:t>
      </w:r>
    </w:p>
    <w:p w:rsidR="00D550A9" w:rsidRPr="006551AC" w:rsidRDefault="00D550A9" w:rsidP="00790C02">
      <w:pPr>
        <w:jc w:val="both"/>
        <w:rPr>
          <w:rFonts w:ascii="Book Antiqua" w:hAnsi="Book Antiqua" w:cs="Arial"/>
        </w:rPr>
      </w:pPr>
    </w:p>
    <w:p w:rsidR="00D550A9" w:rsidRPr="006551AC" w:rsidRDefault="00D550A9" w:rsidP="00790C02">
      <w:pPr>
        <w:jc w:val="both"/>
        <w:rPr>
          <w:rFonts w:ascii="Book Antiqua" w:hAnsi="Book Antiqua" w:cs="Arial"/>
        </w:rPr>
      </w:pPr>
      <w:r w:rsidRPr="006551AC">
        <w:rPr>
          <w:rFonts w:ascii="Book Antiqua" w:hAnsi="Book Antiqua" w:cs="Arial"/>
        </w:rPr>
        <w:t xml:space="preserve">15. </w:t>
      </w:r>
      <w:r w:rsidR="005D3DC6" w:rsidRPr="006551AC">
        <w:rPr>
          <w:rFonts w:ascii="Book Antiqua" w:hAnsi="Book Antiqua" w:cs="Arial"/>
        </w:rPr>
        <w:t>The appellant</w:t>
      </w:r>
      <w:r w:rsidR="0040635A" w:rsidRPr="006551AC">
        <w:rPr>
          <w:rFonts w:ascii="Book Antiqua" w:hAnsi="Book Antiqua" w:cs="Arial"/>
        </w:rPr>
        <w:t>, her husband and their</w:t>
      </w:r>
      <w:r w:rsidR="005D3DC6" w:rsidRPr="006551AC">
        <w:rPr>
          <w:rFonts w:ascii="Book Antiqua" w:hAnsi="Book Antiqua" w:cs="Arial"/>
        </w:rPr>
        <w:t xml:space="preserve"> children live together in rented accommodation in London. The appellants children are well settled in primary school where they are doing well.</w:t>
      </w:r>
    </w:p>
    <w:p w:rsidR="005D3DC6" w:rsidRPr="006551AC" w:rsidRDefault="005D3DC6" w:rsidP="00790C02">
      <w:pPr>
        <w:jc w:val="both"/>
        <w:rPr>
          <w:rFonts w:ascii="Book Antiqua" w:hAnsi="Book Antiqua" w:cs="Arial"/>
        </w:rPr>
      </w:pPr>
    </w:p>
    <w:p w:rsidR="005D3DC6" w:rsidRPr="006551AC" w:rsidRDefault="005D3DC6" w:rsidP="00790C02">
      <w:pPr>
        <w:jc w:val="both"/>
        <w:rPr>
          <w:rFonts w:ascii="Book Antiqua" w:hAnsi="Book Antiqua" w:cs="Arial"/>
          <w:u w:val="single"/>
        </w:rPr>
      </w:pPr>
      <w:r w:rsidRPr="006551AC">
        <w:rPr>
          <w:rFonts w:ascii="Book Antiqua" w:hAnsi="Book Antiqua" w:cs="Arial"/>
          <w:u w:val="single"/>
        </w:rPr>
        <w:t>The Immigration Rules</w:t>
      </w:r>
    </w:p>
    <w:p w:rsidR="005D3DC6" w:rsidRPr="006551AC" w:rsidRDefault="005D3DC6" w:rsidP="00790C02">
      <w:pPr>
        <w:jc w:val="both"/>
        <w:rPr>
          <w:rFonts w:ascii="Book Antiqua" w:hAnsi="Book Antiqua" w:cs="Arial"/>
        </w:rPr>
      </w:pPr>
    </w:p>
    <w:p w:rsidR="005D3DC6" w:rsidRPr="006551AC" w:rsidRDefault="005D3DC6" w:rsidP="005D3DC6">
      <w:pPr>
        <w:pStyle w:val="PlainText"/>
        <w:jc w:val="both"/>
        <w:rPr>
          <w:rFonts w:ascii="Book Antiqua" w:hAnsi="Book Antiqua" w:cs="Arial"/>
          <w:sz w:val="24"/>
          <w:szCs w:val="24"/>
        </w:rPr>
      </w:pPr>
      <w:proofErr w:type="gramStart"/>
      <w:r w:rsidRPr="006551AC">
        <w:rPr>
          <w:rFonts w:ascii="Book Antiqua" w:hAnsi="Book Antiqua" w:cs="Arial"/>
          <w:sz w:val="24"/>
          <w:szCs w:val="24"/>
        </w:rPr>
        <w:t>16. .</w:t>
      </w:r>
      <w:proofErr w:type="gramEnd"/>
      <w:r w:rsidRPr="006551AC">
        <w:rPr>
          <w:rFonts w:ascii="Book Antiqua" w:hAnsi="Book Antiqua" w:cs="Arial"/>
          <w:sz w:val="24"/>
          <w:szCs w:val="24"/>
        </w:rPr>
        <w:t>(a) E-LTRP.2.1. says</w:t>
      </w:r>
    </w:p>
    <w:p w:rsidR="005D3DC6" w:rsidRPr="006551AC" w:rsidRDefault="005D3DC6" w:rsidP="005D3DC6">
      <w:pPr>
        <w:pStyle w:val="PlainText"/>
        <w:jc w:val="both"/>
        <w:rPr>
          <w:rFonts w:ascii="Book Antiqua" w:hAnsi="Book Antiqua" w:cs="Arial"/>
          <w:sz w:val="24"/>
          <w:szCs w:val="24"/>
        </w:rPr>
      </w:pPr>
    </w:p>
    <w:p w:rsidR="005D3DC6" w:rsidRPr="00D0466D" w:rsidRDefault="005D3DC6" w:rsidP="005D3DC6">
      <w:pPr>
        <w:pStyle w:val="PlainText"/>
        <w:ind w:firstLine="567"/>
        <w:jc w:val="both"/>
        <w:rPr>
          <w:rFonts w:ascii="Book Antiqua" w:hAnsi="Book Antiqua" w:cs="Arial"/>
          <w:sz w:val="22"/>
          <w:szCs w:val="22"/>
        </w:rPr>
      </w:pPr>
      <w:r w:rsidRPr="00D0466D">
        <w:rPr>
          <w:rFonts w:ascii="Book Antiqua" w:hAnsi="Book Antiqua" w:cs="Arial"/>
          <w:sz w:val="22"/>
          <w:szCs w:val="22"/>
        </w:rPr>
        <w:t>The applicant must not be in the UK-</w:t>
      </w:r>
    </w:p>
    <w:p w:rsidR="005D3DC6" w:rsidRPr="00D0466D" w:rsidRDefault="005D3DC6" w:rsidP="005D3DC6">
      <w:pPr>
        <w:spacing w:before="100" w:beforeAutospacing="1" w:after="100" w:afterAutospacing="1"/>
        <w:ind w:left="720"/>
        <w:rPr>
          <w:rFonts w:ascii="Book Antiqua" w:hAnsi="Book Antiqua" w:cs="Arial"/>
          <w:sz w:val="22"/>
          <w:szCs w:val="22"/>
        </w:rPr>
      </w:pPr>
      <w:r w:rsidRPr="00D0466D">
        <w:rPr>
          <w:rFonts w:ascii="Book Antiqua" w:hAnsi="Book Antiqua" w:cs="Arial"/>
          <w:sz w:val="22"/>
          <w:szCs w:val="22"/>
        </w:rPr>
        <w:t>(a) as a visitor; or</w:t>
      </w:r>
    </w:p>
    <w:p w:rsidR="005D3DC6" w:rsidRPr="00D0466D" w:rsidRDefault="005D3DC6" w:rsidP="005D3DC6">
      <w:pPr>
        <w:spacing w:before="100" w:beforeAutospacing="1" w:after="100" w:afterAutospacing="1"/>
        <w:ind w:left="720"/>
        <w:rPr>
          <w:rFonts w:ascii="Book Antiqua" w:hAnsi="Book Antiqua" w:cs="Arial"/>
          <w:sz w:val="22"/>
          <w:szCs w:val="22"/>
        </w:rPr>
      </w:pPr>
      <w:r w:rsidRPr="00D0466D">
        <w:rPr>
          <w:rFonts w:ascii="Book Antiqua" w:hAnsi="Book Antiqua" w:cs="Arial"/>
          <w:sz w:val="22"/>
          <w:szCs w:val="22"/>
        </w:rPr>
        <w:t>(b) with valid leave granted for a period of 6 months or less, unless that leave is as a fiancé(e) or proposed civil partner, or was granted pending the outcome of family court or divorce proceedings</w:t>
      </w:r>
    </w:p>
    <w:p w:rsidR="005D3DC6" w:rsidRPr="006551AC" w:rsidRDefault="005D3DC6" w:rsidP="005D3DC6">
      <w:pPr>
        <w:pStyle w:val="PlainText"/>
        <w:jc w:val="both"/>
        <w:rPr>
          <w:rFonts w:ascii="Book Antiqua" w:hAnsi="Book Antiqua" w:cs="Arial"/>
          <w:sz w:val="24"/>
          <w:szCs w:val="24"/>
        </w:rPr>
      </w:pPr>
      <w:r w:rsidRPr="006551AC">
        <w:rPr>
          <w:rFonts w:ascii="Book Antiqua" w:hAnsi="Book Antiqua" w:cs="Arial"/>
          <w:sz w:val="24"/>
          <w:szCs w:val="24"/>
        </w:rPr>
        <w:t>(b) On the facts as I find them to be, the appellant submitted h</w:t>
      </w:r>
      <w:r w:rsidR="0040635A" w:rsidRPr="006551AC">
        <w:rPr>
          <w:rFonts w:ascii="Book Antiqua" w:hAnsi="Book Antiqua" w:cs="Arial"/>
          <w:sz w:val="24"/>
          <w:szCs w:val="24"/>
        </w:rPr>
        <w:t>er</w:t>
      </w:r>
      <w:r w:rsidRPr="006551AC">
        <w:rPr>
          <w:rFonts w:ascii="Book Antiqua" w:hAnsi="Book Antiqua" w:cs="Arial"/>
          <w:sz w:val="24"/>
          <w:szCs w:val="24"/>
        </w:rPr>
        <w:t xml:space="preserve"> application </w:t>
      </w:r>
      <w:r w:rsidR="0040635A" w:rsidRPr="006551AC">
        <w:rPr>
          <w:rFonts w:ascii="Book Antiqua" w:hAnsi="Book Antiqua" w:cs="Arial"/>
          <w:sz w:val="24"/>
          <w:szCs w:val="24"/>
        </w:rPr>
        <w:t>while she had extant leave as a visitor.</w:t>
      </w:r>
      <w:r w:rsidRPr="006551AC">
        <w:rPr>
          <w:rFonts w:ascii="Book Antiqua" w:hAnsi="Book Antiqua" w:cs="Arial"/>
          <w:sz w:val="24"/>
          <w:szCs w:val="24"/>
        </w:rPr>
        <w:t xml:space="preserve">  Paragraph E-LTRP 2.1 therefore operates against h</w:t>
      </w:r>
      <w:r w:rsidR="0040635A" w:rsidRPr="006551AC">
        <w:rPr>
          <w:rFonts w:ascii="Book Antiqua" w:hAnsi="Book Antiqua" w:cs="Arial"/>
          <w:sz w:val="24"/>
          <w:szCs w:val="24"/>
        </w:rPr>
        <w:t>er</w:t>
      </w:r>
      <w:r w:rsidRPr="006551AC">
        <w:rPr>
          <w:rFonts w:ascii="Book Antiqua" w:hAnsi="Book Antiqua" w:cs="Arial"/>
          <w:sz w:val="24"/>
          <w:szCs w:val="24"/>
        </w:rPr>
        <w:t xml:space="preserve">. The appellant </w:t>
      </w:r>
      <w:r w:rsidR="0040635A" w:rsidRPr="006551AC">
        <w:rPr>
          <w:rFonts w:ascii="Book Antiqua" w:hAnsi="Book Antiqua" w:cs="Arial"/>
          <w:sz w:val="24"/>
          <w:szCs w:val="24"/>
        </w:rPr>
        <w:t xml:space="preserve">cannot </w:t>
      </w:r>
      <w:r w:rsidRPr="006551AC">
        <w:rPr>
          <w:rFonts w:ascii="Book Antiqua" w:hAnsi="Book Antiqua" w:cs="Arial"/>
          <w:sz w:val="24"/>
          <w:szCs w:val="24"/>
        </w:rPr>
        <w:t>take arguments about paragraph EX.1 because the immigration rules are progressive. Because the appellant cannot get over the hurdle presented by Paragraph E-LTRP 2.1, consideration of appendix FM comes to an end. E-LTRP.2.1 is an eligibility requirement. Paragraph EX.1 of the rules provides exceptions to certain eligibility requirements, but not an exception to E-LRTP 2.1.</w:t>
      </w:r>
    </w:p>
    <w:p w:rsidR="005D3DC6" w:rsidRPr="006551AC" w:rsidRDefault="005D3DC6" w:rsidP="005D3DC6">
      <w:pPr>
        <w:pStyle w:val="PlainText"/>
        <w:jc w:val="both"/>
        <w:rPr>
          <w:rFonts w:ascii="Book Antiqua" w:hAnsi="Book Antiqua" w:cs="Arial"/>
          <w:sz w:val="24"/>
          <w:szCs w:val="24"/>
        </w:rPr>
      </w:pPr>
    </w:p>
    <w:p w:rsidR="005D3DC6" w:rsidRPr="006551AC" w:rsidRDefault="005D3DC6" w:rsidP="005D3DC6">
      <w:pPr>
        <w:pStyle w:val="PlainText"/>
        <w:jc w:val="both"/>
        <w:rPr>
          <w:rFonts w:ascii="Book Antiqua" w:hAnsi="Book Antiqua" w:cs="Arial"/>
          <w:sz w:val="24"/>
          <w:szCs w:val="24"/>
        </w:rPr>
      </w:pPr>
      <w:r w:rsidRPr="006551AC">
        <w:rPr>
          <w:rFonts w:ascii="Book Antiqua" w:hAnsi="Book Antiqua" w:cs="Arial"/>
          <w:sz w:val="24"/>
          <w:szCs w:val="24"/>
        </w:rPr>
        <w:t xml:space="preserve">(c) Because the appellant did not want to overstay the limits of his visa, </w:t>
      </w:r>
      <w:r w:rsidR="0040635A" w:rsidRPr="006551AC">
        <w:rPr>
          <w:rFonts w:ascii="Book Antiqua" w:hAnsi="Book Antiqua" w:cs="Arial"/>
          <w:sz w:val="24"/>
          <w:szCs w:val="24"/>
        </w:rPr>
        <w:t>s</w:t>
      </w:r>
      <w:r w:rsidRPr="006551AC">
        <w:rPr>
          <w:rFonts w:ascii="Book Antiqua" w:hAnsi="Book Antiqua" w:cs="Arial"/>
          <w:sz w:val="24"/>
          <w:szCs w:val="24"/>
        </w:rPr>
        <w:t>he cannot succeed under appendix FM.</w:t>
      </w:r>
    </w:p>
    <w:p w:rsidR="00D0466D" w:rsidRDefault="00D0466D" w:rsidP="005D3DC6">
      <w:pPr>
        <w:pStyle w:val="PlainText"/>
        <w:jc w:val="both"/>
        <w:rPr>
          <w:rFonts w:ascii="Book Antiqua" w:hAnsi="Book Antiqua" w:cs="Arial"/>
          <w:sz w:val="24"/>
          <w:szCs w:val="24"/>
        </w:rPr>
      </w:pPr>
    </w:p>
    <w:p w:rsidR="005D3DC6" w:rsidRPr="006551AC" w:rsidRDefault="005D3DC6" w:rsidP="005D3DC6">
      <w:pPr>
        <w:pStyle w:val="PlainText"/>
        <w:jc w:val="both"/>
        <w:rPr>
          <w:rFonts w:ascii="Book Antiqua" w:hAnsi="Book Antiqua" w:cs="Arial"/>
          <w:sz w:val="24"/>
          <w:szCs w:val="24"/>
        </w:rPr>
      </w:pPr>
      <w:r w:rsidRPr="006551AC">
        <w:rPr>
          <w:rFonts w:ascii="Book Antiqua" w:hAnsi="Book Antiqua" w:cs="Arial"/>
          <w:sz w:val="24"/>
          <w:szCs w:val="24"/>
        </w:rPr>
        <w:t>Article 8 ECHR</w:t>
      </w:r>
    </w:p>
    <w:p w:rsidR="005D3DC6" w:rsidRPr="006551AC" w:rsidRDefault="005D3DC6" w:rsidP="005D3DC6">
      <w:pPr>
        <w:pStyle w:val="PlainText"/>
        <w:jc w:val="both"/>
        <w:rPr>
          <w:rFonts w:ascii="Book Antiqua" w:hAnsi="Book Antiqua" w:cs="Arial"/>
          <w:sz w:val="24"/>
          <w:szCs w:val="24"/>
        </w:rPr>
      </w:pPr>
    </w:p>
    <w:p w:rsidR="005D3DC6" w:rsidRPr="006551AC" w:rsidRDefault="005D3DC6" w:rsidP="005D3DC6">
      <w:pPr>
        <w:jc w:val="both"/>
        <w:rPr>
          <w:rFonts w:ascii="Book Antiqua" w:hAnsi="Book Antiqua" w:cs="Arial"/>
        </w:rPr>
      </w:pPr>
      <w:r w:rsidRPr="006551AC">
        <w:rPr>
          <w:rFonts w:ascii="Book Antiqua" w:hAnsi="Book Antiqua" w:cs="Arial"/>
        </w:rPr>
        <w:t>1</w:t>
      </w:r>
      <w:r w:rsidR="0040635A" w:rsidRPr="006551AC">
        <w:rPr>
          <w:rFonts w:ascii="Book Antiqua" w:hAnsi="Book Antiqua" w:cs="Arial"/>
        </w:rPr>
        <w:t>7</w:t>
      </w:r>
      <w:r w:rsidRPr="006551AC">
        <w:rPr>
          <w:rFonts w:ascii="Book Antiqua" w:hAnsi="Book Antiqua" w:cs="Arial"/>
        </w:rPr>
        <w:t xml:space="preserve">. </w:t>
      </w:r>
      <w:r w:rsidRPr="006551AC">
        <w:rPr>
          <w:rFonts w:ascii="Book Antiqua" w:hAnsi="Book Antiqua" w:cs="Arial"/>
          <w:bCs/>
        </w:rPr>
        <w:t xml:space="preserve">In </w:t>
      </w:r>
      <w:r w:rsidRPr="006551AC">
        <w:rPr>
          <w:rFonts w:ascii="Book Antiqua" w:hAnsi="Book Antiqua" w:cs="Arial"/>
          <w:bCs/>
          <w:u w:val="single"/>
        </w:rPr>
        <w:t>Hesham Ali (</w:t>
      </w:r>
      <w:proofErr w:type="gramStart"/>
      <w:r w:rsidRPr="006551AC">
        <w:rPr>
          <w:rFonts w:ascii="Book Antiqua" w:hAnsi="Book Antiqua" w:cs="Arial"/>
          <w:bCs/>
          <w:u w:val="single"/>
        </w:rPr>
        <w:t xml:space="preserve">Iraq)  </w:t>
      </w:r>
      <w:r w:rsidRPr="006551AC">
        <w:rPr>
          <w:rFonts w:ascii="Book Antiqua" w:hAnsi="Book Antiqua" w:cs="Arial"/>
          <w:bCs/>
          <w:iCs/>
          <w:u w:val="single"/>
        </w:rPr>
        <w:t>v</w:t>
      </w:r>
      <w:proofErr w:type="gramEnd"/>
      <w:r w:rsidRPr="006551AC">
        <w:rPr>
          <w:rFonts w:ascii="Book Antiqua" w:hAnsi="Book Antiqua" w:cs="Arial"/>
          <w:bCs/>
          <w:u w:val="single"/>
        </w:rPr>
        <w:t xml:space="preserve"> SSHD</w:t>
      </w:r>
      <w:r w:rsidRPr="006551AC">
        <w:rPr>
          <w:rFonts w:ascii="Book Antiqua" w:hAnsi="Book Antiqua" w:cs="Arial"/>
          <w:bCs/>
        </w:rPr>
        <w:t xml:space="preserve">   [2016] UKSC 60 it was made clear that (even in a deport case) the Rules are not a complete code. Lord Reed at paragraphs 47 to 50 endorsed the structured approach to proportionality (to be found in </w:t>
      </w:r>
      <w:proofErr w:type="spellStart"/>
      <w:r w:rsidRPr="006551AC">
        <w:rPr>
          <w:rFonts w:ascii="Book Antiqua" w:hAnsi="Book Antiqua" w:cs="Arial"/>
          <w:bCs/>
        </w:rPr>
        <w:t>Razgar</w:t>
      </w:r>
      <w:proofErr w:type="spellEnd"/>
      <w:r w:rsidRPr="006551AC">
        <w:rPr>
          <w:rFonts w:ascii="Book Antiqua" w:hAnsi="Book Antiqua" w:cs="Arial"/>
          <w:bCs/>
        </w:rPr>
        <w:t xml:space="preserve">) </w:t>
      </w:r>
      <w:r w:rsidRPr="006551AC">
        <w:rPr>
          <w:rFonts w:ascii="Book Antiqua" w:hAnsi="Book Antiqua" w:cs="Arial"/>
        </w:rPr>
        <w:t xml:space="preserve">and </w:t>
      </w:r>
      <w:proofErr w:type="gramStart"/>
      <w:r w:rsidRPr="006551AC">
        <w:rPr>
          <w:rFonts w:ascii="Book Antiqua" w:hAnsi="Book Antiqua" w:cs="Arial"/>
        </w:rPr>
        <w:t>said</w:t>
      </w:r>
      <w:proofErr w:type="gramEnd"/>
      <w:r w:rsidRPr="006551AC">
        <w:rPr>
          <w:rFonts w:ascii="Book Antiqua" w:hAnsi="Book Antiqua" w:cs="Arial"/>
        </w:rPr>
        <w:t xml:space="preserve"> "what has now become the established method of analysis can therefore continue to be followed…”</w:t>
      </w:r>
      <w:r w:rsidRPr="006551AC">
        <w:rPr>
          <w:rFonts w:ascii="Book Antiqua" w:hAnsi="Book Antiqua" w:cs="Arial"/>
          <w:bCs/>
        </w:rPr>
        <w:t xml:space="preserve"> In </w:t>
      </w:r>
      <w:proofErr w:type="spellStart"/>
      <w:r w:rsidRPr="006551AC">
        <w:rPr>
          <w:rFonts w:ascii="Book Antiqua" w:hAnsi="Book Antiqua" w:cs="Arial"/>
          <w:bCs/>
          <w:u w:val="single"/>
        </w:rPr>
        <w:t>Agyarko</w:t>
      </w:r>
      <w:proofErr w:type="spellEnd"/>
      <w:r w:rsidRPr="006551AC">
        <w:rPr>
          <w:rFonts w:ascii="Book Antiqua" w:hAnsi="Book Antiqua" w:cs="Arial"/>
          <w:bCs/>
          <w:u w:val="single"/>
        </w:rPr>
        <w:t xml:space="preserve"> </w:t>
      </w:r>
      <w:r w:rsidRPr="006551AC">
        <w:rPr>
          <w:rFonts w:ascii="Book Antiqua" w:hAnsi="Book Antiqua" w:cs="Arial"/>
          <w:bCs/>
        </w:rPr>
        <w:t>[2017] UKSC 11</w:t>
      </w:r>
      <w:r w:rsidRPr="006551AC">
        <w:rPr>
          <w:rFonts w:ascii="Book Antiqua" w:hAnsi="Book Antiqua" w:cs="Arial"/>
          <w:b/>
          <w:bCs/>
        </w:rPr>
        <w:t xml:space="preserve">, </w:t>
      </w:r>
      <w:r w:rsidRPr="006551AC">
        <w:rPr>
          <w:rFonts w:ascii="Book Antiqua" w:hAnsi="Book Antiqua" w:cs="Arial"/>
        </w:rPr>
        <w:t xml:space="preserve">Lord Reed (when explaining how a court or tribunal should consider whether a refusal of leave to remain was compatible with Article 8) made clear that the critical issue was generally whether, giving due weight </w:t>
      </w:r>
      <w:r w:rsidRPr="006551AC">
        <w:rPr>
          <w:rFonts w:ascii="Book Antiqua" w:hAnsi="Book Antiqua" w:cs="Arial"/>
        </w:rPr>
        <w:lastRenderedPageBreak/>
        <w:t>to the strength of the public interest in removal, the article 8 claim was sufficiently strong to outweigh it.  There is no suggestion of any threshold to be overcome before proportionality can be fully considered.</w:t>
      </w:r>
    </w:p>
    <w:p w:rsidR="005D3DC6" w:rsidRPr="006551AC" w:rsidRDefault="005D3DC6" w:rsidP="005D3DC6">
      <w:pPr>
        <w:tabs>
          <w:tab w:val="right" w:pos="9720"/>
        </w:tabs>
        <w:ind w:right="-82"/>
        <w:jc w:val="both"/>
        <w:rPr>
          <w:rFonts w:ascii="Book Antiqua" w:hAnsi="Book Antiqua" w:cs="Arial"/>
          <w:kern w:val="28"/>
          <w:lang w:eastAsia="en-US"/>
        </w:rPr>
      </w:pPr>
    </w:p>
    <w:p w:rsidR="005D3DC6" w:rsidRPr="006551AC" w:rsidRDefault="005D3DC6" w:rsidP="005D3DC6">
      <w:pPr>
        <w:widowControl w:val="0"/>
        <w:spacing w:after="240"/>
        <w:jc w:val="both"/>
        <w:rPr>
          <w:rFonts w:ascii="Book Antiqua" w:hAnsi="Book Antiqua" w:cs="Arial"/>
        </w:rPr>
      </w:pPr>
      <w:r w:rsidRPr="006551AC">
        <w:rPr>
          <w:rFonts w:ascii="Book Antiqua" w:hAnsi="Book Antiqua" w:cs="Arial"/>
          <w:iCs/>
        </w:rPr>
        <w:t>1</w:t>
      </w:r>
      <w:r w:rsidR="0040635A" w:rsidRPr="006551AC">
        <w:rPr>
          <w:rFonts w:ascii="Book Antiqua" w:hAnsi="Book Antiqua" w:cs="Arial"/>
          <w:iCs/>
        </w:rPr>
        <w:t>8</w:t>
      </w:r>
      <w:r w:rsidRPr="006551AC">
        <w:rPr>
          <w:rFonts w:ascii="Book Antiqua" w:hAnsi="Book Antiqua" w:cs="Arial"/>
          <w:iCs/>
        </w:rPr>
        <w:t xml:space="preserve">. </w:t>
      </w:r>
      <w:r w:rsidRPr="006551AC">
        <w:rPr>
          <w:rFonts w:ascii="Book Antiqua" w:hAnsi="Book Antiqua" w:cs="Arial"/>
        </w:rPr>
        <w:t>I have to determine the following separate questions:</w:t>
      </w:r>
    </w:p>
    <w:p w:rsidR="005D3DC6" w:rsidRPr="00D0466D" w:rsidRDefault="005D3DC6" w:rsidP="005D3DC6">
      <w:pPr>
        <w:ind w:left="567"/>
        <w:jc w:val="both"/>
        <w:rPr>
          <w:rFonts w:ascii="Book Antiqua" w:hAnsi="Book Antiqua" w:cs="Arial"/>
          <w:sz w:val="22"/>
          <w:szCs w:val="22"/>
          <w:lang w:val="en-US" w:eastAsia="en-US"/>
        </w:rPr>
      </w:pPr>
      <w:r w:rsidRPr="00D0466D">
        <w:rPr>
          <w:rFonts w:ascii="Book Antiqua" w:hAnsi="Book Antiqua" w:cs="Arial"/>
          <w:sz w:val="22"/>
          <w:szCs w:val="22"/>
          <w:lang w:val="en-US" w:eastAsia="en-US"/>
        </w:rPr>
        <w:t xml:space="preserve"> (</w:t>
      </w:r>
      <w:proofErr w:type="spellStart"/>
      <w:r w:rsidRPr="00D0466D">
        <w:rPr>
          <w:rFonts w:ascii="Book Antiqua" w:hAnsi="Book Antiqua" w:cs="Arial"/>
          <w:sz w:val="22"/>
          <w:szCs w:val="22"/>
          <w:lang w:val="en-US" w:eastAsia="en-US"/>
        </w:rPr>
        <w:t>i</w:t>
      </w:r>
      <w:proofErr w:type="spellEnd"/>
      <w:r w:rsidRPr="00D0466D">
        <w:rPr>
          <w:rFonts w:ascii="Book Antiqua" w:hAnsi="Book Antiqua" w:cs="Arial"/>
          <w:sz w:val="22"/>
          <w:szCs w:val="22"/>
          <w:lang w:val="en-US" w:eastAsia="en-US"/>
        </w:rPr>
        <w:t xml:space="preserve">) Does family life, private life, home or correspondence exist within the meaning of Article 8  </w:t>
      </w:r>
    </w:p>
    <w:p w:rsidR="005D3DC6" w:rsidRPr="00D0466D" w:rsidRDefault="005D3DC6" w:rsidP="005D3DC6">
      <w:pPr>
        <w:ind w:left="567"/>
        <w:jc w:val="both"/>
        <w:rPr>
          <w:rFonts w:ascii="Book Antiqua" w:hAnsi="Book Antiqua" w:cs="Arial"/>
          <w:sz w:val="22"/>
          <w:szCs w:val="22"/>
          <w:lang w:val="en-US" w:eastAsia="en-US"/>
        </w:rPr>
      </w:pPr>
      <w:r w:rsidRPr="00D0466D">
        <w:rPr>
          <w:rFonts w:ascii="Book Antiqua" w:hAnsi="Book Antiqua" w:cs="Arial"/>
          <w:sz w:val="22"/>
          <w:szCs w:val="22"/>
          <w:lang w:val="en-US" w:eastAsia="en-US"/>
        </w:rPr>
        <w:t xml:space="preserve">(ii) If so, has the right to respect for this been interfered with  </w:t>
      </w:r>
    </w:p>
    <w:p w:rsidR="005D3DC6" w:rsidRPr="00D0466D" w:rsidRDefault="005D3DC6" w:rsidP="005D3DC6">
      <w:pPr>
        <w:ind w:left="567"/>
        <w:jc w:val="both"/>
        <w:rPr>
          <w:rFonts w:ascii="Book Antiqua" w:hAnsi="Book Antiqua" w:cs="Arial"/>
          <w:sz w:val="22"/>
          <w:szCs w:val="22"/>
          <w:lang w:val="en-US" w:eastAsia="en-US"/>
        </w:rPr>
      </w:pPr>
      <w:r w:rsidRPr="00D0466D">
        <w:rPr>
          <w:rFonts w:ascii="Book Antiqua" w:hAnsi="Book Antiqua" w:cs="Arial"/>
          <w:sz w:val="22"/>
          <w:szCs w:val="22"/>
          <w:lang w:val="en-US" w:eastAsia="en-US"/>
        </w:rPr>
        <w:t xml:space="preserve">(iii) If so, was the interference in accordance with the law  </w:t>
      </w:r>
    </w:p>
    <w:p w:rsidR="005D3DC6" w:rsidRPr="00D0466D" w:rsidRDefault="005D3DC6" w:rsidP="005D3DC6">
      <w:pPr>
        <w:ind w:left="567"/>
        <w:jc w:val="both"/>
        <w:rPr>
          <w:rFonts w:ascii="Book Antiqua" w:hAnsi="Book Antiqua" w:cs="Arial"/>
          <w:sz w:val="22"/>
          <w:szCs w:val="22"/>
          <w:lang w:val="en-US" w:eastAsia="en-US"/>
        </w:rPr>
      </w:pPr>
      <w:r w:rsidRPr="00D0466D">
        <w:rPr>
          <w:rFonts w:ascii="Book Antiqua" w:hAnsi="Book Antiqua" w:cs="Arial"/>
          <w:sz w:val="22"/>
          <w:szCs w:val="22"/>
          <w:lang w:val="en-US" w:eastAsia="en-US"/>
        </w:rPr>
        <w:t xml:space="preserve">(iv) If so, was the interference in pursuit of one of the legitimate aims set out in Article 8(2); and </w:t>
      </w:r>
    </w:p>
    <w:p w:rsidR="005D3DC6" w:rsidRPr="00D0466D" w:rsidRDefault="005D3DC6" w:rsidP="005D3DC6">
      <w:pPr>
        <w:ind w:left="567"/>
        <w:jc w:val="both"/>
        <w:rPr>
          <w:rFonts w:ascii="Book Antiqua" w:hAnsi="Book Antiqua" w:cs="Arial"/>
          <w:sz w:val="22"/>
          <w:szCs w:val="22"/>
          <w:lang w:val="en-US" w:eastAsia="en-US"/>
        </w:rPr>
      </w:pPr>
      <w:r w:rsidRPr="00D0466D">
        <w:rPr>
          <w:rFonts w:ascii="Book Antiqua" w:hAnsi="Book Antiqua" w:cs="Arial"/>
          <w:sz w:val="22"/>
          <w:szCs w:val="22"/>
          <w:lang w:val="en-US" w:eastAsia="en-US"/>
        </w:rPr>
        <w:t xml:space="preserve">(v) If so, is the interference proportionate to the pursuit of the legitimate aim?  </w:t>
      </w:r>
    </w:p>
    <w:p w:rsidR="005D3DC6" w:rsidRPr="006551AC" w:rsidRDefault="005D3DC6" w:rsidP="005D3DC6">
      <w:pPr>
        <w:jc w:val="both"/>
        <w:rPr>
          <w:rFonts w:ascii="Book Antiqua" w:hAnsi="Book Antiqua" w:cs="Arial"/>
          <w:lang w:val="en-US" w:eastAsia="en-US"/>
        </w:rPr>
      </w:pPr>
    </w:p>
    <w:p w:rsidR="005D3DC6" w:rsidRPr="006551AC" w:rsidRDefault="005D3DC6" w:rsidP="0040635A">
      <w:pPr>
        <w:jc w:val="both"/>
        <w:rPr>
          <w:rFonts w:ascii="Book Antiqua" w:hAnsi="Book Antiqua" w:cs="Arial"/>
          <w:kern w:val="28"/>
          <w:lang w:eastAsia="en-US"/>
        </w:rPr>
      </w:pPr>
      <w:r w:rsidRPr="006551AC">
        <w:rPr>
          <w:rFonts w:ascii="Book Antiqua" w:hAnsi="Book Antiqua" w:cs="Arial"/>
          <w:lang w:val="en-US" w:eastAsia="en-US"/>
        </w:rPr>
        <w:t>1</w:t>
      </w:r>
      <w:r w:rsidR="0040635A" w:rsidRPr="006551AC">
        <w:rPr>
          <w:rFonts w:ascii="Book Antiqua" w:hAnsi="Book Antiqua" w:cs="Arial"/>
          <w:lang w:val="en-US" w:eastAsia="en-US"/>
        </w:rPr>
        <w:t>9</w:t>
      </w:r>
      <w:r w:rsidRPr="006551AC">
        <w:rPr>
          <w:rFonts w:ascii="Book Antiqua" w:hAnsi="Book Antiqua" w:cs="Arial"/>
          <w:lang w:val="en-US" w:eastAsia="en-US"/>
        </w:rPr>
        <w:t>. Section 117B of the 2002 Act tells me that immigration control is in the public interest.</w:t>
      </w:r>
      <w:r w:rsidR="0040635A" w:rsidRPr="006551AC">
        <w:rPr>
          <w:rFonts w:ascii="Book Antiqua" w:hAnsi="Book Antiqua" w:cs="Arial"/>
          <w:lang w:val="en-US" w:eastAsia="en-US"/>
        </w:rPr>
        <w:t xml:space="preserve"> </w:t>
      </w:r>
      <w:r w:rsidRPr="006551AC">
        <w:rPr>
          <w:rFonts w:ascii="Book Antiqua" w:hAnsi="Book Antiqua" w:cs="Arial"/>
          <w:bCs/>
          <w:color w:val="000000"/>
        </w:rPr>
        <w:t>In</w:t>
      </w:r>
      <w:r w:rsidRPr="006551AC">
        <w:rPr>
          <w:rFonts w:ascii="Book Antiqua" w:hAnsi="Book Antiqua" w:cs="Arial"/>
          <w:b/>
          <w:bCs/>
          <w:color w:val="000000"/>
        </w:rPr>
        <w:t xml:space="preserve"> </w:t>
      </w:r>
      <w:r w:rsidRPr="006551AC">
        <w:rPr>
          <w:rFonts w:ascii="Book Antiqua" w:hAnsi="Book Antiqua" w:cs="Arial"/>
          <w:color w:val="000000"/>
          <w:u w:val="single"/>
        </w:rPr>
        <w:t>AM (S 117B) Malawi [2015] UKUT 260 (IAC)</w:t>
      </w:r>
      <w:r w:rsidRPr="006551AC">
        <w:rPr>
          <w:rFonts w:ascii="Book Antiqua" w:hAnsi="Book Antiqua" w:cs="Arial"/>
          <w:color w:val="000000"/>
        </w:rPr>
        <w:t xml:space="preserve"> </w:t>
      </w:r>
      <w:r w:rsidRPr="006551AC">
        <w:rPr>
          <w:rFonts w:ascii="Book Antiqua" w:hAnsi="Book Antiqua" w:cs="Arial"/>
        </w:rPr>
        <w:t>the Tribunal held that</w:t>
      </w:r>
      <w:r w:rsidRPr="006551AC">
        <w:rPr>
          <w:rFonts w:ascii="Book Antiqua" w:hAnsi="Book Antiqua" w:cs="Arial"/>
          <w:iCs/>
        </w:rPr>
        <w:t xml:space="preserve"> an appellant can obtain no positive right to a grant of leave to remain from either s117B (2) or (3), whatever the degree of his fluency in English, or the strength of his financial resources.</w:t>
      </w:r>
      <w:r w:rsidRPr="006551AC">
        <w:rPr>
          <w:rFonts w:ascii="Book Antiqua" w:hAnsi="Book Antiqua" w:cs="Arial"/>
        </w:rPr>
        <w:t xml:space="preserve"> </w:t>
      </w:r>
      <w:r w:rsidRPr="006551AC">
        <w:rPr>
          <w:rFonts w:ascii="Book Antiqua" w:hAnsi="Book Antiqua" w:cs="Arial"/>
          <w:bCs/>
        </w:rPr>
        <w:t xml:space="preserve">In </w:t>
      </w:r>
      <w:hyperlink r:id="rId8" w:tooltip="https://tribunalsdecisions.service.gov.uk/utiac/2015-ukut-412" w:history="1">
        <w:r w:rsidRPr="006551AC">
          <w:rPr>
            <w:rStyle w:val="Hyperlink"/>
            <w:rFonts w:ascii="Book Antiqua" w:hAnsi="Book Antiqua" w:cs="Arial"/>
            <w:bCs/>
            <w:color w:val="auto"/>
          </w:rPr>
          <w:t>Forman (ss 117A-C considerations) [2015] UKUT 00412 (IAC)</w:t>
        </w:r>
      </w:hyperlink>
      <w:r w:rsidRPr="006551AC">
        <w:rPr>
          <w:rFonts w:ascii="Book Antiqua" w:hAnsi="Book Antiqua" w:cs="Arial"/>
          <w:bCs/>
        </w:rPr>
        <w:t xml:space="preserve"> it was held that the</w:t>
      </w:r>
      <w:r w:rsidRPr="006551AC">
        <w:rPr>
          <w:rFonts w:ascii="Book Antiqua" w:hAnsi="Book Antiqua" w:cs="Arial"/>
        </w:rPr>
        <w:t xml:space="preserve"> public interest in firm immigration control is not diluted by the consideration that a person pursuing a claim under Article 8 ECHR has at no </w:t>
      </w:r>
      <w:r w:rsidRPr="006551AC">
        <w:rPr>
          <w:rFonts w:ascii="Book Antiqua" w:hAnsi="Book Antiqua" w:cs="Arial"/>
          <w:kern w:val="28"/>
          <w:lang w:eastAsia="en-US"/>
        </w:rPr>
        <w:t xml:space="preserve">time been a financial burden on the state or is self-sufficient or is likely to remain so indefinitely.  The significance of these factors is that where they are not present the public interest is fortified.  </w:t>
      </w:r>
    </w:p>
    <w:p w:rsidR="005D3DC6" w:rsidRPr="006551AC" w:rsidRDefault="005D3DC6" w:rsidP="005D3DC6">
      <w:pPr>
        <w:pStyle w:val="PlainText"/>
        <w:jc w:val="both"/>
        <w:rPr>
          <w:rFonts w:ascii="Book Antiqua" w:hAnsi="Book Antiqua" w:cs="Arial"/>
          <w:sz w:val="24"/>
          <w:szCs w:val="24"/>
        </w:rPr>
      </w:pPr>
    </w:p>
    <w:p w:rsidR="005D3DC6" w:rsidRPr="006551AC" w:rsidRDefault="0040635A" w:rsidP="005D3DC6">
      <w:pPr>
        <w:pStyle w:val="PlainText"/>
        <w:jc w:val="both"/>
        <w:rPr>
          <w:rFonts w:ascii="Book Antiqua" w:hAnsi="Book Antiqua" w:cs="Arial"/>
          <w:sz w:val="24"/>
          <w:szCs w:val="24"/>
        </w:rPr>
      </w:pPr>
      <w:r w:rsidRPr="006551AC">
        <w:rPr>
          <w:rFonts w:ascii="Book Antiqua" w:hAnsi="Book Antiqua" w:cs="Arial"/>
          <w:sz w:val="24"/>
          <w:szCs w:val="24"/>
        </w:rPr>
        <w:t>20</w:t>
      </w:r>
      <w:r w:rsidR="005D3DC6" w:rsidRPr="006551AC">
        <w:rPr>
          <w:rFonts w:ascii="Book Antiqua" w:hAnsi="Book Antiqua" w:cs="Arial"/>
          <w:sz w:val="24"/>
          <w:szCs w:val="24"/>
        </w:rPr>
        <w:t xml:space="preserve">. (a) The only part of appendix FM to the appellant cannot meet is E-LTRP.2.1, and that is because the appellant chose not to be an over stayer and </w:t>
      </w:r>
      <w:proofErr w:type="gramStart"/>
      <w:r w:rsidR="005D3DC6" w:rsidRPr="006551AC">
        <w:rPr>
          <w:rFonts w:ascii="Book Antiqua" w:hAnsi="Book Antiqua" w:cs="Arial"/>
          <w:sz w:val="24"/>
          <w:szCs w:val="24"/>
        </w:rPr>
        <w:t>submitted an application</w:t>
      </w:r>
      <w:proofErr w:type="gramEnd"/>
      <w:r w:rsidR="005D3DC6" w:rsidRPr="006551AC">
        <w:rPr>
          <w:rFonts w:ascii="Book Antiqua" w:hAnsi="Book Antiqua" w:cs="Arial"/>
          <w:sz w:val="24"/>
          <w:szCs w:val="24"/>
        </w:rPr>
        <w:t xml:space="preserve"> for leave to remain before h</w:t>
      </w:r>
      <w:r w:rsidRPr="006551AC">
        <w:rPr>
          <w:rFonts w:ascii="Book Antiqua" w:hAnsi="Book Antiqua" w:cs="Arial"/>
          <w:sz w:val="24"/>
          <w:szCs w:val="24"/>
        </w:rPr>
        <w:t>er</w:t>
      </w:r>
      <w:r w:rsidR="005D3DC6" w:rsidRPr="006551AC">
        <w:rPr>
          <w:rFonts w:ascii="Book Antiqua" w:hAnsi="Book Antiqua" w:cs="Arial"/>
          <w:sz w:val="24"/>
          <w:szCs w:val="24"/>
        </w:rPr>
        <w:t xml:space="preserve"> visit visa expired. E-LTRP.2.1 is an eligibility requirement. </w:t>
      </w:r>
    </w:p>
    <w:p w:rsidR="0040635A" w:rsidRPr="006551AC" w:rsidRDefault="0040635A" w:rsidP="005D3DC6">
      <w:pPr>
        <w:pStyle w:val="PlainText"/>
        <w:jc w:val="both"/>
        <w:rPr>
          <w:rFonts w:ascii="Book Antiqua" w:hAnsi="Book Antiqua" w:cs="Arial"/>
          <w:sz w:val="24"/>
          <w:szCs w:val="24"/>
        </w:rPr>
      </w:pPr>
    </w:p>
    <w:p w:rsidR="005D3DC6" w:rsidRPr="006551AC" w:rsidRDefault="005D3DC6" w:rsidP="005D3DC6">
      <w:pPr>
        <w:pStyle w:val="PlainText"/>
        <w:jc w:val="both"/>
        <w:rPr>
          <w:rFonts w:ascii="Book Antiqua" w:hAnsi="Book Antiqua" w:cs="Arial"/>
          <w:sz w:val="24"/>
          <w:szCs w:val="24"/>
        </w:rPr>
      </w:pPr>
      <w:r w:rsidRPr="006551AC">
        <w:rPr>
          <w:rFonts w:ascii="Book Antiqua" w:hAnsi="Book Antiqua" w:cs="Arial"/>
          <w:sz w:val="24"/>
          <w:szCs w:val="24"/>
        </w:rPr>
        <w:t xml:space="preserve">(b) On the facts as I find them to be the appellant has a genuine and subsisting marriage to a British citizen. The unchallenged evidence is that the appellant’s </w:t>
      </w:r>
      <w:r w:rsidR="0040635A" w:rsidRPr="006551AC">
        <w:rPr>
          <w:rFonts w:ascii="Book Antiqua" w:hAnsi="Book Antiqua" w:cs="Arial"/>
          <w:sz w:val="24"/>
          <w:szCs w:val="24"/>
        </w:rPr>
        <w:t xml:space="preserve">husband and children </w:t>
      </w:r>
      <w:r w:rsidRPr="006551AC">
        <w:rPr>
          <w:rFonts w:ascii="Book Antiqua" w:hAnsi="Book Antiqua" w:cs="Arial"/>
          <w:sz w:val="24"/>
          <w:szCs w:val="24"/>
        </w:rPr>
        <w:t>are British citizens present in the UK, with whom the appellant normally lives. Article 8 family life exists for the appellant.</w:t>
      </w:r>
    </w:p>
    <w:p w:rsidR="005D3DC6" w:rsidRPr="006551AC" w:rsidRDefault="005D3DC6" w:rsidP="005D3DC6">
      <w:pPr>
        <w:pStyle w:val="PlainText"/>
        <w:jc w:val="both"/>
        <w:rPr>
          <w:rFonts w:ascii="Book Antiqua" w:hAnsi="Book Antiqua" w:cs="Arial"/>
          <w:sz w:val="24"/>
          <w:szCs w:val="24"/>
        </w:rPr>
      </w:pPr>
    </w:p>
    <w:p w:rsidR="005D3DC6" w:rsidRPr="006551AC" w:rsidRDefault="005D3DC6" w:rsidP="005D3DC6">
      <w:pPr>
        <w:pStyle w:val="Default"/>
        <w:jc w:val="both"/>
        <w:rPr>
          <w:rFonts w:ascii="Book Antiqua" w:hAnsi="Book Antiqua" w:cs="Arial"/>
          <w:color w:val="auto"/>
        </w:rPr>
      </w:pPr>
      <w:r w:rsidRPr="006551AC">
        <w:rPr>
          <w:rFonts w:ascii="Book Antiqua" w:hAnsi="Book Antiqua" w:cs="Arial"/>
        </w:rPr>
        <w:t xml:space="preserve">(c) The respondent’s IDIs on Family Migration (Paragraph 11.2.3) deals with British children. The August 2015 version states that, save in cases involving criminality, the decision maker must not take a decision in relation to the parent or primary carer of a British Citizen child where the effect of that decision would be to force that British child to leave the EU, regardless of the age of that child. However, it also states that "where a decision to refuse the application would require a parent or primary carer to return to a country </w:t>
      </w:r>
      <w:r w:rsidRPr="006551AC">
        <w:rPr>
          <w:rFonts w:ascii="Book Antiqua" w:hAnsi="Book Antiqua" w:cs="Arial"/>
          <w:bCs/>
        </w:rPr>
        <w:t>outside the EU,</w:t>
      </w:r>
      <w:r w:rsidRPr="006551AC">
        <w:rPr>
          <w:rFonts w:ascii="Book Antiqua" w:hAnsi="Book Antiqua" w:cs="Arial"/>
          <w:b/>
          <w:bCs/>
        </w:rPr>
        <w:t xml:space="preserve"> </w:t>
      </w:r>
      <w:r w:rsidRPr="006551AC">
        <w:rPr>
          <w:rFonts w:ascii="Book Antiqua" w:hAnsi="Book Antiqua" w:cs="Arial"/>
        </w:rPr>
        <w:t xml:space="preserve">the case must always be assessed on the basis that it would be unreasonable to expect a British Citizen child to leave the EU with that parent or primary carer". The section goes on to address the grant of leave to the parent indicating that it may not be appropriate if </w:t>
      </w:r>
      <w:r w:rsidRPr="006551AC">
        <w:rPr>
          <w:rFonts w:ascii="Book Antiqua" w:hAnsi="Book Antiqua" w:cs="Arial"/>
          <w:color w:val="auto"/>
        </w:rPr>
        <w:t xml:space="preserve">there is no satisfactory evidence of a genuine and subsisting parental relationship or where the conduct of the parent or primary carer gives rise to considerations of such weight as to justify separation but </w:t>
      </w:r>
      <w:r w:rsidRPr="006551AC">
        <w:rPr>
          <w:rFonts w:ascii="Book Antiqua" w:hAnsi="Book Antiqua" w:cs="Arial"/>
          <w:color w:val="auto"/>
        </w:rPr>
        <w:lastRenderedPageBreak/>
        <w:t xml:space="preserve">none of that gets round the unequivocal statement that it would always be unreasonable to expect a British child to leave the EU.  </w:t>
      </w:r>
      <w:r w:rsidRPr="006551AC">
        <w:rPr>
          <w:rFonts w:ascii="Book Antiqua" w:hAnsi="Book Antiqua" w:cs="Arial"/>
        </w:rPr>
        <w:t xml:space="preserve">The Upper Tribunal in </w:t>
      </w:r>
      <w:r w:rsidRPr="006551AC">
        <w:rPr>
          <w:rFonts w:ascii="Book Antiqua" w:hAnsi="Book Antiqua" w:cs="Arial"/>
          <w:u w:val="single"/>
        </w:rPr>
        <w:t xml:space="preserve">SF and others (Guidance, post-2014 Act) Albania </w:t>
      </w:r>
      <w:r w:rsidRPr="006551AC">
        <w:rPr>
          <w:rFonts w:ascii="Book Antiqua" w:hAnsi="Book Antiqua" w:cs="Arial"/>
        </w:rPr>
        <w:t>[2017] UKUT 00120 (IAC)</w:t>
      </w:r>
      <w:r w:rsidRPr="006551AC">
        <w:rPr>
          <w:rFonts w:ascii="Book Antiqua" w:hAnsi="Book Antiqua" w:cs="Arial"/>
          <w:b/>
        </w:rPr>
        <w:t xml:space="preserve"> </w:t>
      </w:r>
      <w:r w:rsidRPr="006551AC">
        <w:rPr>
          <w:rFonts w:ascii="Book Antiqua" w:hAnsi="Book Antiqua" w:cs="Arial"/>
        </w:rPr>
        <w:t>held, considering this guidance that e</w:t>
      </w:r>
      <w:r w:rsidRPr="006551AC">
        <w:rPr>
          <w:rFonts w:ascii="Book Antiqua" w:hAnsi="Book Antiqua" w:cs="Arial"/>
          <w:iCs/>
          <w:color w:val="auto"/>
        </w:rPr>
        <w:t>ven in the absence of a “not in accordance with the law” ground of appeal, the Tribunal ought to take the Secretary of State’s guidance into account if it points clearly to a particular outcome in the instant case.  Only in that way can consistency be obtained between those cases that do, and those cases that do not, come before the Tribunal</w:t>
      </w:r>
    </w:p>
    <w:p w:rsidR="005D3DC6" w:rsidRPr="006551AC" w:rsidRDefault="005D3DC6" w:rsidP="005D3DC6">
      <w:pPr>
        <w:pStyle w:val="Default"/>
        <w:jc w:val="both"/>
        <w:rPr>
          <w:rFonts w:ascii="Book Antiqua" w:hAnsi="Book Antiqua" w:cs="Arial"/>
        </w:rPr>
      </w:pPr>
    </w:p>
    <w:p w:rsidR="00E568AC" w:rsidRPr="006551AC" w:rsidRDefault="005D3DC6" w:rsidP="00E568AC">
      <w:pPr>
        <w:jc w:val="both"/>
        <w:rPr>
          <w:rFonts w:ascii="Book Antiqua" w:hAnsi="Book Antiqua" w:cs="Arial"/>
        </w:rPr>
      </w:pPr>
      <w:r w:rsidRPr="006551AC">
        <w:rPr>
          <w:rFonts w:ascii="Book Antiqua" w:hAnsi="Book Antiqua" w:cs="Arial"/>
        </w:rPr>
        <w:t xml:space="preserve">(d) </w:t>
      </w:r>
      <w:r w:rsidR="00E568AC" w:rsidRPr="006551AC">
        <w:rPr>
          <w:rFonts w:ascii="Book Antiqua" w:hAnsi="Book Antiqua" w:cs="Arial"/>
        </w:rPr>
        <w:t xml:space="preserve">The guidance given by the respondent in the IDIs on Family Migration (February 2018) is that the questions a decision maker should pose are: </w:t>
      </w:r>
    </w:p>
    <w:p w:rsidR="00E568AC" w:rsidRPr="006551AC" w:rsidRDefault="00E568AC" w:rsidP="00E568AC">
      <w:pPr>
        <w:jc w:val="both"/>
        <w:rPr>
          <w:rFonts w:ascii="Book Antiqua" w:hAnsi="Book Antiqua" w:cs="Arial"/>
        </w:rPr>
      </w:pPr>
    </w:p>
    <w:p w:rsidR="00E568AC" w:rsidRPr="00D0466D" w:rsidRDefault="00E568AC" w:rsidP="00E568AC">
      <w:pPr>
        <w:ind w:left="720"/>
        <w:jc w:val="both"/>
        <w:rPr>
          <w:rFonts w:ascii="Book Antiqua" w:hAnsi="Book Antiqua" w:cs="Arial"/>
          <w:sz w:val="22"/>
          <w:szCs w:val="22"/>
        </w:rPr>
      </w:pPr>
      <w:r w:rsidRPr="00D0466D">
        <w:rPr>
          <w:rFonts w:ascii="Book Antiqua" w:hAnsi="Book Antiqua" w:cs="Arial"/>
          <w:sz w:val="22"/>
          <w:szCs w:val="22"/>
        </w:rPr>
        <w:t>(</w:t>
      </w:r>
      <w:proofErr w:type="spellStart"/>
      <w:r w:rsidRPr="00D0466D">
        <w:rPr>
          <w:rFonts w:ascii="Book Antiqua" w:hAnsi="Book Antiqua" w:cs="Arial"/>
          <w:sz w:val="22"/>
          <w:szCs w:val="22"/>
        </w:rPr>
        <w:t>i</w:t>
      </w:r>
      <w:proofErr w:type="spellEnd"/>
      <w:r w:rsidRPr="00D0466D">
        <w:rPr>
          <w:rFonts w:ascii="Book Antiqua" w:hAnsi="Book Antiqua" w:cs="Arial"/>
          <w:sz w:val="22"/>
          <w:szCs w:val="22"/>
        </w:rPr>
        <w:t xml:space="preserve">) is there a genuine and subsisting parental relationship? </w:t>
      </w:r>
    </w:p>
    <w:p w:rsidR="00E568AC" w:rsidRPr="00D0466D" w:rsidRDefault="00E568AC" w:rsidP="00E568AC">
      <w:pPr>
        <w:ind w:left="720"/>
        <w:jc w:val="both"/>
        <w:rPr>
          <w:rFonts w:ascii="Book Antiqua" w:hAnsi="Book Antiqua" w:cs="Arial"/>
          <w:sz w:val="22"/>
          <w:szCs w:val="22"/>
        </w:rPr>
      </w:pPr>
      <w:r w:rsidRPr="00D0466D">
        <w:rPr>
          <w:rFonts w:ascii="Book Antiqua" w:hAnsi="Book Antiqua" w:cs="Arial"/>
          <w:sz w:val="22"/>
          <w:szCs w:val="22"/>
        </w:rPr>
        <w:t>(ii) is the child a British citizen or have they lived in the UK for a continuous period of at least 7 years?</w:t>
      </w:r>
    </w:p>
    <w:p w:rsidR="00E568AC" w:rsidRPr="00D0466D" w:rsidRDefault="00E568AC" w:rsidP="00E568AC">
      <w:pPr>
        <w:ind w:left="720"/>
        <w:jc w:val="both"/>
        <w:rPr>
          <w:rFonts w:ascii="Book Antiqua" w:hAnsi="Book Antiqua" w:cs="Arial"/>
          <w:b/>
          <w:sz w:val="22"/>
          <w:szCs w:val="22"/>
        </w:rPr>
      </w:pPr>
      <w:r w:rsidRPr="00D0466D">
        <w:rPr>
          <w:rFonts w:ascii="Book Antiqua" w:hAnsi="Book Antiqua" w:cs="Arial"/>
          <w:sz w:val="22"/>
          <w:szCs w:val="22"/>
        </w:rPr>
        <w:t>(iii) will the consequence of the refusal of the application be that the child is required to leave the UK</w:t>
      </w:r>
      <w:r w:rsidRPr="00D0466D">
        <w:rPr>
          <w:rFonts w:ascii="Book Antiqua" w:hAnsi="Book Antiqua" w:cs="Arial"/>
          <w:b/>
          <w:sz w:val="22"/>
          <w:szCs w:val="22"/>
        </w:rPr>
        <w:t>?</w:t>
      </w:r>
    </w:p>
    <w:p w:rsidR="00E568AC" w:rsidRPr="00D0466D" w:rsidRDefault="00E568AC" w:rsidP="00E568AC">
      <w:pPr>
        <w:ind w:left="720"/>
        <w:jc w:val="both"/>
        <w:rPr>
          <w:rFonts w:ascii="Book Antiqua" w:hAnsi="Book Antiqua" w:cs="Arial"/>
          <w:sz w:val="22"/>
          <w:szCs w:val="22"/>
        </w:rPr>
      </w:pPr>
      <w:r w:rsidRPr="00D0466D">
        <w:rPr>
          <w:rFonts w:ascii="Book Antiqua" w:hAnsi="Book Antiqua" w:cs="Arial"/>
          <w:sz w:val="22"/>
          <w:szCs w:val="22"/>
        </w:rPr>
        <w:t>(iv) would it be reasonable to expect the child to leave the UK. In many cases where one parent has a right to remain in the UK, the child would not leave?</w:t>
      </w:r>
    </w:p>
    <w:p w:rsidR="00E568AC" w:rsidRPr="006551AC" w:rsidRDefault="00E568AC" w:rsidP="00E568AC">
      <w:pPr>
        <w:jc w:val="both"/>
        <w:rPr>
          <w:rFonts w:ascii="Book Antiqua" w:hAnsi="Book Antiqua" w:cs="Arial"/>
        </w:rPr>
      </w:pPr>
    </w:p>
    <w:p w:rsidR="00E568AC" w:rsidRPr="006551AC" w:rsidRDefault="00E568AC" w:rsidP="00E568AC">
      <w:pPr>
        <w:jc w:val="both"/>
        <w:rPr>
          <w:rFonts w:ascii="Book Antiqua" w:hAnsi="Book Antiqua" w:cs="Arial"/>
        </w:rPr>
      </w:pPr>
      <w:r w:rsidRPr="006551AC">
        <w:rPr>
          <w:rFonts w:ascii="Book Antiqua" w:hAnsi="Book Antiqua" w:cs="Arial"/>
        </w:rPr>
        <w:t xml:space="preserve">(e)  The respondent’s guidance suggests that the test is whether the child would be likely to leave rather than actually be required to leave.  The Home Office now say in those circumstances EX.1 (a) would not apply but the impact on the child of the appellant’s departure from the UK should be considered taking into account the best interests of the child as a primary consideration and if refusal would lead to unjustifiably harsh consequences, then leave can be granted on the basis of exceptional circumstances.  </w:t>
      </w:r>
    </w:p>
    <w:p w:rsidR="00E568AC" w:rsidRPr="006551AC" w:rsidRDefault="00E568AC" w:rsidP="00E568AC">
      <w:pPr>
        <w:jc w:val="both"/>
        <w:rPr>
          <w:rFonts w:ascii="Book Antiqua" w:hAnsi="Book Antiqua" w:cs="Arial"/>
        </w:rPr>
      </w:pPr>
    </w:p>
    <w:p w:rsidR="00E568AC" w:rsidRPr="006551AC" w:rsidRDefault="00E568AC" w:rsidP="00E568AC">
      <w:pPr>
        <w:jc w:val="both"/>
        <w:rPr>
          <w:rFonts w:ascii="Book Antiqua" w:hAnsi="Book Antiqua" w:cs="Arial"/>
        </w:rPr>
      </w:pPr>
      <w:r w:rsidRPr="006551AC">
        <w:rPr>
          <w:rFonts w:ascii="Book Antiqua" w:hAnsi="Book Antiqua" w:cs="Arial"/>
        </w:rPr>
        <w:t xml:space="preserve">(f) It does not follow that section 117(6) should be interpreted in the same way as the SSHD interprets his immigration rules.  In </w:t>
      </w:r>
      <w:r w:rsidRPr="006551AC">
        <w:rPr>
          <w:rFonts w:ascii="Book Antiqua" w:hAnsi="Book Antiqua" w:cs="Arial"/>
          <w:bCs/>
          <w:iCs/>
          <w:u w:val="single"/>
        </w:rPr>
        <w:t>R (on the application of MA (Pakistan) and Others) v Upper Tribunal (Immigration and Asylum Chamber) and Another</w:t>
      </w:r>
      <w:r w:rsidRPr="006551AC">
        <w:rPr>
          <w:rFonts w:ascii="Book Antiqua" w:hAnsi="Book Antiqua" w:cs="Arial"/>
          <w:bCs/>
          <w:iCs/>
        </w:rPr>
        <w:t xml:space="preserve"> </w:t>
      </w:r>
      <w:r w:rsidRPr="006551AC">
        <w:rPr>
          <w:rFonts w:ascii="Book Antiqua" w:hAnsi="Book Antiqua" w:cs="Arial"/>
          <w:bCs/>
        </w:rPr>
        <w:t xml:space="preserve">[2016] EWCA </w:t>
      </w:r>
      <w:proofErr w:type="spellStart"/>
      <w:r w:rsidRPr="006551AC">
        <w:rPr>
          <w:rFonts w:ascii="Book Antiqua" w:hAnsi="Book Antiqua" w:cs="Arial"/>
          <w:bCs/>
        </w:rPr>
        <w:t>Civ</w:t>
      </w:r>
      <w:proofErr w:type="spellEnd"/>
      <w:r w:rsidRPr="006551AC">
        <w:rPr>
          <w:rFonts w:ascii="Book Antiqua" w:hAnsi="Book Antiqua" w:cs="Arial"/>
          <w:bCs/>
        </w:rPr>
        <w:t xml:space="preserve"> 705 </w:t>
      </w:r>
      <w:r w:rsidRPr="006551AC">
        <w:rPr>
          <w:rFonts w:ascii="Book Antiqua" w:hAnsi="Book Antiqua" w:cs="Arial"/>
        </w:rPr>
        <w:t>it was held (see [19]) that when applying section 117</w:t>
      </w:r>
      <w:proofErr w:type="gramStart"/>
      <w:r w:rsidRPr="006551AC">
        <w:rPr>
          <w:rFonts w:ascii="Book Antiqua" w:hAnsi="Book Antiqua" w:cs="Arial"/>
        </w:rPr>
        <w:t>B(</w:t>
      </w:r>
      <w:proofErr w:type="gramEnd"/>
      <w:r w:rsidRPr="006551AC">
        <w:rPr>
          <w:rFonts w:ascii="Book Antiqua" w:hAnsi="Book Antiqua" w:cs="Arial"/>
        </w:rPr>
        <w:t>6) only three questions needed to be asked as long as the applicant was not liable to deportation, and those questions are</w:t>
      </w:r>
    </w:p>
    <w:p w:rsidR="00E568AC" w:rsidRPr="006551AC" w:rsidRDefault="00E568AC" w:rsidP="00E568AC">
      <w:pPr>
        <w:jc w:val="both"/>
        <w:rPr>
          <w:rFonts w:ascii="Book Antiqua" w:hAnsi="Book Antiqua" w:cs="Arial"/>
        </w:rPr>
      </w:pPr>
    </w:p>
    <w:p w:rsidR="00E568AC" w:rsidRPr="00D0466D" w:rsidRDefault="00E568AC" w:rsidP="00E568AC">
      <w:pPr>
        <w:ind w:left="720"/>
        <w:jc w:val="both"/>
        <w:rPr>
          <w:rFonts w:ascii="Book Antiqua" w:hAnsi="Book Antiqua" w:cs="Arial"/>
          <w:sz w:val="22"/>
          <w:szCs w:val="22"/>
        </w:rPr>
      </w:pPr>
      <w:r w:rsidRPr="00D0466D">
        <w:rPr>
          <w:rFonts w:ascii="Book Antiqua" w:hAnsi="Book Antiqua" w:cs="Arial"/>
          <w:sz w:val="22"/>
          <w:szCs w:val="22"/>
        </w:rPr>
        <w:t>(</w:t>
      </w:r>
      <w:proofErr w:type="spellStart"/>
      <w:r w:rsidRPr="00D0466D">
        <w:rPr>
          <w:rFonts w:ascii="Book Antiqua" w:hAnsi="Book Antiqua" w:cs="Arial"/>
          <w:sz w:val="22"/>
          <w:szCs w:val="22"/>
        </w:rPr>
        <w:t>i</w:t>
      </w:r>
      <w:proofErr w:type="spellEnd"/>
      <w:r w:rsidRPr="00D0466D">
        <w:rPr>
          <w:rFonts w:ascii="Book Antiqua" w:hAnsi="Book Antiqua" w:cs="Arial"/>
          <w:sz w:val="22"/>
          <w:szCs w:val="22"/>
        </w:rPr>
        <w:t>) is there a genuine and subsisting parental relationship?</w:t>
      </w:r>
    </w:p>
    <w:p w:rsidR="00E568AC" w:rsidRPr="00D0466D" w:rsidRDefault="00E568AC" w:rsidP="00E568AC">
      <w:pPr>
        <w:ind w:left="720"/>
        <w:jc w:val="both"/>
        <w:rPr>
          <w:rFonts w:ascii="Book Antiqua" w:hAnsi="Book Antiqua" w:cs="Arial"/>
          <w:sz w:val="22"/>
          <w:szCs w:val="22"/>
        </w:rPr>
      </w:pPr>
      <w:r w:rsidRPr="00D0466D">
        <w:rPr>
          <w:rFonts w:ascii="Book Antiqua" w:hAnsi="Book Antiqua" w:cs="Arial"/>
          <w:sz w:val="22"/>
          <w:szCs w:val="22"/>
        </w:rPr>
        <w:t xml:space="preserve">(ii) is the child a British citizen or have they lived in the UK for a continuous period of at least 7 years? </w:t>
      </w:r>
    </w:p>
    <w:p w:rsidR="00E568AC" w:rsidRPr="00D0466D" w:rsidRDefault="00E568AC" w:rsidP="00E568AC">
      <w:pPr>
        <w:ind w:left="720"/>
        <w:jc w:val="both"/>
        <w:rPr>
          <w:rFonts w:ascii="Book Antiqua" w:hAnsi="Book Antiqua" w:cs="Arial"/>
          <w:sz w:val="22"/>
          <w:szCs w:val="22"/>
        </w:rPr>
      </w:pPr>
      <w:r w:rsidRPr="00D0466D">
        <w:rPr>
          <w:rFonts w:ascii="Book Antiqua" w:hAnsi="Book Antiqua" w:cs="Arial"/>
          <w:sz w:val="22"/>
          <w:szCs w:val="22"/>
        </w:rPr>
        <w:t>(iv) would it be reasonable to expect the child to leave the UK?</w:t>
      </w:r>
    </w:p>
    <w:p w:rsidR="00E568AC" w:rsidRPr="006551AC" w:rsidRDefault="00E568AC" w:rsidP="00E568AC">
      <w:pPr>
        <w:jc w:val="both"/>
        <w:rPr>
          <w:rFonts w:ascii="Book Antiqua" w:hAnsi="Book Antiqua" w:cs="Arial"/>
        </w:rPr>
      </w:pPr>
    </w:p>
    <w:p w:rsidR="0040635A" w:rsidRPr="006551AC" w:rsidRDefault="00E568AC" w:rsidP="00E568AC">
      <w:pPr>
        <w:pStyle w:val="PlainText"/>
        <w:jc w:val="both"/>
        <w:rPr>
          <w:rFonts w:ascii="Book Antiqua" w:hAnsi="Book Antiqua" w:cs="Arial"/>
          <w:sz w:val="24"/>
          <w:szCs w:val="24"/>
        </w:rPr>
      </w:pPr>
      <w:r w:rsidRPr="006551AC">
        <w:rPr>
          <w:rFonts w:ascii="Book Antiqua" w:hAnsi="Book Antiqua" w:cs="Arial"/>
          <w:sz w:val="24"/>
          <w:szCs w:val="24"/>
        </w:rPr>
        <w:t xml:space="preserve">(g) The appellant’s unchallenged evidence is that </w:t>
      </w:r>
      <w:r w:rsidR="0040635A" w:rsidRPr="006551AC">
        <w:rPr>
          <w:rFonts w:ascii="Book Antiqua" w:hAnsi="Book Antiqua" w:cs="Arial"/>
          <w:sz w:val="24"/>
          <w:szCs w:val="24"/>
        </w:rPr>
        <w:t>the appellant’s husband and children are B</w:t>
      </w:r>
      <w:r w:rsidRPr="006551AC">
        <w:rPr>
          <w:rFonts w:ascii="Book Antiqua" w:hAnsi="Book Antiqua" w:cs="Arial"/>
          <w:sz w:val="24"/>
          <w:szCs w:val="24"/>
        </w:rPr>
        <w:t>ritish citizen</w:t>
      </w:r>
      <w:r w:rsidR="0040635A" w:rsidRPr="006551AC">
        <w:rPr>
          <w:rFonts w:ascii="Book Antiqua" w:hAnsi="Book Antiqua" w:cs="Arial"/>
          <w:sz w:val="24"/>
          <w:szCs w:val="24"/>
        </w:rPr>
        <w:t xml:space="preserve">s. </w:t>
      </w:r>
      <w:r w:rsidRPr="006551AC">
        <w:rPr>
          <w:rFonts w:ascii="Book Antiqua" w:hAnsi="Book Antiqua" w:cs="Arial"/>
          <w:sz w:val="24"/>
          <w:szCs w:val="24"/>
        </w:rPr>
        <w:t xml:space="preserve"> The weight of reliable evidence indicates that the child</w:t>
      </w:r>
      <w:r w:rsidR="0040635A" w:rsidRPr="006551AC">
        <w:rPr>
          <w:rFonts w:ascii="Book Antiqua" w:hAnsi="Book Antiqua" w:cs="Arial"/>
          <w:sz w:val="24"/>
          <w:szCs w:val="24"/>
        </w:rPr>
        <w:t>ren</w:t>
      </w:r>
      <w:r w:rsidRPr="006551AC">
        <w:rPr>
          <w:rFonts w:ascii="Book Antiqua" w:hAnsi="Book Antiqua" w:cs="Arial"/>
          <w:sz w:val="24"/>
          <w:szCs w:val="24"/>
        </w:rPr>
        <w:t xml:space="preserve"> would be distressed if </w:t>
      </w:r>
      <w:r w:rsidR="0040635A" w:rsidRPr="006551AC">
        <w:rPr>
          <w:rFonts w:ascii="Book Antiqua" w:hAnsi="Book Antiqua" w:cs="Arial"/>
          <w:sz w:val="24"/>
          <w:szCs w:val="24"/>
        </w:rPr>
        <w:t>t</w:t>
      </w:r>
      <w:r w:rsidRPr="006551AC">
        <w:rPr>
          <w:rFonts w:ascii="Book Antiqua" w:hAnsi="Book Antiqua" w:cs="Arial"/>
          <w:sz w:val="24"/>
          <w:szCs w:val="24"/>
        </w:rPr>
        <w:t>he</w:t>
      </w:r>
      <w:r w:rsidR="0040635A" w:rsidRPr="006551AC">
        <w:rPr>
          <w:rFonts w:ascii="Book Antiqua" w:hAnsi="Book Antiqua" w:cs="Arial"/>
          <w:sz w:val="24"/>
          <w:szCs w:val="24"/>
        </w:rPr>
        <w:t>i</w:t>
      </w:r>
      <w:r w:rsidRPr="006551AC">
        <w:rPr>
          <w:rFonts w:ascii="Book Antiqua" w:hAnsi="Book Antiqua" w:cs="Arial"/>
          <w:sz w:val="24"/>
          <w:szCs w:val="24"/>
        </w:rPr>
        <w:t xml:space="preserve">r parents are separated. Caselaw tells me that it is in </w:t>
      </w:r>
      <w:r w:rsidR="0040635A" w:rsidRPr="006551AC">
        <w:rPr>
          <w:rFonts w:ascii="Book Antiqua" w:hAnsi="Book Antiqua" w:cs="Arial"/>
          <w:sz w:val="24"/>
          <w:szCs w:val="24"/>
        </w:rPr>
        <w:t>a</w:t>
      </w:r>
      <w:r w:rsidRPr="006551AC">
        <w:rPr>
          <w:rFonts w:ascii="Book Antiqua" w:hAnsi="Book Antiqua" w:cs="Arial"/>
          <w:sz w:val="24"/>
          <w:szCs w:val="24"/>
        </w:rPr>
        <w:t xml:space="preserve"> child’s best interests to live in a family with both of </w:t>
      </w:r>
      <w:r w:rsidR="0040635A" w:rsidRPr="006551AC">
        <w:rPr>
          <w:rFonts w:ascii="Book Antiqua" w:hAnsi="Book Antiqua" w:cs="Arial"/>
          <w:sz w:val="24"/>
          <w:szCs w:val="24"/>
        </w:rPr>
        <w:t>t</w:t>
      </w:r>
      <w:r w:rsidRPr="006551AC">
        <w:rPr>
          <w:rFonts w:ascii="Book Antiqua" w:hAnsi="Book Antiqua" w:cs="Arial"/>
          <w:sz w:val="24"/>
          <w:szCs w:val="24"/>
        </w:rPr>
        <w:t>he</w:t>
      </w:r>
      <w:r w:rsidR="0040635A" w:rsidRPr="006551AC">
        <w:rPr>
          <w:rFonts w:ascii="Book Antiqua" w:hAnsi="Book Antiqua" w:cs="Arial"/>
          <w:sz w:val="24"/>
          <w:szCs w:val="24"/>
        </w:rPr>
        <w:t>i</w:t>
      </w:r>
      <w:r w:rsidRPr="006551AC">
        <w:rPr>
          <w:rFonts w:ascii="Book Antiqua" w:hAnsi="Book Antiqua" w:cs="Arial"/>
          <w:sz w:val="24"/>
          <w:szCs w:val="24"/>
        </w:rPr>
        <w:t>r parents.</w:t>
      </w:r>
      <w:r w:rsidR="00D0466D">
        <w:rPr>
          <w:rFonts w:ascii="Book Antiqua" w:hAnsi="Book Antiqua" w:cs="Arial"/>
          <w:sz w:val="24"/>
          <w:szCs w:val="24"/>
        </w:rPr>
        <w:t xml:space="preserve"> </w:t>
      </w:r>
      <w:r w:rsidRPr="006551AC">
        <w:rPr>
          <w:rFonts w:ascii="Book Antiqua" w:hAnsi="Book Antiqua" w:cs="Arial"/>
          <w:sz w:val="24"/>
          <w:szCs w:val="24"/>
        </w:rPr>
        <w:t>It cannot be reasonable to cause primary school age child</w:t>
      </w:r>
      <w:r w:rsidR="0040635A" w:rsidRPr="006551AC">
        <w:rPr>
          <w:rFonts w:ascii="Book Antiqua" w:hAnsi="Book Antiqua" w:cs="Arial"/>
          <w:sz w:val="24"/>
          <w:szCs w:val="24"/>
        </w:rPr>
        <w:t>ren</w:t>
      </w:r>
      <w:r w:rsidRPr="006551AC">
        <w:rPr>
          <w:rFonts w:ascii="Book Antiqua" w:hAnsi="Book Antiqua" w:cs="Arial"/>
          <w:sz w:val="24"/>
          <w:szCs w:val="24"/>
        </w:rPr>
        <w:t xml:space="preserve"> distress. It cannot be reasonable to separate the child</w:t>
      </w:r>
      <w:r w:rsidR="0040635A" w:rsidRPr="006551AC">
        <w:rPr>
          <w:rFonts w:ascii="Book Antiqua" w:hAnsi="Book Antiqua" w:cs="Arial"/>
          <w:sz w:val="24"/>
          <w:szCs w:val="24"/>
        </w:rPr>
        <w:t>ren</w:t>
      </w:r>
      <w:r w:rsidRPr="006551AC">
        <w:rPr>
          <w:rFonts w:ascii="Book Antiqua" w:hAnsi="Book Antiqua" w:cs="Arial"/>
          <w:sz w:val="24"/>
          <w:szCs w:val="24"/>
        </w:rPr>
        <w:t xml:space="preserve"> from one of </w:t>
      </w:r>
      <w:r w:rsidR="0040635A" w:rsidRPr="006551AC">
        <w:rPr>
          <w:rFonts w:ascii="Book Antiqua" w:hAnsi="Book Antiqua" w:cs="Arial"/>
          <w:sz w:val="24"/>
          <w:szCs w:val="24"/>
        </w:rPr>
        <w:t>their</w:t>
      </w:r>
      <w:r w:rsidRPr="006551AC">
        <w:rPr>
          <w:rFonts w:ascii="Book Antiqua" w:hAnsi="Book Antiqua" w:cs="Arial"/>
          <w:sz w:val="24"/>
          <w:szCs w:val="24"/>
        </w:rPr>
        <w:t xml:space="preserve"> parents.</w:t>
      </w:r>
    </w:p>
    <w:p w:rsidR="00E568AC" w:rsidRPr="006551AC" w:rsidRDefault="00E568AC" w:rsidP="00E568AC">
      <w:pPr>
        <w:pStyle w:val="PlainText"/>
        <w:jc w:val="both"/>
        <w:rPr>
          <w:rFonts w:ascii="Book Antiqua" w:hAnsi="Book Antiqua" w:cs="Arial"/>
          <w:sz w:val="24"/>
          <w:szCs w:val="24"/>
        </w:rPr>
      </w:pPr>
      <w:r w:rsidRPr="006551AC">
        <w:rPr>
          <w:rFonts w:ascii="Book Antiqua" w:hAnsi="Book Antiqua" w:cs="Arial"/>
          <w:sz w:val="24"/>
          <w:szCs w:val="24"/>
        </w:rPr>
        <w:t xml:space="preserve"> </w:t>
      </w:r>
    </w:p>
    <w:p w:rsidR="00E568AC" w:rsidRPr="006551AC" w:rsidRDefault="0040635A" w:rsidP="00E568AC">
      <w:pPr>
        <w:tabs>
          <w:tab w:val="right" w:pos="9720"/>
        </w:tabs>
        <w:ind w:right="-82"/>
        <w:jc w:val="both"/>
        <w:rPr>
          <w:rFonts w:ascii="Book Antiqua" w:hAnsi="Book Antiqua" w:cs="Arial"/>
          <w:kern w:val="28"/>
          <w:lang w:eastAsia="en-US"/>
        </w:rPr>
      </w:pPr>
      <w:r w:rsidRPr="006551AC">
        <w:rPr>
          <w:rFonts w:ascii="Book Antiqua" w:hAnsi="Book Antiqua" w:cs="Arial"/>
          <w:kern w:val="28"/>
          <w:lang w:eastAsia="en-US"/>
        </w:rPr>
        <w:lastRenderedPageBreak/>
        <w:t>(h)</w:t>
      </w:r>
      <w:r w:rsidR="00E568AC" w:rsidRPr="006551AC">
        <w:rPr>
          <w:rFonts w:ascii="Book Antiqua" w:hAnsi="Book Antiqua" w:cs="Arial"/>
          <w:kern w:val="28"/>
          <w:lang w:eastAsia="en-US"/>
        </w:rPr>
        <w:t xml:space="preserve"> On the facts as I find them to be, family life exists.  The respondent’s decision is an interference with that family life. The burden therefore shifts to the respondent to show that the interference was justified. The respondent relies solely on the public interest in effective immigration control. </w:t>
      </w:r>
    </w:p>
    <w:p w:rsidR="00E568AC" w:rsidRPr="006551AC" w:rsidRDefault="00E568AC" w:rsidP="00E568AC">
      <w:pPr>
        <w:tabs>
          <w:tab w:val="right" w:pos="9720"/>
        </w:tabs>
        <w:ind w:right="-82"/>
        <w:jc w:val="both"/>
        <w:rPr>
          <w:rFonts w:ascii="Book Antiqua" w:hAnsi="Book Antiqua" w:cs="Arial"/>
          <w:kern w:val="28"/>
          <w:lang w:eastAsia="en-US"/>
        </w:rPr>
      </w:pPr>
    </w:p>
    <w:p w:rsidR="00E568AC" w:rsidRPr="006551AC" w:rsidRDefault="0040635A" w:rsidP="00E568AC">
      <w:pPr>
        <w:jc w:val="both"/>
        <w:rPr>
          <w:rFonts w:ascii="Book Antiqua" w:hAnsi="Book Antiqua" w:cs="Arial"/>
        </w:rPr>
      </w:pPr>
      <w:r w:rsidRPr="006551AC">
        <w:rPr>
          <w:rFonts w:ascii="Book Antiqua" w:hAnsi="Book Antiqua" w:cs="Arial"/>
          <w:kern w:val="28"/>
          <w:lang w:eastAsia="en-US"/>
        </w:rPr>
        <w:t>21</w:t>
      </w:r>
      <w:r w:rsidR="00E568AC" w:rsidRPr="006551AC">
        <w:rPr>
          <w:rFonts w:ascii="Book Antiqua" w:hAnsi="Book Antiqua" w:cs="Arial"/>
          <w:kern w:val="28"/>
          <w:lang w:eastAsia="en-US"/>
        </w:rPr>
        <w:t xml:space="preserve">. The respondent’s position is that the appellant can return to </w:t>
      </w:r>
      <w:r w:rsidRPr="006551AC">
        <w:rPr>
          <w:rFonts w:ascii="Book Antiqua" w:hAnsi="Book Antiqua" w:cs="Arial"/>
          <w:kern w:val="28"/>
          <w:lang w:eastAsia="en-US"/>
        </w:rPr>
        <w:t>Sudan</w:t>
      </w:r>
      <w:r w:rsidR="00E568AC" w:rsidRPr="006551AC">
        <w:rPr>
          <w:rFonts w:ascii="Book Antiqua" w:hAnsi="Book Antiqua" w:cs="Arial"/>
          <w:kern w:val="28"/>
          <w:lang w:eastAsia="en-US"/>
        </w:rPr>
        <w:t xml:space="preserve"> and make an application for leave to enter from there.  </w:t>
      </w:r>
      <w:r w:rsidR="00E568AC" w:rsidRPr="006551AC">
        <w:rPr>
          <w:rFonts w:ascii="Book Antiqua" w:hAnsi="Book Antiqua" w:cs="Arial"/>
          <w:lang w:val="en-US"/>
        </w:rPr>
        <w:t xml:space="preserve">In </w:t>
      </w:r>
      <w:proofErr w:type="spellStart"/>
      <w:r w:rsidR="00E568AC" w:rsidRPr="006551AC">
        <w:rPr>
          <w:rFonts w:ascii="Book Antiqua" w:hAnsi="Book Antiqua" w:cs="Arial"/>
          <w:bCs/>
          <w:u w:val="single"/>
          <w:lang w:val="en-US"/>
        </w:rPr>
        <w:t>Chikwamba</w:t>
      </w:r>
      <w:proofErr w:type="spellEnd"/>
      <w:r w:rsidR="00E568AC" w:rsidRPr="006551AC">
        <w:rPr>
          <w:rFonts w:ascii="Book Antiqua" w:hAnsi="Book Antiqua" w:cs="Arial"/>
          <w:bCs/>
          <w:u w:val="single"/>
          <w:lang w:val="en-US"/>
        </w:rPr>
        <w:t xml:space="preserve"> (FC) v SSHD</w:t>
      </w:r>
      <w:r w:rsidR="00E568AC" w:rsidRPr="006551AC">
        <w:rPr>
          <w:rFonts w:ascii="Book Antiqua" w:hAnsi="Book Antiqua" w:cs="Arial"/>
          <w:bCs/>
          <w:lang w:val="en-US"/>
        </w:rPr>
        <w:t xml:space="preserve"> 2008 UKHL 40</w:t>
      </w:r>
      <w:r w:rsidR="00E568AC" w:rsidRPr="006551AC">
        <w:rPr>
          <w:rFonts w:ascii="Book Antiqua" w:hAnsi="Book Antiqua" w:cs="Arial"/>
        </w:rPr>
        <w:t xml:space="preserve">, the House of Lords said that in deciding whether a general policy of requiring people such as the Appellant to return to apply for entry in accordance with the rules of this country was legitimate and proportionate in a </w:t>
      </w:r>
      <w:proofErr w:type="gramStart"/>
      <w:r w:rsidR="00E568AC" w:rsidRPr="006551AC">
        <w:rPr>
          <w:rFonts w:ascii="Book Antiqua" w:hAnsi="Book Antiqua" w:cs="Arial"/>
        </w:rPr>
        <w:t>particular case</w:t>
      </w:r>
      <w:proofErr w:type="gramEnd"/>
      <w:r w:rsidR="00E568AC" w:rsidRPr="006551AC">
        <w:rPr>
          <w:rFonts w:ascii="Book Antiqua" w:hAnsi="Book Antiqua" w:cs="Arial"/>
        </w:rPr>
        <w:t>, it was necessary to consider what the benefits of the policy were.  Whilst acknowledging the deterrent effect of the policy the House of Lords queried the underlying basis of the policy in other respects and made it clear that the policy should not be applied in a rigid, Kafka-</w:t>
      </w:r>
      <w:proofErr w:type="spellStart"/>
      <w:r w:rsidR="00E568AC" w:rsidRPr="006551AC">
        <w:rPr>
          <w:rFonts w:ascii="Book Antiqua" w:hAnsi="Book Antiqua" w:cs="Arial"/>
        </w:rPr>
        <w:t>esque</w:t>
      </w:r>
      <w:proofErr w:type="spellEnd"/>
      <w:r w:rsidR="00E568AC" w:rsidRPr="006551AC">
        <w:rPr>
          <w:rFonts w:ascii="Book Antiqua" w:hAnsi="Book Antiqua" w:cs="Arial"/>
        </w:rPr>
        <w:t xml:space="preserve"> manner.  The House of Lords went on to say that it would be “</w:t>
      </w:r>
      <w:r w:rsidR="00E568AC" w:rsidRPr="006551AC">
        <w:rPr>
          <w:rFonts w:ascii="Book Antiqua" w:hAnsi="Book Antiqua" w:cs="Arial"/>
          <w:i/>
        </w:rPr>
        <w:t>comparatively rarely, certainly in family cases involving children</w:t>
      </w:r>
      <w:r w:rsidR="00E568AC" w:rsidRPr="006551AC">
        <w:rPr>
          <w:rFonts w:ascii="Book Antiqua" w:hAnsi="Book Antiqua" w:cs="Arial"/>
        </w:rPr>
        <w:t xml:space="preserve">” that an Article 8 case should be dismissed on the basis that it would be proportionate and more appropriate for the Appellant to apply for leave from abroad. </w:t>
      </w:r>
    </w:p>
    <w:p w:rsidR="00E568AC" w:rsidRPr="006551AC" w:rsidRDefault="00E568AC" w:rsidP="00E568AC">
      <w:pPr>
        <w:ind w:left="709" w:hanging="709"/>
        <w:jc w:val="both"/>
        <w:rPr>
          <w:rFonts w:ascii="Book Antiqua" w:hAnsi="Book Antiqua" w:cs="Arial"/>
          <w:lang w:val="en-US"/>
        </w:rPr>
      </w:pPr>
    </w:p>
    <w:p w:rsidR="00E568AC" w:rsidRPr="006551AC" w:rsidRDefault="0040635A" w:rsidP="00E568AC">
      <w:pPr>
        <w:jc w:val="both"/>
        <w:rPr>
          <w:rFonts w:ascii="Book Antiqua" w:hAnsi="Book Antiqua" w:cs="Arial"/>
        </w:rPr>
      </w:pPr>
      <w:r w:rsidRPr="006551AC">
        <w:rPr>
          <w:rFonts w:ascii="Book Antiqua" w:hAnsi="Book Antiqua" w:cs="Arial"/>
          <w:lang w:val="en-US"/>
        </w:rPr>
        <w:t>22</w:t>
      </w:r>
      <w:r w:rsidR="00E568AC" w:rsidRPr="006551AC">
        <w:rPr>
          <w:rFonts w:ascii="Book Antiqua" w:hAnsi="Book Antiqua" w:cs="Arial"/>
          <w:lang w:val="en-US"/>
        </w:rPr>
        <w:t xml:space="preserve">. </w:t>
      </w:r>
      <w:r w:rsidR="00E568AC" w:rsidRPr="006551AC">
        <w:rPr>
          <w:rFonts w:ascii="Book Antiqua" w:hAnsi="Book Antiqua" w:cs="Arial"/>
        </w:rPr>
        <w:t xml:space="preserve"> </w:t>
      </w:r>
      <w:r w:rsidR="00E568AC" w:rsidRPr="006551AC">
        <w:rPr>
          <w:rFonts w:ascii="Book Antiqua" w:hAnsi="Book Antiqua" w:cs="Arial"/>
          <w:color w:val="000000"/>
        </w:rPr>
        <w:t xml:space="preserve">In </w:t>
      </w:r>
      <w:hyperlink r:id="rId9" w:tooltip="https://tribunalsdecisions.service.gov.uk/utiac/2015-ukut-00189" w:history="1">
        <w:r w:rsidR="00E568AC" w:rsidRPr="006551AC">
          <w:rPr>
            <w:rStyle w:val="Hyperlink"/>
            <w:rFonts w:ascii="Book Antiqua" w:hAnsi="Book Antiqua" w:cs="Arial"/>
            <w:color w:val="000000"/>
          </w:rPr>
          <w:t xml:space="preserve">R (on the application of Chen) v SSHD (Appendix FM – </w:t>
        </w:r>
        <w:proofErr w:type="spellStart"/>
        <w:r w:rsidR="00E568AC" w:rsidRPr="006551AC">
          <w:rPr>
            <w:rStyle w:val="Hyperlink"/>
            <w:rFonts w:ascii="Book Antiqua" w:hAnsi="Book Antiqua" w:cs="Arial"/>
            <w:color w:val="000000"/>
          </w:rPr>
          <w:t>Chikwamba</w:t>
        </w:r>
        <w:proofErr w:type="spellEnd"/>
        <w:r w:rsidR="00E568AC" w:rsidRPr="006551AC">
          <w:rPr>
            <w:rStyle w:val="Hyperlink"/>
            <w:rFonts w:ascii="Book Antiqua" w:hAnsi="Book Antiqua" w:cs="Arial"/>
            <w:color w:val="000000"/>
          </w:rPr>
          <w:t xml:space="preserve"> – temporary separation – proportionality) IJR [2015] UKUT 00189 (IAC)</w:t>
        </w:r>
      </w:hyperlink>
      <w:r w:rsidR="00E568AC" w:rsidRPr="006551AC">
        <w:rPr>
          <w:rFonts w:ascii="Book Antiqua" w:hAnsi="Book Antiqua" w:cs="Arial"/>
          <w:color w:val="000000"/>
        </w:rPr>
        <w:t xml:space="preserve"> it was held that </w:t>
      </w:r>
      <w:r w:rsidR="00E568AC" w:rsidRPr="006551AC">
        <w:rPr>
          <w:rFonts w:ascii="Book Antiqua" w:hAnsi="Book Antiqua" w:cs="Arial"/>
          <w:iCs/>
          <w:color w:val="000000"/>
        </w:rPr>
        <w:t>(</w:t>
      </w:r>
      <w:proofErr w:type="spellStart"/>
      <w:r w:rsidR="00E568AC" w:rsidRPr="006551AC">
        <w:rPr>
          <w:rFonts w:ascii="Book Antiqua" w:hAnsi="Book Antiqua" w:cs="Arial"/>
          <w:iCs/>
          <w:color w:val="000000"/>
        </w:rPr>
        <w:t>i</w:t>
      </w:r>
      <w:proofErr w:type="spellEnd"/>
      <w:r w:rsidR="00E568AC" w:rsidRPr="006551AC">
        <w:rPr>
          <w:rFonts w:ascii="Book Antiqua" w:hAnsi="Book Antiqua" w:cs="Arial"/>
          <w:iCs/>
          <w:color w:val="000000"/>
        </w:rPr>
        <w:t xml:space="preserve">) Appendix FM does not include consideration of the question whether it would be disproportionate to expect an individual to return to his home country to make an entry clearance application to re-join family members in the U.K. There may be cases in which there are no insurmountable obstacles to family life being enjoyed outside the U.K. but where temporary separation to enable an individual to make an application for entry clearance may be disproportionate. In all cases, it will be for the individual to place before the Secretary of State evidence that such temporary separation will interfere disproportionately with protected rights. It will not be enough to rely solely upon the case-law concerning </w:t>
      </w:r>
      <w:proofErr w:type="spellStart"/>
      <w:r w:rsidR="00E568AC" w:rsidRPr="006551AC">
        <w:rPr>
          <w:rFonts w:ascii="Book Antiqua" w:hAnsi="Book Antiqua" w:cs="Arial"/>
          <w:iCs/>
          <w:color w:val="000000"/>
          <w:u w:val="single"/>
        </w:rPr>
        <w:t>Chikwamba</w:t>
      </w:r>
      <w:proofErr w:type="spellEnd"/>
      <w:r w:rsidR="00E568AC" w:rsidRPr="006551AC">
        <w:rPr>
          <w:rFonts w:ascii="Book Antiqua" w:hAnsi="Book Antiqua" w:cs="Arial"/>
          <w:iCs/>
          <w:color w:val="000000"/>
          <w:u w:val="single"/>
        </w:rPr>
        <w:t xml:space="preserve"> v SSHD</w:t>
      </w:r>
      <w:r w:rsidR="00E568AC" w:rsidRPr="006551AC">
        <w:rPr>
          <w:rFonts w:ascii="Book Antiqua" w:hAnsi="Book Antiqua" w:cs="Arial"/>
          <w:iCs/>
          <w:color w:val="000000"/>
        </w:rPr>
        <w:t xml:space="preserve"> [2008] UKHL 40. (ii) Lord Brown was not laying down a legal test when he suggested in </w:t>
      </w:r>
      <w:proofErr w:type="spellStart"/>
      <w:r w:rsidR="00E568AC" w:rsidRPr="006551AC">
        <w:rPr>
          <w:rFonts w:ascii="Book Antiqua" w:hAnsi="Book Antiqua" w:cs="Arial"/>
          <w:iCs/>
          <w:color w:val="000000"/>
          <w:u w:val="single"/>
        </w:rPr>
        <w:t>Chikwamba</w:t>
      </w:r>
      <w:proofErr w:type="spellEnd"/>
      <w:r w:rsidR="00E568AC" w:rsidRPr="006551AC">
        <w:rPr>
          <w:rFonts w:ascii="Book Antiqua" w:hAnsi="Book Antiqua" w:cs="Arial"/>
          <w:iCs/>
          <w:color w:val="000000"/>
        </w:rPr>
        <w:t xml:space="preserve"> that requiring a claimant to make an application for entry clearance would only “comparatively rarely” be proportionate in a case involving children</w:t>
      </w:r>
      <w:r w:rsidR="00E568AC" w:rsidRPr="006551AC">
        <w:rPr>
          <w:rFonts w:ascii="Book Antiqua" w:hAnsi="Book Antiqua" w:cs="Arial"/>
          <w:b/>
          <w:iCs/>
          <w:color w:val="000000"/>
        </w:rPr>
        <w:t>.</w:t>
      </w:r>
      <w:r w:rsidR="00E568AC" w:rsidRPr="006551AC">
        <w:rPr>
          <w:rFonts w:ascii="Book Antiqua" w:hAnsi="Book Antiqua" w:cs="Arial"/>
          <w:iCs/>
          <w:color w:val="000000"/>
        </w:rPr>
        <w:t xml:space="preserve">  </w:t>
      </w:r>
      <w:r w:rsidR="00E568AC" w:rsidRPr="006551AC">
        <w:rPr>
          <w:rFonts w:ascii="Book Antiqua" w:hAnsi="Book Antiqua" w:cs="Arial"/>
        </w:rPr>
        <w:t xml:space="preserve"> However, where a failure to comply in a particular capacity is the only issue so far as the Rules are concerned, that may well be an insufficient reason for refusing the case under Article 8 outside the rules.</w:t>
      </w:r>
    </w:p>
    <w:p w:rsidR="00E568AC" w:rsidRPr="006551AC" w:rsidRDefault="00E568AC" w:rsidP="00E568AC">
      <w:pPr>
        <w:jc w:val="both"/>
        <w:rPr>
          <w:rFonts w:ascii="Book Antiqua" w:hAnsi="Book Antiqua" w:cs="Arial"/>
          <w:lang w:val="en-US"/>
        </w:rPr>
      </w:pPr>
    </w:p>
    <w:p w:rsidR="00E568AC" w:rsidRPr="006551AC" w:rsidRDefault="0040635A" w:rsidP="00E568AC">
      <w:pPr>
        <w:jc w:val="both"/>
        <w:rPr>
          <w:rFonts w:ascii="Book Antiqua" w:hAnsi="Book Antiqua" w:cs="Arial"/>
        </w:rPr>
      </w:pPr>
      <w:r w:rsidRPr="006551AC">
        <w:rPr>
          <w:rFonts w:ascii="Book Antiqua" w:hAnsi="Book Antiqua" w:cs="Arial"/>
          <w:lang w:val="en-US"/>
        </w:rPr>
        <w:t>23</w:t>
      </w:r>
      <w:r w:rsidR="00E568AC" w:rsidRPr="006551AC">
        <w:rPr>
          <w:rFonts w:ascii="Book Antiqua" w:hAnsi="Book Antiqua" w:cs="Arial"/>
          <w:lang w:val="en-US"/>
        </w:rPr>
        <w:t xml:space="preserve">. </w:t>
      </w:r>
      <w:r w:rsidR="00E568AC" w:rsidRPr="006551AC">
        <w:rPr>
          <w:rFonts w:ascii="Book Antiqua" w:hAnsi="Book Antiqua" w:cs="Arial"/>
        </w:rPr>
        <w:t xml:space="preserve"> In </w:t>
      </w:r>
      <w:proofErr w:type="spellStart"/>
      <w:r w:rsidR="00E568AC" w:rsidRPr="006551AC">
        <w:rPr>
          <w:rFonts w:ascii="Book Antiqua" w:hAnsi="Book Antiqua" w:cs="Arial"/>
          <w:u w:val="single"/>
        </w:rPr>
        <w:t>Agyarko</w:t>
      </w:r>
      <w:proofErr w:type="spellEnd"/>
      <w:r w:rsidR="00E568AC" w:rsidRPr="006551AC">
        <w:rPr>
          <w:rFonts w:ascii="Book Antiqua" w:hAnsi="Book Antiqua" w:cs="Arial"/>
          <w:u w:val="single"/>
        </w:rPr>
        <w:t xml:space="preserve"> </w:t>
      </w:r>
      <w:r w:rsidR="00E568AC" w:rsidRPr="006551AC">
        <w:rPr>
          <w:rFonts w:ascii="Book Antiqua" w:hAnsi="Book Antiqua" w:cs="Arial"/>
        </w:rPr>
        <w:t xml:space="preserve">[2017] UKSC 10 Lord Reed said again that if an applicant, even if residing in the UK unlawfully, was otherwise certain to be granted leave to enter, at least if an application were made from outside the UK, then there might be no public interest in his or her removal and that point was illustrated by </w:t>
      </w:r>
      <w:proofErr w:type="spellStart"/>
      <w:r w:rsidR="00E568AC" w:rsidRPr="006551AC">
        <w:rPr>
          <w:rFonts w:ascii="Book Antiqua" w:hAnsi="Book Antiqua" w:cs="Arial"/>
          <w:u w:val="single"/>
        </w:rPr>
        <w:t>Chikwamba</w:t>
      </w:r>
      <w:proofErr w:type="spellEnd"/>
      <w:r w:rsidR="00E568AC" w:rsidRPr="006551AC">
        <w:rPr>
          <w:rFonts w:ascii="Book Antiqua" w:hAnsi="Book Antiqua" w:cs="Arial"/>
        </w:rPr>
        <w:t xml:space="preserve">. </w:t>
      </w:r>
    </w:p>
    <w:p w:rsidR="00E568AC" w:rsidRPr="006551AC" w:rsidRDefault="00E568AC" w:rsidP="00E568AC">
      <w:pPr>
        <w:ind w:left="709" w:hanging="709"/>
        <w:jc w:val="both"/>
        <w:rPr>
          <w:rFonts w:ascii="Book Antiqua" w:hAnsi="Book Antiqua" w:cs="Arial"/>
          <w:lang w:val="en-US"/>
        </w:rPr>
      </w:pPr>
    </w:p>
    <w:p w:rsidR="00E568AC" w:rsidRPr="006551AC" w:rsidRDefault="0040635A" w:rsidP="00E568AC">
      <w:pPr>
        <w:tabs>
          <w:tab w:val="right" w:pos="9720"/>
        </w:tabs>
        <w:ind w:right="-82"/>
        <w:jc w:val="both"/>
        <w:rPr>
          <w:rFonts w:ascii="Book Antiqua" w:hAnsi="Book Antiqua" w:cs="Arial"/>
          <w:kern w:val="28"/>
          <w:lang w:eastAsia="en-US"/>
        </w:rPr>
      </w:pPr>
      <w:r w:rsidRPr="006551AC">
        <w:rPr>
          <w:rFonts w:ascii="Book Antiqua" w:hAnsi="Book Antiqua" w:cs="Arial"/>
          <w:kern w:val="28"/>
          <w:lang w:eastAsia="en-US"/>
        </w:rPr>
        <w:t>24</w:t>
      </w:r>
      <w:r w:rsidR="00E568AC" w:rsidRPr="006551AC">
        <w:rPr>
          <w:rFonts w:ascii="Book Antiqua" w:hAnsi="Book Antiqua" w:cs="Arial"/>
          <w:kern w:val="28"/>
          <w:lang w:eastAsia="en-US"/>
        </w:rPr>
        <w:t xml:space="preserve">. In this case the respondent’s principal argument is that the appellant could make a successful application to return to the UK to join his </w:t>
      </w:r>
      <w:r w:rsidRPr="006551AC">
        <w:rPr>
          <w:rFonts w:ascii="Book Antiqua" w:hAnsi="Book Antiqua" w:cs="Arial"/>
          <w:kern w:val="28"/>
          <w:lang w:eastAsia="en-US"/>
        </w:rPr>
        <w:t>husband and children</w:t>
      </w:r>
      <w:r w:rsidR="00E568AC" w:rsidRPr="006551AC">
        <w:rPr>
          <w:rFonts w:ascii="Book Antiqua" w:hAnsi="Book Antiqua" w:cs="Arial"/>
          <w:kern w:val="28"/>
          <w:lang w:eastAsia="en-US"/>
        </w:rPr>
        <w:t xml:space="preserve">. Caselaw tells me that the refusal of leave to remain must therefore be a disproportionate breach of the right to respect for family life. </w:t>
      </w:r>
    </w:p>
    <w:p w:rsidR="00E568AC" w:rsidRPr="006551AC" w:rsidRDefault="00E568AC" w:rsidP="00E568AC">
      <w:pPr>
        <w:pStyle w:val="PlainText"/>
        <w:jc w:val="both"/>
        <w:rPr>
          <w:rFonts w:ascii="Book Antiqua" w:hAnsi="Book Antiqua" w:cs="Arial"/>
          <w:sz w:val="24"/>
          <w:szCs w:val="24"/>
        </w:rPr>
      </w:pPr>
    </w:p>
    <w:p w:rsidR="00E568AC" w:rsidRPr="006551AC" w:rsidRDefault="00E568AC" w:rsidP="00E568AC">
      <w:pPr>
        <w:tabs>
          <w:tab w:val="right" w:pos="9720"/>
        </w:tabs>
        <w:ind w:right="-82"/>
        <w:jc w:val="both"/>
        <w:rPr>
          <w:rFonts w:ascii="Book Antiqua" w:hAnsi="Book Antiqua" w:cs="Arial"/>
          <w:kern w:val="28"/>
          <w:lang w:eastAsia="en-US"/>
        </w:rPr>
      </w:pPr>
      <w:r w:rsidRPr="006551AC">
        <w:rPr>
          <w:rFonts w:ascii="Book Antiqua" w:hAnsi="Book Antiqua" w:cs="Arial"/>
          <w:color w:val="000000"/>
        </w:rPr>
        <w:lastRenderedPageBreak/>
        <w:t>2</w:t>
      </w:r>
      <w:r w:rsidR="006551AC" w:rsidRPr="006551AC">
        <w:rPr>
          <w:rFonts w:ascii="Book Antiqua" w:hAnsi="Book Antiqua" w:cs="Arial"/>
          <w:color w:val="000000"/>
        </w:rPr>
        <w:t>5</w:t>
      </w:r>
      <w:r w:rsidRPr="006551AC">
        <w:rPr>
          <w:rFonts w:ascii="Book Antiqua" w:hAnsi="Book Antiqua" w:cs="Arial"/>
          <w:color w:val="000000"/>
        </w:rPr>
        <w:t xml:space="preserve">.  </w:t>
      </w:r>
      <w:r w:rsidRPr="006551AC">
        <w:rPr>
          <w:rFonts w:ascii="Book Antiqua" w:hAnsi="Book Antiqua" w:cs="Arial"/>
          <w:kern w:val="28"/>
          <w:lang w:eastAsia="en-US"/>
        </w:rPr>
        <w:t xml:space="preserve"> The appellant’s </w:t>
      </w:r>
      <w:r w:rsidR="006551AC" w:rsidRPr="006551AC">
        <w:rPr>
          <w:rFonts w:ascii="Book Antiqua" w:hAnsi="Book Antiqua" w:cs="Arial"/>
          <w:kern w:val="28"/>
          <w:lang w:eastAsia="en-US"/>
        </w:rPr>
        <w:t>children are</w:t>
      </w:r>
      <w:r w:rsidRPr="006551AC">
        <w:rPr>
          <w:rFonts w:ascii="Book Antiqua" w:hAnsi="Book Antiqua" w:cs="Arial"/>
          <w:kern w:val="28"/>
          <w:lang w:eastAsia="en-US"/>
        </w:rPr>
        <w:t xml:space="preserve"> qualifying child</w:t>
      </w:r>
      <w:r w:rsidR="006551AC" w:rsidRPr="006551AC">
        <w:rPr>
          <w:rFonts w:ascii="Book Antiqua" w:hAnsi="Book Antiqua" w:cs="Arial"/>
          <w:kern w:val="28"/>
          <w:lang w:eastAsia="en-US"/>
        </w:rPr>
        <w:t>ren</w:t>
      </w:r>
      <w:r w:rsidRPr="006551AC">
        <w:rPr>
          <w:rFonts w:ascii="Book Antiqua" w:hAnsi="Book Antiqua" w:cs="Arial"/>
          <w:kern w:val="28"/>
          <w:lang w:eastAsia="en-US"/>
        </w:rPr>
        <w:t>.  S.117</w:t>
      </w:r>
      <w:proofErr w:type="gramStart"/>
      <w:r w:rsidRPr="006551AC">
        <w:rPr>
          <w:rFonts w:ascii="Book Antiqua" w:hAnsi="Book Antiqua" w:cs="Arial"/>
          <w:kern w:val="28"/>
          <w:lang w:eastAsia="en-US"/>
        </w:rPr>
        <w:t>B(</w:t>
      </w:r>
      <w:proofErr w:type="gramEnd"/>
      <w:r w:rsidRPr="006551AC">
        <w:rPr>
          <w:rFonts w:ascii="Book Antiqua" w:hAnsi="Book Antiqua" w:cs="Arial"/>
          <w:kern w:val="28"/>
          <w:lang w:eastAsia="en-US"/>
        </w:rPr>
        <w:t>6) of the 2002 Act says</w:t>
      </w:r>
    </w:p>
    <w:p w:rsidR="00E568AC" w:rsidRPr="006551AC" w:rsidRDefault="00E568AC" w:rsidP="00E568AC">
      <w:pPr>
        <w:jc w:val="both"/>
        <w:rPr>
          <w:rFonts w:ascii="Book Antiqua" w:hAnsi="Book Antiqua" w:cs="Arial"/>
          <w:kern w:val="28"/>
          <w:lang w:eastAsia="en-US"/>
        </w:rPr>
      </w:pPr>
    </w:p>
    <w:p w:rsidR="00E568AC" w:rsidRPr="00D0466D" w:rsidRDefault="00E568AC" w:rsidP="00E568AC">
      <w:pPr>
        <w:ind w:left="567"/>
        <w:jc w:val="both"/>
        <w:rPr>
          <w:rFonts w:ascii="Book Antiqua" w:hAnsi="Book Antiqua" w:cs="Arial"/>
          <w:color w:val="000000"/>
          <w:sz w:val="22"/>
          <w:szCs w:val="22"/>
        </w:rPr>
      </w:pPr>
      <w:r w:rsidRPr="00D0466D">
        <w:rPr>
          <w:rFonts w:ascii="Book Antiqua" w:hAnsi="Book Antiqua" w:cs="Arial"/>
          <w:color w:val="000000"/>
          <w:sz w:val="22"/>
          <w:szCs w:val="22"/>
        </w:rPr>
        <w:t>(6) In the case of a person who is not liable to deportation, the public interest does not require the person’s removal where—</w:t>
      </w:r>
    </w:p>
    <w:p w:rsidR="00E568AC" w:rsidRPr="00D0466D" w:rsidRDefault="00E568AC" w:rsidP="00E568AC">
      <w:pPr>
        <w:ind w:left="567"/>
        <w:jc w:val="both"/>
        <w:rPr>
          <w:rFonts w:ascii="Book Antiqua" w:hAnsi="Book Antiqua" w:cs="Arial"/>
          <w:color w:val="000000"/>
          <w:sz w:val="22"/>
          <w:szCs w:val="22"/>
        </w:rPr>
      </w:pPr>
    </w:p>
    <w:p w:rsidR="00E568AC" w:rsidRPr="00D0466D" w:rsidRDefault="00E568AC" w:rsidP="00E568AC">
      <w:pPr>
        <w:ind w:left="1134"/>
        <w:jc w:val="both"/>
        <w:rPr>
          <w:rFonts w:ascii="Book Antiqua" w:hAnsi="Book Antiqua" w:cs="Arial"/>
          <w:color w:val="000000"/>
          <w:sz w:val="22"/>
          <w:szCs w:val="22"/>
        </w:rPr>
      </w:pPr>
      <w:r w:rsidRPr="00D0466D">
        <w:rPr>
          <w:rFonts w:ascii="Book Antiqua" w:hAnsi="Book Antiqua" w:cs="Arial"/>
          <w:color w:val="000000"/>
          <w:sz w:val="22"/>
          <w:szCs w:val="22"/>
        </w:rPr>
        <w:t>(a) the person has a genuine and subsisting parental relationship with a qualifying child, and</w:t>
      </w:r>
    </w:p>
    <w:p w:rsidR="00E568AC" w:rsidRPr="00D0466D" w:rsidRDefault="00E568AC" w:rsidP="00E568AC">
      <w:pPr>
        <w:ind w:left="1134"/>
        <w:jc w:val="both"/>
        <w:rPr>
          <w:rFonts w:ascii="Book Antiqua" w:hAnsi="Book Antiqua" w:cs="Arial"/>
          <w:color w:val="000000"/>
          <w:sz w:val="22"/>
          <w:szCs w:val="22"/>
        </w:rPr>
      </w:pPr>
      <w:r w:rsidRPr="00D0466D">
        <w:rPr>
          <w:rFonts w:ascii="Book Antiqua" w:hAnsi="Book Antiqua" w:cs="Arial"/>
          <w:color w:val="000000"/>
          <w:sz w:val="22"/>
          <w:szCs w:val="22"/>
        </w:rPr>
        <w:t>(b) it would not be reasonable to expect the child to leave the United Kingdom.</w:t>
      </w:r>
    </w:p>
    <w:p w:rsidR="00E568AC" w:rsidRPr="006551AC" w:rsidRDefault="00E568AC" w:rsidP="00E568AC">
      <w:pPr>
        <w:tabs>
          <w:tab w:val="left" w:pos="709"/>
          <w:tab w:val="left" w:pos="1276"/>
        </w:tabs>
        <w:jc w:val="both"/>
        <w:rPr>
          <w:rFonts w:ascii="Book Antiqua" w:hAnsi="Book Antiqua" w:cs="Arial"/>
          <w:lang w:val="en-US"/>
        </w:rPr>
      </w:pPr>
    </w:p>
    <w:p w:rsidR="00E568AC" w:rsidRPr="006551AC" w:rsidRDefault="00E568AC" w:rsidP="00E568AC">
      <w:pPr>
        <w:tabs>
          <w:tab w:val="left" w:pos="709"/>
          <w:tab w:val="left" w:pos="1276"/>
        </w:tabs>
        <w:jc w:val="both"/>
        <w:rPr>
          <w:rFonts w:ascii="Book Antiqua" w:hAnsi="Book Antiqua" w:cs="Arial"/>
        </w:rPr>
      </w:pPr>
      <w:r w:rsidRPr="006551AC">
        <w:rPr>
          <w:rFonts w:ascii="Book Antiqua" w:hAnsi="Book Antiqua" w:cs="Arial"/>
          <w:lang w:val="en-US"/>
        </w:rPr>
        <w:t>2</w:t>
      </w:r>
      <w:r w:rsidR="006551AC" w:rsidRPr="006551AC">
        <w:rPr>
          <w:rFonts w:ascii="Book Antiqua" w:hAnsi="Book Antiqua" w:cs="Arial"/>
          <w:lang w:val="en-US"/>
        </w:rPr>
        <w:t>6</w:t>
      </w:r>
      <w:r w:rsidRPr="006551AC">
        <w:rPr>
          <w:rFonts w:ascii="Book Antiqua" w:hAnsi="Book Antiqua" w:cs="Arial"/>
          <w:lang w:val="en-US"/>
        </w:rPr>
        <w:t>.</w:t>
      </w:r>
      <w:r w:rsidRPr="006551AC">
        <w:rPr>
          <w:rFonts w:ascii="Book Antiqua" w:hAnsi="Book Antiqua" w:cs="Arial"/>
        </w:rPr>
        <w:t xml:space="preserve">  The focus in this case is on sub-section (6) of Section 117B. Section 117</w:t>
      </w:r>
      <w:proofErr w:type="gramStart"/>
      <w:r w:rsidRPr="006551AC">
        <w:rPr>
          <w:rFonts w:ascii="Book Antiqua" w:hAnsi="Book Antiqua" w:cs="Arial"/>
        </w:rPr>
        <w:t>B(</w:t>
      </w:r>
      <w:proofErr w:type="gramEnd"/>
      <w:r w:rsidRPr="006551AC">
        <w:rPr>
          <w:rFonts w:ascii="Book Antiqua" w:hAnsi="Book Antiqua" w:cs="Arial"/>
        </w:rPr>
        <w:t xml:space="preserve">6) is in two parts which are conjunctive. Section 117B(6)(a) weighs in favour of the appellant because </w:t>
      </w:r>
      <w:r w:rsidR="00D0466D">
        <w:rPr>
          <w:rFonts w:ascii="Book Antiqua" w:hAnsi="Book Antiqua" w:cs="Arial"/>
        </w:rPr>
        <w:t>s</w:t>
      </w:r>
      <w:r w:rsidRPr="006551AC">
        <w:rPr>
          <w:rFonts w:ascii="Book Antiqua" w:hAnsi="Book Antiqua" w:cs="Arial"/>
        </w:rPr>
        <w:t xml:space="preserve">he has a genuine and subsisting paternal relationship with qualifying children. It is Section 117B(6)(b) which is determinative of this case. </w:t>
      </w:r>
    </w:p>
    <w:p w:rsidR="00E568AC" w:rsidRPr="006551AC" w:rsidRDefault="00E568AC" w:rsidP="00E568AC">
      <w:pPr>
        <w:jc w:val="both"/>
        <w:rPr>
          <w:rFonts w:ascii="Book Antiqua" w:hAnsi="Book Antiqua" w:cs="Arial"/>
          <w:lang w:val="en-US" w:eastAsia="en-US"/>
        </w:rPr>
      </w:pPr>
    </w:p>
    <w:p w:rsidR="00E568AC" w:rsidRPr="006551AC" w:rsidRDefault="00E568AC" w:rsidP="00E568AC">
      <w:pPr>
        <w:jc w:val="both"/>
        <w:rPr>
          <w:rFonts w:ascii="Book Antiqua" w:hAnsi="Book Antiqua" w:cs="Arial"/>
          <w:u w:val="single"/>
          <w:lang w:val="en-US" w:eastAsia="en-US"/>
        </w:rPr>
      </w:pPr>
      <w:r w:rsidRPr="006551AC">
        <w:rPr>
          <w:rFonts w:ascii="Book Antiqua" w:hAnsi="Book Antiqua" w:cs="Arial"/>
          <w:lang w:val="en-US" w:eastAsia="en-US"/>
        </w:rPr>
        <w:t>2</w:t>
      </w:r>
      <w:r w:rsidR="006551AC" w:rsidRPr="006551AC">
        <w:rPr>
          <w:rFonts w:ascii="Book Antiqua" w:hAnsi="Book Antiqua" w:cs="Arial"/>
          <w:lang w:val="en-US" w:eastAsia="en-US"/>
        </w:rPr>
        <w:t>7</w:t>
      </w:r>
      <w:r w:rsidRPr="006551AC">
        <w:rPr>
          <w:rFonts w:ascii="Book Antiqua" w:hAnsi="Book Antiqua" w:cs="Arial"/>
          <w:lang w:val="en-US" w:eastAsia="en-US"/>
        </w:rPr>
        <w:t xml:space="preserve">. I have already found, when considering paragraph EX.1 of the rules, that it is not reasonable to expect the appellant’s </w:t>
      </w:r>
      <w:r w:rsidR="006551AC" w:rsidRPr="006551AC">
        <w:rPr>
          <w:rFonts w:ascii="Book Antiqua" w:hAnsi="Book Antiqua" w:cs="Arial"/>
          <w:lang w:val="en-US" w:eastAsia="en-US"/>
        </w:rPr>
        <w:t>children</w:t>
      </w:r>
      <w:r w:rsidRPr="006551AC">
        <w:rPr>
          <w:rFonts w:ascii="Book Antiqua" w:hAnsi="Book Antiqua" w:cs="Arial"/>
          <w:lang w:val="en-US" w:eastAsia="en-US"/>
        </w:rPr>
        <w:t xml:space="preserve"> to leave the UK.</w:t>
      </w:r>
      <w:r w:rsidR="006551AC" w:rsidRPr="006551AC">
        <w:rPr>
          <w:rFonts w:ascii="Book Antiqua" w:hAnsi="Book Antiqua" w:cs="Arial"/>
          <w:lang w:val="en-US" w:eastAsia="en-US"/>
        </w:rPr>
        <w:t xml:space="preserve"> </w:t>
      </w:r>
      <w:r w:rsidRPr="006551AC">
        <w:rPr>
          <w:rFonts w:ascii="Book Antiqua" w:hAnsi="Book Antiqua" w:cs="Arial"/>
          <w:lang w:val="en-US" w:eastAsia="en-US"/>
        </w:rPr>
        <w:t xml:space="preserve"> Applying exactly the same logic I find that the appellant succeeds under section 117</w:t>
      </w:r>
      <w:proofErr w:type="gramStart"/>
      <w:r w:rsidRPr="006551AC">
        <w:rPr>
          <w:rFonts w:ascii="Book Antiqua" w:hAnsi="Book Antiqua" w:cs="Arial"/>
          <w:lang w:val="en-US" w:eastAsia="en-US"/>
        </w:rPr>
        <w:t>B(</w:t>
      </w:r>
      <w:proofErr w:type="gramEnd"/>
      <w:r w:rsidRPr="006551AC">
        <w:rPr>
          <w:rFonts w:ascii="Book Antiqua" w:hAnsi="Book Antiqua" w:cs="Arial"/>
          <w:lang w:val="en-US" w:eastAsia="en-US"/>
        </w:rPr>
        <w:t xml:space="preserve">6) of the 2002 Act. </w:t>
      </w:r>
      <w:r w:rsidR="006551AC" w:rsidRPr="006551AC">
        <w:rPr>
          <w:rFonts w:ascii="Book Antiqua" w:hAnsi="Book Antiqua" w:cs="Arial"/>
          <w:lang w:val="en-US" w:eastAsia="en-US"/>
        </w:rPr>
        <w:t>I adhere to the interpretation given to s.117</w:t>
      </w:r>
      <w:proofErr w:type="gramStart"/>
      <w:r w:rsidR="006551AC" w:rsidRPr="006551AC">
        <w:rPr>
          <w:rFonts w:ascii="Book Antiqua" w:hAnsi="Book Antiqua" w:cs="Arial"/>
          <w:lang w:val="en-US" w:eastAsia="en-US"/>
        </w:rPr>
        <w:t>B(</w:t>
      </w:r>
      <w:proofErr w:type="gramEnd"/>
      <w:r w:rsidR="006551AC" w:rsidRPr="006551AC">
        <w:rPr>
          <w:rFonts w:ascii="Book Antiqua" w:hAnsi="Book Antiqua" w:cs="Arial"/>
          <w:lang w:val="en-US" w:eastAsia="en-US"/>
        </w:rPr>
        <w:t xml:space="preserve">6) in </w:t>
      </w:r>
      <w:r w:rsidR="006551AC" w:rsidRPr="006551AC">
        <w:rPr>
          <w:rFonts w:ascii="Book Antiqua" w:hAnsi="Book Antiqua" w:cs="Arial"/>
          <w:u w:val="single"/>
          <w:lang w:val="en-US" w:eastAsia="en-US"/>
        </w:rPr>
        <w:t>MA (Pakistan) .</w:t>
      </w:r>
    </w:p>
    <w:p w:rsidR="00E568AC" w:rsidRPr="006551AC" w:rsidRDefault="00E568AC" w:rsidP="00E568AC">
      <w:pPr>
        <w:jc w:val="both"/>
        <w:rPr>
          <w:rFonts w:ascii="Book Antiqua" w:hAnsi="Book Antiqua" w:cs="Arial"/>
          <w:lang w:val="en-US" w:eastAsia="en-US"/>
        </w:rPr>
      </w:pPr>
    </w:p>
    <w:p w:rsidR="00E568AC" w:rsidRPr="006551AC" w:rsidRDefault="00E568AC" w:rsidP="00E568AC">
      <w:pPr>
        <w:tabs>
          <w:tab w:val="num" w:pos="540"/>
        </w:tabs>
        <w:jc w:val="both"/>
        <w:rPr>
          <w:rFonts w:ascii="Book Antiqua" w:hAnsi="Book Antiqua" w:cs="Arial"/>
          <w:i/>
        </w:rPr>
      </w:pPr>
      <w:r w:rsidRPr="006551AC">
        <w:rPr>
          <w:rFonts w:ascii="Book Antiqua" w:hAnsi="Book Antiqua" w:cs="Arial"/>
        </w:rPr>
        <w:t>2</w:t>
      </w:r>
      <w:r w:rsidR="006551AC" w:rsidRPr="006551AC">
        <w:rPr>
          <w:rFonts w:ascii="Book Antiqua" w:hAnsi="Book Antiqua" w:cs="Arial"/>
        </w:rPr>
        <w:t>8</w:t>
      </w:r>
      <w:r w:rsidRPr="006551AC">
        <w:rPr>
          <w:rFonts w:ascii="Book Antiqua" w:hAnsi="Book Antiqua" w:cs="Arial"/>
        </w:rPr>
        <w:t xml:space="preserve">.  I remind myself </w:t>
      </w:r>
      <w:r w:rsidRPr="006551AC">
        <w:rPr>
          <w:rFonts w:ascii="Book Antiqua" w:hAnsi="Book Antiqua" w:cs="Arial"/>
          <w:bCs/>
        </w:rPr>
        <w:t xml:space="preserve">of Section 55 of the Borders, Citizenship and Immigration Act 2009. In </w:t>
      </w:r>
      <w:r w:rsidRPr="006551AC">
        <w:rPr>
          <w:rFonts w:ascii="Book Antiqua" w:hAnsi="Book Antiqua" w:cs="Arial"/>
          <w:bCs/>
          <w:u w:val="single"/>
        </w:rPr>
        <w:t xml:space="preserve">ZH (Tanzania) (FC) (Appellant) </w:t>
      </w:r>
      <w:r w:rsidRPr="006551AC">
        <w:rPr>
          <w:rFonts w:ascii="Book Antiqua" w:hAnsi="Book Antiqua" w:cs="Arial"/>
          <w:bCs/>
          <w:iCs/>
          <w:u w:val="single"/>
        </w:rPr>
        <w:t>v</w:t>
      </w:r>
      <w:r w:rsidRPr="006551AC">
        <w:rPr>
          <w:rFonts w:ascii="Book Antiqua" w:hAnsi="Book Antiqua" w:cs="Arial"/>
          <w:bCs/>
          <w:u w:val="single"/>
        </w:rPr>
        <w:t xml:space="preserve"> Secretary of State for the Home Department (Respondent) [2011] UKSC </w:t>
      </w:r>
      <w:proofErr w:type="gramStart"/>
      <w:r w:rsidRPr="006551AC">
        <w:rPr>
          <w:rFonts w:ascii="Book Antiqua" w:hAnsi="Book Antiqua" w:cs="Arial"/>
          <w:bCs/>
          <w:u w:val="single"/>
        </w:rPr>
        <w:t>4</w:t>
      </w:r>
      <w:r w:rsidRPr="006551AC">
        <w:rPr>
          <w:rFonts w:ascii="Book Antiqua" w:hAnsi="Book Antiqua" w:cs="Arial"/>
        </w:rPr>
        <w:t xml:space="preserve">  Lady</w:t>
      </w:r>
      <w:proofErr w:type="gramEnd"/>
      <w:r w:rsidRPr="006551AC">
        <w:rPr>
          <w:rFonts w:ascii="Book Antiqua" w:hAnsi="Book Antiqua" w:cs="Arial"/>
        </w:rPr>
        <w:t xml:space="preserve"> Hale said that “</w:t>
      </w:r>
      <w:r w:rsidRPr="006551AC">
        <w:rPr>
          <w:rFonts w:ascii="Book Antiqua" w:hAnsi="Book Antiqua" w:cs="Arial"/>
          <w:i/>
        </w:rPr>
        <w:t xml:space="preserve">Although nationality is not a "trump card" it is of particular importance in assessing the best interests of any child”.  </w:t>
      </w:r>
    </w:p>
    <w:p w:rsidR="00E568AC" w:rsidRPr="006551AC" w:rsidRDefault="00E568AC" w:rsidP="00E568AC">
      <w:pPr>
        <w:jc w:val="both"/>
        <w:rPr>
          <w:rFonts w:ascii="Book Antiqua" w:hAnsi="Book Antiqua" w:cs="Arial"/>
          <w:lang w:val="en-US" w:eastAsia="en-US"/>
        </w:rPr>
      </w:pPr>
    </w:p>
    <w:p w:rsidR="00E568AC" w:rsidRPr="006551AC" w:rsidRDefault="00E568AC" w:rsidP="00E568AC">
      <w:pPr>
        <w:jc w:val="both"/>
        <w:rPr>
          <w:rFonts w:ascii="Book Antiqua" w:hAnsi="Book Antiqua" w:cs="Arial"/>
        </w:rPr>
      </w:pPr>
      <w:r w:rsidRPr="006551AC">
        <w:rPr>
          <w:rFonts w:ascii="Book Antiqua" w:hAnsi="Book Antiqua" w:cs="Arial"/>
        </w:rPr>
        <w:t>2</w:t>
      </w:r>
      <w:r w:rsidR="006551AC" w:rsidRPr="006551AC">
        <w:rPr>
          <w:rFonts w:ascii="Book Antiqua" w:hAnsi="Book Antiqua" w:cs="Arial"/>
        </w:rPr>
        <w:t>9</w:t>
      </w:r>
      <w:r w:rsidRPr="006551AC">
        <w:rPr>
          <w:rFonts w:ascii="Book Antiqua" w:hAnsi="Book Antiqua" w:cs="Arial"/>
        </w:rPr>
        <w:t xml:space="preserve">.  In </w:t>
      </w:r>
      <w:r w:rsidRPr="006551AC">
        <w:rPr>
          <w:rFonts w:ascii="Book Antiqua" w:hAnsi="Book Antiqua" w:cs="Arial"/>
          <w:u w:val="single"/>
        </w:rPr>
        <w:t>Kaur (children's best interests / public interest interface) [2017] UKUT 14 (IAC)</w:t>
      </w:r>
      <w:r w:rsidRPr="006551AC">
        <w:rPr>
          <w:rFonts w:ascii="Book Antiqua" w:hAnsi="Book Antiqua" w:cs="Arial"/>
          <w:b/>
        </w:rPr>
        <w:t xml:space="preserve"> </w:t>
      </w:r>
      <w:r w:rsidRPr="006551AC">
        <w:rPr>
          <w:rFonts w:ascii="Book Antiqua" w:hAnsi="Book Antiqua" w:cs="Arial"/>
        </w:rPr>
        <w:t>in which</w:t>
      </w:r>
      <w:r w:rsidRPr="006551AC">
        <w:rPr>
          <w:rFonts w:ascii="Book Antiqua" w:hAnsi="Book Antiqua" w:cs="Arial"/>
          <w:b/>
        </w:rPr>
        <w:t xml:space="preserve"> </w:t>
      </w:r>
      <w:r w:rsidRPr="006551AC">
        <w:rPr>
          <w:rFonts w:ascii="Book Antiqua" w:hAnsi="Book Antiqua" w:cs="Arial"/>
        </w:rPr>
        <w:t>it was held that</w:t>
      </w:r>
      <w:r w:rsidRPr="006551AC">
        <w:rPr>
          <w:rFonts w:ascii="Book Antiqua" w:hAnsi="Book Antiqua" w:cs="Arial"/>
          <w:iCs/>
        </w:rPr>
        <w:t xml:space="preserve"> the best </w:t>
      </w:r>
      <w:proofErr w:type="gramStart"/>
      <w:r w:rsidRPr="006551AC">
        <w:rPr>
          <w:rFonts w:ascii="Book Antiqua" w:hAnsi="Book Antiqua" w:cs="Arial"/>
          <w:iCs/>
        </w:rPr>
        <w:t>interests</w:t>
      </w:r>
      <w:proofErr w:type="gramEnd"/>
      <w:r w:rsidRPr="006551AC">
        <w:rPr>
          <w:rFonts w:ascii="Book Antiqua" w:hAnsi="Book Antiqua" w:cs="Arial"/>
          <w:iCs/>
        </w:rPr>
        <w:t xml:space="preserve"> assessment should normally be carried out at the beginning of the balancing exercise.</w:t>
      </w:r>
    </w:p>
    <w:p w:rsidR="00E568AC" w:rsidRPr="006551AC" w:rsidRDefault="006551AC" w:rsidP="006551AC">
      <w:pPr>
        <w:spacing w:before="240"/>
        <w:jc w:val="both"/>
        <w:rPr>
          <w:rFonts w:ascii="Book Antiqua" w:hAnsi="Book Antiqua" w:cs="Arial"/>
        </w:rPr>
      </w:pPr>
      <w:r w:rsidRPr="006551AC">
        <w:rPr>
          <w:rFonts w:ascii="Book Antiqua" w:hAnsi="Book Antiqua" w:cs="Arial"/>
          <w:color w:val="000000"/>
        </w:rPr>
        <w:t>30</w:t>
      </w:r>
      <w:r w:rsidR="00E568AC" w:rsidRPr="006551AC">
        <w:rPr>
          <w:rFonts w:ascii="Book Antiqua" w:hAnsi="Book Antiqua" w:cs="Arial"/>
          <w:color w:val="000000"/>
        </w:rPr>
        <w:t xml:space="preserve">. </w:t>
      </w:r>
      <w:r w:rsidR="00E568AC" w:rsidRPr="006551AC">
        <w:rPr>
          <w:rFonts w:ascii="Book Antiqua" w:hAnsi="Book Antiqua" w:cs="Arial"/>
          <w:bCs/>
        </w:rPr>
        <w:t>In</w:t>
      </w:r>
      <w:r w:rsidR="00E568AC" w:rsidRPr="006551AC">
        <w:rPr>
          <w:rFonts w:ascii="Book Antiqua" w:hAnsi="Book Antiqua" w:cs="Arial"/>
          <w:b/>
          <w:bCs/>
        </w:rPr>
        <w:t xml:space="preserve"> </w:t>
      </w:r>
      <w:r w:rsidR="00E568AC" w:rsidRPr="006551AC">
        <w:rPr>
          <w:rFonts w:ascii="Book Antiqua" w:hAnsi="Book Antiqua" w:cs="Arial"/>
          <w:bCs/>
          <w:iCs/>
          <w:u w:val="single"/>
        </w:rPr>
        <w:t>R (on the application of MA (Pakistan) and Others) v Upper Tribunal (Immigration and Asylum Chamber) and Another</w:t>
      </w:r>
      <w:r w:rsidR="00E568AC" w:rsidRPr="006551AC">
        <w:rPr>
          <w:rFonts w:ascii="Book Antiqua" w:hAnsi="Book Antiqua" w:cs="Arial"/>
          <w:bCs/>
          <w:iCs/>
        </w:rPr>
        <w:t xml:space="preserve"> </w:t>
      </w:r>
      <w:r w:rsidR="00E568AC" w:rsidRPr="006551AC">
        <w:rPr>
          <w:rFonts w:ascii="Book Antiqua" w:hAnsi="Book Antiqua" w:cs="Arial"/>
          <w:bCs/>
        </w:rPr>
        <w:t xml:space="preserve">[2016] EWCA </w:t>
      </w:r>
      <w:proofErr w:type="spellStart"/>
      <w:r w:rsidR="00E568AC" w:rsidRPr="006551AC">
        <w:rPr>
          <w:rFonts w:ascii="Book Antiqua" w:hAnsi="Book Antiqua" w:cs="Arial"/>
          <w:bCs/>
        </w:rPr>
        <w:t>Civ</w:t>
      </w:r>
      <w:proofErr w:type="spellEnd"/>
      <w:r w:rsidR="00E568AC" w:rsidRPr="006551AC">
        <w:rPr>
          <w:rFonts w:ascii="Book Antiqua" w:hAnsi="Book Antiqua" w:cs="Arial"/>
          <w:bCs/>
        </w:rPr>
        <w:t xml:space="preserve"> 705 i</w:t>
      </w:r>
      <w:r w:rsidR="00E568AC" w:rsidRPr="006551AC">
        <w:rPr>
          <w:rFonts w:ascii="Book Antiqua" w:hAnsi="Book Antiqua" w:cs="Arial"/>
        </w:rPr>
        <w:t xml:space="preserve">t </w:t>
      </w:r>
      <w:proofErr w:type="gramStart"/>
      <w:r w:rsidR="00E568AC" w:rsidRPr="006551AC">
        <w:rPr>
          <w:rFonts w:ascii="Book Antiqua" w:hAnsi="Book Antiqua" w:cs="Arial"/>
        </w:rPr>
        <w:t>was  confirmed</w:t>
      </w:r>
      <w:proofErr w:type="gramEnd"/>
      <w:r w:rsidR="00E568AC" w:rsidRPr="006551AC">
        <w:rPr>
          <w:rFonts w:ascii="Book Antiqua" w:hAnsi="Book Antiqua" w:cs="Arial"/>
        </w:rPr>
        <w:t xml:space="preserve"> that if section 117B(6) applies </w:t>
      </w:r>
      <w:bookmarkStart w:id="1" w:name="para17"/>
      <w:r w:rsidR="00E568AC" w:rsidRPr="006551AC">
        <w:rPr>
          <w:rFonts w:ascii="Book Antiqua" w:hAnsi="Book Antiqua" w:cs="Arial"/>
        </w:rPr>
        <w:t>then "</w:t>
      </w:r>
      <w:r w:rsidR="00E568AC" w:rsidRPr="006551AC">
        <w:rPr>
          <w:rFonts w:ascii="Book Antiqua" w:hAnsi="Book Antiqua" w:cs="Arial"/>
          <w:i/>
        </w:rPr>
        <w:t>there can be no doubt that section 117B(6) must be read as a self-contained provision in the sense that Parliament has stipulated that where the conditions specified in the sub-section are satisfied, the public interest will not justify removal."</w:t>
      </w:r>
      <w:bookmarkEnd w:id="1"/>
      <w:r w:rsidR="00E568AC" w:rsidRPr="006551AC">
        <w:rPr>
          <w:rFonts w:ascii="Book Antiqua" w:hAnsi="Book Antiqua" w:cs="Arial"/>
        </w:rPr>
        <w:t xml:space="preserve"> </w:t>
      </w:r>
    </w:p>
    <w:p w:rsidR="00E568AC" w:rsidRPr="006551AC" w:rsidRDefault="00E568AC" w:rsidP="00E568AC">
      <w:pPr>
        <w:jc w:val="both"/>
        <w:rPr>
          <w:rFonts w:ascii="Book Antiqua" w:hAnsi="Book Antiqua" w:cs="Arial"/>
          <w:color w:val="000000"/>
        </w:rPr>
      </w:pPr>
    </w:p>
    <w:p w:rsidR="00E568AC" w:rsidRPr="006551AC" w:rsidRDefault="006551AC" w:rsidP="00E568AC">
      <w:pPr>
        <w:jc w:val="both"/>
        <w:rPr>
          <w:rFonts w:ascii="Book Antiqua" w:hAnsi="Book Antiqua" w:cs="Arial"/>
          <w:color w:val="000000"/>
        </w:rPr>
      </w:pPr>
      <w:r w:rsidRPr="006551AC">
        <w:rPr>
          <w:rFonts w:ascii="Book Antiqua" w:hAnsi="Book Antiqua" w:cs="Arial"/>
          <w:color w:val="000000"/>
        </w:rPr>
        <w:t>31</w:t>
      </w:r>
      <w:r w:rsidR="00E568AC" w:rsidRPr="006551AC">
        <w:rPr>
          <w:rFonts w:ascii="Book Antiqua" w:hAnsi="Book Antiqua" w:cs="Arial"/>
          <w:color w:val="000000"/>
        </w:rPr>
        <w:t xml:space="preserve">. Because </w:t>
      </w:r>
      <w:r w:rsidR="00D0466D">
        <w:rPr>
          <w:rFonts w:ascii="Book Antiqua" w:hAnsi="Book Antiqua" w:cs="Arial"/>
          <w:color w:val="000000"/>
        </w:rPr>
        <w:t xml:space="preserve">the simple wording of </w:t>
      </w:r>
      <w:r w:rsidR="00E568AC" w:rsidRPr="006551AC">
        <w:rPr>
          <w:rFonts w:ascii="Book Antiqua" w:hAnsi="Book Antiqua" w:cs="Arial"/>
          <w:color w:val="000000"/>
        </w:rPr>
        <w:t>section 117</w:t>
      </w:r>
      <w:proofErr w:type="gramStart"/>
      <w:r w:rsidR="00E568AC" w:rsidRPr="006551AC">
        <w:rPr>
          <w:rFonts w:ascii="Book Antiqua" w:hAnsi="Book Antiqua" w:cs="Arial"/>
          <w:color w:val="000000"/>
        </w:rPr>
        <w:t>B(</w:t>
      </w:r>
      <w:proofErr w:type="gramEnd"/>
      <w:r w:rsidR="00E568AC" w:rsidRPr="006551AC">
        <w:rPr>
          <w:rFonts w:ascii="Book Antiqua" w:hAnsi="Book Antiqua" w:cs="Arial"/>
          <w:color w:val="000000"/>
        </w:rPr>
        <w:t>6) of the 2002 Act</w:t>
      </w:r>
      <w:r w:rsidR="00D0466D">
        <w:rPr>
          <w:rFonts w:ascii="Book Antiqua" w:hAnsi="Book Antiqua" w:cs="Arial"/>
          <w:color w:val="000000"/>
        </w:rPr>
        <w:t xml:space="preserve">, endorsed in </w:t>
      </w:r>
      <w:r w:rsidR="00D0466D" w:rsidRPr="00D0466D">
        <w:rPr>
          <w:rFonts w:ascii="Book Antiqua" w:hAnsi="Book Antiqua" w:cs="Arial"/>
          <w:color w:val="000000"/>
          <w:u w:val="single"/>
        </w:rPr>
        <w:t>MA (Pakistan)</w:t>
      </w:r>
      <w:r w:rsidR="00D0466D">
        <w:rPr>
          <w:rFonts w:ascii="Book Antiqua" w:hAnsi="Book Antiqua" w:cs="Arial"/>
          <w:color w:val="000000"/>
        </w:rPr>
        <w:t>,</w:t>
      </w:r>
      <w:r w:rsidR="00E568AC" w:rsidRPr="006551AC">
        <w:rPr>
          <w:rFonts w:ascii="Book Antiqua" w:hAnsi="Book Antiqua" w:cs="Arial"/>
          <w:color w:val="000000"/>
        </w:rPr>
        <w:t xml:space="preserve"> weighs in the appellant’s favour, I find that the public interest does not justify removal. That finding leads me to the conclusion that the respondent’s decision is a disproportionate interference with the right to respect for article 8 family life.</w:t>
      </w:r>
    </w:p>
    <w:p w:rsidR="00E568AC" w:rsidRPr="006551AC" w:rsidRDefault="00E568AC" w:rsidP="00E568AC">
      <w:pPr>
        <w:pStyle w:val="PlainText"/>
        <w:jc w:val="both"/>
        <w:rPr>
          <w:rFonts w:ascii="Book Antiqua" w:hAnsi="Book Antiqua" w:cs="Arial"/>
          <w:sz w:val="24"/>
          <w:szCs w:val="24"/>
        </w:rPr>
      </w:pPr>
    </w:p>
    <w:p w:rsidR="006551AC" w:rsidRPr="006551AC" w:rsidRDefault="006551AC" w:rsidP="006551AC">
      <w:pPr>
        <w:jc w:val="both"/>
        <w:rPr>
          <w:rFonts w:ascii="Book Antiqua" w:hAnsi="Book Antiqua" w:cs="Arial"/>
        </w:rPr>
      </w:pPr>
      <w:r w:rsidRPr="006551AC">
        <w:rPr>
          <w:rFonts w:ascii="Book Antiqua" w:hAnsi="Book Antiqua" w:cs="Arial"/>
          <w:color w:val="000000"/>
        </w:rPr>
        <w:t xml:space="preserve">32. </w:t>
      </w:r>
      <w:r w:rsidRPr="006551AC">
        <w:rPr>
          <w:rFonts w:ascii="Book Antiqua" w:hAnsi="Book Antiqua" w:cs="Arial"/>
        </w:rPr>
        <w:t>The respondent’s guidance says that it is unreasonable to expect the appellant’s children to leave the UK. Family life exists between the appellant, her husband and their children.  The respondent’s decision interferes with article 8 family life. The respondent’s own guidance indicates that the interference is disproportionate.</w:t>
      </w:r>
    </w:p>
    <w:p w:rsidR="006551AC" w:rsidRPr="006551AC" w:rsidRDefault="006551AC" w:rsidP="006551AC">
      <w:pPr>
        <w:tabs>
          <w:tab w:val="right" w:pos="9720"/>
        </w:tabs>
        <w:ind w:right="-82"/>
        <w:jc w:val="both"/>
        <w:rPr>
          <w:rFonts w:ascii="Book Antiqua" w:hAnsi="Book Antiqua" w:cs="Arial"/>
        </w:rPr>
      </w:pPr>
    </w:p>
    <w:p w:rsidR="006551AC" w:rsidRPr="006551AC" w:rsidRDefault="006551AC" w:rsidP="006551AC">
      <w:pPr>
        <w:widowControl w:val="0"/>
        <w:overflowPunct w:val="0"/>
        <w:autoSpaceDE w:val="0"/>
        <w:autoSpaceDN w:val="0"/>
        <w:adjustRightInd w:val="0"/>
        <w:jc w:val="both"/>
        <w:rPr>
          <w:rFonts w:ascii="Book Antiqua" w:hAnsi="Book Antiqua" w:cs="Arial"/>
          <w:iCs/>
          <w:kern w:val="28"/>
        </w:rPr>
      </w:pPr>
      <w:r w:rsidRPr="006551AC">
        <w:rPr>
          <w:rFonts w:ascii="Book Antiqua" w:hAnsi="Book Antiqua" w:cs="Arial"/>
        </w:rPr>
        <w:t xml:space="preserve">33. </w:t>
      </w:r>
      <w:r w:rsidRPr="006551AC">
        <w:rPr>
          <w:rFonts w:ascii="Book Antiqua" w:hAnsi="Book Antiqua" w:cs="Arial"/>
          <w:kern w:val="28"/>
        </w:rPr>
        <w:t xml:space="preserve">In </w:t>
      </w:r>
      <w:r w:rsidRPr="006551AC">
        <w:rPr>
          <w:rFonts w:ascii="Book Antiqua" w:hAnsi="Book Antiqua" w:cs="Arial"/>
          <w:kern w:val="28"/>
          <w:u w:val="single"/>
        </w:rPr>
        <w:t>Kaur (children's best interests / public interest interface)</w:t>
      </w:r>
      <w:r w:rsidRPr="006551AC">
        <w:rPr>
          <w:rFonts w:ascii="Book Antiqua" w:hAnsi="Book Antiqua" w:cs="Arial"/>
          <w:kern w:val="28"/>
        </w:rPr>
        <w:t xml:space="preserve"> [2017] UKUT 14 (IAC)</w:t>
      </w:r>
      <w:r w:rsidRPr="006551AC">
        <w:rPr>
          <w:rFonts w:ascii="Book Antiqua" w:hAnsi="Book Antiqua" w:cs="Arial"/>
          <w:b/>
          <w:kern w:val="28"/>
        </w:rPr>
        <w:t xml:space="preserve"> </w:t>
      </w:r>
      <w:r w:rsidRPr="006551AC">
        <w:rPr>
          <w:rFonts w:ascii="Book Antiqua" w:hAnsi="Book Antiqua" w:cs="Arial"/>
          <w:kern w:val="28"/>
        </w:rPr>
        <w:t>it was held that t</w:t>
      </w:r>
      <w:r w:rsidRPr="006551AC">
        <w:rPr>
          <w:rFonts w:ascii="Book Antiqua" w:hAnsi="Book Antiqua" w:cs="Arial"/>
          <w:iCs/>
          <w:kern w:val="28"/>
        </w:rPr>
        <w:t xml:space="preserve">he "little weight" provisions in Part 5A of the 2002 Act do not entail </w:t>
      </w:r>
      <w:r w:rsidRPr="006551AC">
        <w:rPr>
          <w:rFonts w:ascii="Book Antiqua" w:hAnsi="Book Antiqua" w:cs="Arial"/>
          <w:iCs/>
          <w:kern w:val="28"/>
        </w:rPr>
        <w:lastRenderedPageBreak/>
        <w:t>an absolute, rigid measurement or concept; "little weight" involves a spectrum which, within its self-contained boundaries, will result in the measurement of the quantum of weight considered appropriate in the fact sensitive context of every case.</w:t>
      </w:r>
    </w:p>
    <w:p w:rsidR="006551AC" w:rsidRPr="006551AC" w:rsidRDefault="006551AC" w:rsidP="006551AC">
      <w:pPr>
        <w:tabs>
          <w:tab w:val="right" w:pos="9720"/>
        </w:tabs>
        <w:ind w:right="-82"/>
        <w:jc w:val="both"/>
        <w:rPr>
          <w:rFonts w:ascii="Book Antiqua" w:hAnsi="Book Antiqua" w:cs="Arial"/>
        </w:rPr>
      </w:pPr>
    </w:p>
    <w:p w:rsidR="006551AC" w:rsidRPr="006551AC" w:rsidRDefault="006551AC" w:rsidP="006551AC">
      <w:pPr>
        <w:tabs>
          <w:tab w:val="right" w:pos="9720"/>
        </w:tabs>
        <w:ind w:right="-82"/>
        <w:jc w:val="both"/>
        <w:rPr>
          <w:rFonts w:ascii="Book Antiqua" w:hAnsi="Book Antiqua" w:cs="Arial"/>
        </w:rPr>
      </w:pPr>
      <w:r w:rsidRPr="006551AC">
        <w:rPr>
          <w:rFonts w:ascii="Book Antiqua" w:hAnsi="Book Antiqua" w:cs="Arial"/>
        </w:rPr>
        <w:t xml:space="preserve">34. Even when I give little weight to the relationship between the appellant, her husband and their children, the relationship still carries sufficient weight </w:t>
      </w:r>
      <w:r w:rsidR="00D0466D">
        <w:rPr>
          <w:rFonts w:ascii="Book Antiqua" w:hAnsi="Book Antiqua" w:cs="Arial"/>
        </w:rPr>
        <w:t xml:space="preserve">because </w:t>
      </w:r>
      <w:r w:rsidRPr="006551AC">
        <w:rPr>
          <w:rFonts w:ascii="Book Antiqua" w:hAnsi="Book Antiqua" w:cs="Arial"/>
        </w:rPr>
        <w:t>the article 8 family life that is established is not limited to the relationship between the appellant and her husband. The article 8 family life established encompasses the interests of two British primary school age children.</w:t>
      </w:r>
    </w:p>
    <w:p w:rsidR="006551AC" w:rsidRPr="006551AC" w:rsidRDefault="006551AC" w:rsidP="006551AC">
      <w:pPr>
        <w:tabs>
          <w:tab w:val="right" w:pos="9720"/>
        </w:tabs>
        <w:ind w:right="-82"/>
        <w:jc w:val="both"/>
        <w:rPr>
          <w:rFonts w:ascii="Book Antiqua" w:hAnsi="Book Antiqua" w:cs="Arial"/>
        </w:rPr>
      </w:pPr>
    </w:p>
    <w:p w:rsidR="006551AC" w:rsidRPr="006551AC" w:rsidRDefault="006551AC" w:rsidP="006551AC">
      <w:pPr>
        <w:tabs>
          <w:tab w:val="right" w:pos="9720"/>
        </w:tabs>
        <w:ind w:right="-82"/>
        <w:jc w:val="both"/>
        <w:rPr>
          <w:rFonts w:ascii="Book Antiqua" w:hAnsi="Book Antiqua" w:cs="Arial"/>
          <w:kern w:val="28"/>
          <w:lang w:eastAsia="en-US"/>
        </w:rPr>
      </w:pPr>
      <w:r w:rsidRPr="006551AC">
        <w:rPr>
          <w:rFonts w:ascii="Book Antiqua" w:hAnsi="Book Antiqua" w:cs="Arial"/>
          <w:kern w:val="28"/>
          <w:lang w:eastAsia="en-US"/>
        </w:rPr>
        <w:t>35.  I find that this appeal succeeds on article 8 ECHR (family life) grounds.</w:t>
      </w:r>
    </w:p>
    <w:p w:rsidR="006551AC" w:rsidRPr="00F57D92" w:rsidRDefault="006551AC" w:rsidP="006551AC">
      <w:pPr>
        <w:spacing w:before="240"/>
        <w:jc w:val="both"/>
        <w:rPr>
          <w:rFonts w:ascii="Book Antiqua" w:hAnsi="Book Antiqua" w:cs="Arial"/>
          <w:color w:val="000000"/>
          <w:u w:val="single"/>
        </w:rPr>
      </w:pPr>
      <w:r w:rsidRPr="00F57D92">
        <w:rPr>
          <w:rFonts w:ascii="Book Antiqua" w:hAnsi="Book Antiqua" w:cs="Arial"/>
          <w:color w:val="000000"/>
          <w:u w:val="single"/>
        </w:rPr>
        <w:t>Decision</w:t>
      </w:r>
    </w:p>
    <w:p w:rsidR="006551AC" w:rsidRPr="00395C5B" w:rsidRDefault="006551AC" w:rsidP="006551AC">
      <w:pPr>
        <w:jc w:val="both"/>
        <w:rPr>
          <w:rFonts w:ascii="Book Antiqua" w:hAnsi="Book Antiqua" w:cs="Arial"/>
          <w:color w:val="000000"/>
        </w:rPr>
      </w:pPr>
    </w:p>
    <w:p w:rsidR="006551AC" w:rsidRPr="00395C5B" w:rsidRDefault="006551AC" w:rsidP="006551AC">
      <w:pPr>
        <w:jc w:val="both"/>
        <w:rPr>
          <w:rFonts w:ascii="Book Antiqua" w:hAnsi="Book Antiqua" w:cs="Arial"/>
          <w:color w:val="000000"/>
        </w:rPr>
      </w:pPr>
      <w:r w:rsidRPr="00395C5B">
        <w:rPr>
          <w:rFonts w:ascii="Book Antiqua" w:hAnsi="Book Antiqua" w:cs="Arial"/>
          <w:color w:val="000000"/>
        </w:rPr>
        <w:t xml:space="preserve"> The decision of the First-tier Tribunal promulgated on </w:t>
      </w:r>
      <w:r w:rsidRPr="006551AC">
        <w:rPr>
          <w:rFonts w:ascii="Book Antiqua" w:hAnsi="Book Antiqua" w:cs="Arial"/>
        </w:rPr>
        <w:t>12 January 2018</w:t>
      </w:r>
      <w:r>
        <w:rPr>
          <w:rFonts w:ascii="Book Antiqua" w:hAnsi="Book Antiqua" w:cs="Arial"/>
        </w:rPr>
        <w:t xml:space="preserve"> </w:t>
      </w:r>
      <w:r w:rsidRPr="00395C5B">
        <w:rPr>
          <w:rFonts w:ascii="Book Antiqua" w:hAnsi="Book Antiqua" w:cs="Arial"/>
          <w:color w:val="000000"/>
        </w:rPr>
        <w:t>is tainted by material errors of law and is set aside.</w:t>
      </w:r>
    </w:p>
    <w:p w:rsidR="006551AC" w:rsidRPr="00395C5B" w:rsidRDefault="006551AC" w:rsidP="006551AC">
      <w:pPr>
        <w:jc w:val="both"/>
        <w:rPr>
          <w:rFonts w:ascii="Book Antiqua" w:hAnsi="Book Antiqua" w:cs="Arial"/>
          <w:color w:val="000000"/>
        </w:rPr>
      </w:pPr>
    </w:p>
    <w:p w:rsidR="006551AC" w:rsidRPr="00395C5B" w:rsidRDefault="006551AC" w:rsidP="006551AC">
      <w:pPr>
        <w:jc w:val="both"/>
        <w:rPr>
          <w:rFonts w:ascii="Book Antiqua" w:hAnsi="Book Antiqua" w:cs="Arial"/>
          <w:color w:val="000000"/>
        </w:rPr>
      </w:pPr>
      <w:r w:rsidRPr="00395C5B">
        <w:rPr>
          <w:rFonts w:ascii="Book Antiqua" w:hAnsi="Book Antiqua" w:cs="Arial"/>
          <w:color w:val="000000"/>
        </w:rPr>
        <w:t xml:space="preserve"> I substitute my own decision</w:t>
      </w:r>
    </w:p>
    <w:p w:rsidR="006551AC" w:rsidRPr="00395C5B" w:rsidRDefault="006551AC" w:rsidP="006551AC">
      <w:pPr>
        <w:jc w:val="both"/>
        <w:rPr>
          <w:rFonts w:ascii="Book Antiqua" w:hAnsi="Book Antiqua" w:cs="Arial"/>
          <w:color w:val="000000"/>
        </w:rPr>
      </w:pPr>
    </w:p>
    <w:p w:rsidR="006551AC" w:rsidRPr="00395C5B" w:rsidRDefault="006551AC" w:rsidP="006551AC">
      <w:pPr>
        <w:jc w:val="both"/>
        <w:rPr>
          <w:rFonts w:ascii="Book Antiqua" w:hAnsi="Book Antiqua" w:cs="Arial"/>
          <w:lang w:val="en-US" w:eastAsia="en-US"/>
        </w:rPr>
      </w:pPr>
      <w:r w:rsidRPr="00395C5B">
        <w:rPr>
          <w:rFonts w:ascii="Book Antiqua" w:hAnsi="Book Antiqua" w:cs="Arial"/>
          <w:color w:val="000000"/>
        </w:rPr>
        <w:t xml:space="preserve"> The appeal</w:t>
      </w:r>
      <w:r>
        <w:rPr>
          <w:rFonts w:ascii="Book Antiqua" w:hAnsi="Book Antiqua" w:cs="Arial"/>
          <w:color w:val="000000"/>
        </w:rPr>
        <w:t xml:space="preserve"> is</w:t>
      </w:r>
      <w:r w:rsidRPr="00395C5B">
        <w:rPr>
          <w:rFonts w:ascii="Book Antiqua" w:hAnsi="Book Antiqua" w:cs="Arial"/>
          <w:color w:val="000000"/>
        </w:rPr>
        <w:t xml:space="preserve"> allowed </w:t>
      </w:r>
      <w:r w:rsidRPr="00395C5B">
        <w:rPr>
          <w:rFonts w:ascii="Book Antiqua" w:hAnsi="Book Antiqua" w:cs="Arial"/>
          <w:lang w:val="en-US" w:eastAsia="en-US"/>
        </w:rPr>
        <w:t>on article 8 ECHR grounds.</w:t>
      </w:r>
    </w:p>
    <w:p w:rsidR="006551AC" w:rsidRPr="003373C6" w:rsidRDefault="006551AC" w:rsidP="006551AC">
      <w:pPr>
        <w:tabs>
          <w:tab w:val="left" w:pos="2520"/>
        </w:tabs>
        <w:rPr>
          <w:rFonts w:ascii="Book Antiqua" w:hAnsi="Book Antiqua" w:cs="Arial"/>
        </w:rPr>
      </w:pPr>
    </w:p>
    <w:p w:rsidR="006551AC" w:rsidRPr="003373C6" w:rsidRDefault="006551AC" w:rsidP="006551AC">
      <w:pPr>
        <w:tabs>
          <w:tab w:val="left" w:pos="2520"/>
        </w:tabs>
        <w:rPr>
          <w:rFonts w:ascii="Book Antiqua" w:hAnsi="Book Antiqua" w:cs="Arial"/>
        </w:rPr>
      </w:pPr>
    </w:p>
    <w:p w:rsidR="006551AC" w:rsidRPr="003373C6" w:rsidRDefault="006551AC" w:rsidP="006551AC">
      <w:pPr>
        <w:tabs>
          <w:tab w:val="left" w:pos="2520"/>
        </w:tabs>
        <w:rPr>
          <w:rFonts w:ascii="Book Antiqua" w:hAnsi="Book Antiqua" w:cs="Arial"/>
        </w:rPr>
      </w:pPr>
      <w:proofErr w:type="gramStart"/>
      <w:r w:rsidRPr="003373C6">
        <w:rPr>
          <w:rFonts w:ascii="Book Antiqua" w:hAnsi="Book Antiqua" w:cs="Arial"/>
        </w:rPr>
        <w:t xml:space="preserve">Signed  </w:t>
      </w:r>
      <w:r w:rsidRPr="003373C6">
        <w:rPr>
          <w:rFonts w:ascii="Bradley Hand ITC" w:hAnsi="Bradley Hand ITC" w:cs="Arial"/>
        </w:rPr>
        <w:t>Paul</w:t>
      </w:r>
      <w:proofErr w:type="gramEnd"/>
      <w:r w:rsidRPr="003373C6">
        <w:rPr>
          <w:rFonts w:ascii="Bradley Hand ITC" w:hAnsi="Bradley Hand ITC" w:cs="Arial"/>
        </w:rPr>
        <w:t xml:space="preserve"> Doyle                                                             </w:t>
      </w:r>
      <w:r w:rsidRPr="003373C6">
        <w:rPr>
          <w:rFonts w:ascii="Book Antiqua" w:hAnsi="Book Antiqua" w:cs="Arial"/>
        </w:rPr>
        <w:t xml:space="preserve">Date  </w:t>
      </w:r>
      <w:r>
        <w:rPr>
          <w:rFonts w:ascii="Book Antiqua" w:hAnsi="Book Antiqua" w:cs="Arial"/>
        </w:rPr>
        <w:t>3 July</w:t>
      </w:r>
      <w:r w:rsidRPr="003373C6">
        <w:rPr>
          <w:rFonts w:ascii="Book Antiqua" w:hAnsi="Book Antiqua" w:cs="Arial"/>
        </w:rPr>
        <w:t xml:space="preserve"> 2018</w:t>
      </w:r>
    </w:p>
    <w:p w:rsidR="006551AC" w:rsidRDefault="006551AC" w:rsidP="006551AC">
      <w:pPr>
        <w:tabs>
          <w:tab w:val="left" w:pos="2520"/>
        </w:tabs>
        <w:rPr>
          <w:rFonts w:ascii="Book Antiqua" w:hAnsi="Book Antiqua" w:cs="Arial"/>
          <w:color w:val="000000"/>
        </w:rPr>
      </w:pPr>
      <w:r w:rsidRPr="003373C6">
        <w:rPr>
          <w:rFonts w:ascii="Book Antiqua" w:hAnsi="Book Antiqua" w:cs="Arial"/>
        </w:rPr>
        <w:t>Deputy Upper Tribunal Judge Doyle</w:t>
      </w:r>
    </w:p>
    <w:p w:rsidR="006551AC" w:rsidRPr="006551AC" w:rsidRDefault="006551AC" w:rsidP="00E568AC">
      <w:pPr>
        <w:pStyle w:val="PlainText"/>
        <w:jc w:val="both"/>
        <w:rPr>
          <w:rFonts w:ascii="Book Antiqua" w:hAnsi="Book Antiqua" w:cs="Arial"/>
          <w:sz w:val="24"/>
          <w:szCs w:val="24"/>
        </w:rPr>
      </w:pPr>
    </w:p>
    <w:sectPr w:rsidR="006551AC" w:rsidRPr="006551AC" w:rsidSect="00D3476A">
      <w:headerReference w:type="default" r:id="rId10"/>
      <w:footerReference w:type="defaul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20E5" w:rsidRDefault="009B20E5" w:rsidP="00100C3C">
      <w:r>
        <w:separator/>
      </w:r>
    </w:p>
  </w:endnote>
  <w:endnote w:type="continuationSeparator" w:id="0">
    <w:p w:rsidR="009B20E5" w:rsidRDefault="009B20E5"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76A" w:rsidRDefault="00D3476A">
    <w:pPr>
      <w:pStyle w:val="Footer"/>
      <w:jc w:val="center"/>
    </w:pPr>
    <w:r>
      <w:fldChar w:fldCharType="begin"/>
    </w:r>
    <w:r>
      <w:instrText xml:space="preserve"> PAGE   \* MERGEFORMAT </w:instrText>
    </w:r>
    <w:r>
      <w:fldChar w:fldCharType="separate"/>
    </w:r>
    <w:r w:rsidR="009C504E">
      <w:rPr>
        <w:noProof/>
      </w:rPr>
      <w:t>9</w:t>
    </w:r>
    <w:r>
      <w:rPr>
        <w:noProof/>
      </w:rPr>
      <w:fldChar w:fldCharType="end"/>
    </w:r>
  </w:p>
  <w:p w:rsidR="00545B34" w:rsidRDefault="00545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76A" w:rsidRPr="00D3476A" w:rsidRDefault="00D3476A" w:rsidP="00D3476A">
    <w:pPr>
      <w:jc w:val="center"/>
      <w:rPr>
        <w:sz w:val="20"/>
        <w:szCs w:val="20"/>
      </w:rPr>
    </w:pPr>
    <w:r w:rsidRPr="00D3476A">
      <w:rPr>
        <w:sz w:val="20"/>
        <w:szCs w:val="20"/>
      </w:rPr>
      <w:t>© CROWN COPYRIGHT 2018</w:t>
    </w:r>
  </w:p>
  <w:p w:rsidR="00D3476A" w:rsidRPr="00D3476A" w:rsidRDefault="00D3476A" w:rsidP="00D3476A">
    <w:pPr>
      <w:pStyle w:val="Footer"/>
      <w:jc w:val="cen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20E5" w:rsidRDefault="009B20E5" w:rsidP="00100C3C">
      <w:r>
        <w:separator/>
      </w:r>
    </w:p>
  </w:footnote>
  <w:footnote w:type="continuationSeparator" w:id="0">
    <w:p w:rsidR="009B20E5" w:rsidRDefault="009B20E5"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476A" w:rsidRPr="00D3476A" w:rsidRDefault="00DE2501" w:rsidP="00D3476A">
    <w:pPr>
      <w:pStyle w:val="Header"/>
      <w:jc w:val="right"/>
      <w:rPr>
        <w:sz w:val="20"/>
        <w:szCs w:val="20"/>
      </w:rPr>
    </w:pPr>
    <w:r>
      <w:rPr>
        <w:sz w:val="20"/>
        <w:szCs w:val="20"/>
      </w:rPr>
      <w:t xml:space="preserve">Appeal number: </w:t>
    </w:r>
    <w:r w:rsidR="00D3476A" w:rsidRPr="00D3476A">
      <w:rPr>
        <w:sz w:val="20"/>
        <w:szCs w:val="20"/>
      </w:rPr>
      <w:t>HU/17823/2016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BCC1E26A-4157-4ED3-81F1-87FCA00C2203}"/>
    <w:docVar w:name="dgnword-eventsink" w:val="431898088"/>
  </w:docVars>
  <w:rsids>
    <w:rsidRoot w:val="00B74B3C"/>
    <w:rsid w:val="0001114B"/>
    <w:rsid w:val="00030740"/>
    <w:rsid w:val="00032B1F"/>
    <w:rsid w:val="00046C8C"/>
    <w:rsid w:val="00057D63"/>
    <w:rsid w:val="00087FA9"/>
    <w:rsid w:val="000A151F"/>
    <w:rsid w:val="000C7AB3"/>
    <w:rsid w:val="00100A74"/>
    <w:rsid w:val="00100C3C"/>
    <w:rsid w:val="00101152"/>
    <w:rsid w:val="00106B9E"/>
    <w:rsid w:val="001103E5"/>
    <w:rsid w:val="00125BE8"/>
    <w:rsid w:val="001372C2"/>
    <w:rsid w:val="00156F09"/>
    <w:rsid w:val="00193D40"/>
    <w:rsid w:val="001C525B"/>
    <w:rsid w:val="001D0D8E"/>
    <w:rsid w:val="001D0EA7"/>
    <w:rsid w:val="001E400D"/>
    <w:rsid w:val="001E7842"/>
    <w:rsid w:val="001F7535"/>
    <w:rsid w:val="00206AD6"/>
    <w:rsid w:val="00207C3C"/>
    <w:rsid w:val="00232516"/>
    <w:rsid w:val="002328A4"/>
    <w:rsid w:val="002479DB"/>
    <w:rsid w:val="00250580"/>
    <w:rsid w:val="0025433B"/>
    <w:rsid w:val="002606C4"/>
    <w:rsid w:val="002679F8"/>
    <w:rsid w:val="00286604"/>
    <w:rsid w:val="00286813"/>
    <w:rsid w:val="002B10FF"/>
    <w:rsid w:val="002C57F5"/>
    <w:rsid w:val="002D3A23"/>
    <w:rsid w:val="00337E31"/>
    <w:rsid w:val="003705A9"/>
    <w:rsid w:val="00376746"/>
    <w:rsid w:val="0038281F"/>
    <w:rsid w:val="00394B69"/>
    <w:rsid w:val="003A4F86"/>
    <w:rsid w:val="003B4C45"/>
    <w:rsid w:val="003E0A94"/>
    <w:rsid w:val="003E1CC7"/>
    <w:rsid w:val="003E368E"/>
    <w:rsid w:val="0040635A"/>
    <w:rsid w:val="00412850"/>
    <w:rsid w:val="00440EE7"/>
    <w:rsid w:val="00451F8E"/>
    <w:rsid w:val="00496085"/>
    <w:rsid w:val="004B4D22"/>
    <w:rsid w:val="004C11B0"/>
    <w:rsid w:val="004C3399"/>
    <w:rsid w:val="004E5A5A"/>
    <w:rsid w:val="00503FAE"/>
    <w:rsid w:val="0052314A"/>
    <w:rsid w:val="0052555D"/>
    <w:rsid w:val="00535119"/>
    <w:rsid w:val="00544C99"/>
    <w:rsid w:val="00545B34"/>
    <w:rsid w:val="005537BC"/>
    <w:rsid w:val="00576476"/>
    <w:rsid w:val="00586795"/>
    <w:rsid w:val="005949C8"/>
    <w:rsid w:val="005D3DC6"/>
    <w:rsid w:val="005D6496"/>
    <w:rsid w:val="005E51FD"/>
    <w:rsid w:val="005F7BFE"/>
    <w:rsid w:val="00622E11"/>
    <w:rsid w:val="006551AC"/>
    <w:rsid w:val="0068187C"/>
    <w:rsid w:val="006A6CBF"/>
    <w:rsid w:val="006B3761"/>
    <w:rsid w:val="006B4EEE"/>
    <w:rsid w:val="006D4FF0"/>
    <w:rsid w:val="006F1422"/>
    <w:rsid w:val="006F6689"/>
    <w:rsid w:val="00703BAB"/>
    <w:rsid w:val="0071333E"/>
    <w:rsid w:val="007258A2"/>
    <w:rsid w:val="007311FD"/>
    <w:rsid w:val="007344E6"/>
    <w:rsid w:val="00755830"/>
    <w:rsid w:val="007702AD"/>
    <w:rsid w:val="00790C02"/>
    <w:rsid w:val="007921BE"/>
    <w:rsid w:val="0079558F"/>
    <w:rsid w:val="007A6B68"/>
    <w:rsid w:val="007A76EA"/>
    <w:rsid w:val="007C3085"/>
    <w:rsid w:val="007F1125"/>
    <w:rsid w:val="00802508"/>
    <w:rsid w:val="008045DC"/>
    <w:rsid w:val="00820210"/>
    <w:rsid w:val="00846BC6"/>
    <w:rsid w:val="00850890"/>
    <w:rsid w:val="00851608"/>
    <w:rsid w:val="008660D2"/>
    <w:rsid w:val="008743FA"/>
    <w:rsid w:val="008768BA"/>
    <w:rsid w:val="0088245D"/>
    <w:rsid w:val="008A1E22"/>
    <w:rsid w:val="008B64E3"/>
    <w:rsid w:val="008D3801"/>
    <w:rsid w:val="008E5837"/>
    <w:rsid w:val="009014D6"/>
    <w:rsid w:val="00904942"/>
    <w:rsid w:val="00912ADE"/>
    <w:rsid w:val="00951A7F"/>
    <w:rsid w:val="00963C62"/>
    <w:rsid w:val="00987890"/>
    <w:rsid w:val="00991B39"/>
    <w:rsid w:val="009B20E5"/>
    <w:rsid w:val="009C17A7"/>
    <w:rsid w:val="009C4477"/>
    <w:rsid w:val="009C504E"/>
    <w:rsid w:val="009C7AD9"/>
    <w:rsid w:val="009E3C93"/>
    <w:rsid w:val="00A033BF"/>
    <w:rsid w:val="00A16FD2"/>
    <w:rsid w:val="00A318AF"/>
    <w:rsid w:val="00A52BA2"/>
    <w:rsid w:val="00A72A15"/>
    <w:rsid w:val="00A75FBA"/>
    <w:rsid w:val="00A822BE"/>
    <w:rsid w:val="00A84ABA"/>
    <w:rsid w:val="00A94A10"/>
    <w:rsid w:val="00AC1C4E"/>
    <w:rsid w:val="00AD1956"/>
    <w:rsid w:val="00AD1D26"/>
    <w:rsid w:val="00AD6AA7"/>
    <w:rsid w:val="00B17E67"/>
    <w:rsid w:val="00B20F7E"/>
    <w:rsid w:val="00B234FF"/>
    <w:rsid w:val="00B66B6A"/>
    <w:rsid w:val="00B74B3C"/>
    <w:rsid w:val="00B96515"/>
    <w:rsid w:val="00BA7D3F"/>
    <w:rsid w:val="00BF1784"/>
    <w:rsid w:val="00C02574"/>
    <w:rsid w:val="00C044BC"/>
    <w:rsid w:val="00C11224"/>
    <w:rsid w:val="00C3034E"/>
    <w:rsid w:val="00C51FA3"/>
    <w:rsid w:val="00C736F6"/>
    <w:rsid w:val="00C76422"/>
    <w:rsid w:val="00C8431F"/>
    <w:rsid w:val="00C91439"/>
    <w:rsid w:val="00C914E4"/>
    <w:rsid w:val="00CA1765"/>
    <w:rsid w:val="00CB1B50"/>
    <w:rsid w:val="00CD37F5"/>
    <w:rsid w:val="00CD4491"/>
    <w:rsid w:val="00CE46A0"/>
    <w:rsid w:val="00CF2ED3"/>
    <w:rsid w:val="00CF53A6"/>
    <w:rsid w:val="00D0466D"/>
    <w:rsid w:val="00D15FB3"/>
    <w:rsid w:val="00D16669"/>
    <w:rsid w:val="00D23A33"/>
    <w:rsid w:val="00D3476A"/>
    <w:rsid w:val="00D44CE1"/>
    <w:rsid w:val="00D45AD5"/>
    <w:rsid w:val="00D550A9"/>
    <w:rsid w:val="00D55991"/>
    <w:rsid w:val="00D77083"/>
    <w:rsid w:val="00D903CC"/>
    <w:rsid w:val="00D905E2"/>
    <w:rsid w:val="00DB2691"/>
    <w:rsid w:val="00DB4A2E"/>
    <w:rsid w:val="00DC358B"/>
    <w:rsid w:val="00DD3D9E"/>
    <w:rsid w:val="00DE2501"/>
    <w:rsid w:val="00DF0A76"/>
    <w:rsid w:val="00DF7CE8"/>
    <w:rsid w:val="00E00CF0"/>
    <w:rsid w:val="00E050B8"/>
    <w:rsid w:val="00E204FA"/>
    <w:rsid w:val="00E40F9B"/>
    <w:rsid w:val="00E41B40"/>
    <w:rsid w:val="00E44430"/>
    <w:rsid w:val="00E50FC7"/>
    <w:rsid w:val="00E568AC"/>
    <w:rsid w:val="00E620CF"/>
    <w:rsid w:val="00E92C51"/>
    <w:rsid w:val="00EA79DE"/>
    <w:rsid w:val="00F232EA"/>
    <w:rsid w:val="00F44074"/>
    <w:rsid w:val="00F55A1F"/>
    <w:rsid w:val="00F56A71"/>
    <w:rsid w:val="00F73763"/>
    <w:rsid w:val="00F751BB"/>
    <w:rsid w:val="00F833C5"/>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3C3DFC3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uiPriority w:val="99"/>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 w:type="paragraph" w:styleId="PlainText">
    <w:name w:val="Plain Text"/>
    <w:basedOn w:val="Normal"/>
    <w:link w:val="PlainTextChar"/>
    <w:rsid w:val="005D3DC6"/>
    <w:rPr>
      <w:rFonts w:ascii="Courier New" w:hAnsi="Courier New" w:cs="Courier New"/>
      <w:sz w:val="20"/>
      <w:szCs w:val="20"/>
      <w:lang w:val="en-US" w:eastAsia="en-US"/>
    </w:rPr>
  </w:style>
  <w:style w:type="character" w:customStyle="1" w:styleId="PlainTextChar">
    <w:name w:val="Plain Text Char"/>
    <w:link w:val="PlainText"/>
    <w:rsid w:val="005D3DC6"/>
    <w:rPr>
      <w:rFonts w:ascii="Courier New" w:hAnsi="Courier New" w:cs="Courier New"/>
      <w:lang w:val="en-US" w:eastAsia="en-US"/>
    </w:rPr>
  </w:style>
  <w:style w:type="character" w:styleId="Hyperlink">
    <w:name w:val="Hyperlink"/>
    <w:rsid w:val="005D3DC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ribunalsdecisions.service.gov.uk/utiac/2015-ukut-412"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tribunalsdecisions.service.gov.uk/utiac/2015-ukut-0018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3723</Words>
  <Characters>18747</Characters>
  <Application>Microsoft Office Word</Application>
  <DocSecurity>0</DocSecurity>
  <Lines>156</Lines>
  <Paragraphs>44</Paragraphs>
  <ScaleCrop>false</ScaleCrop>
  <Company/>
  <LinksUpToDate>false</LinksUpToDate>
  <CharactersWithSpaces>22426</CharactersWithSpaces>
  <SharedDoc>false</SharedDoc>
  <HLinks>
    <vt:vector size="12" baseType="variant">
      <vt:variant>
        <vt:i4>3604516</vt:i4>
      </vt:variant>
      <vt:variant>
        <vt:i4>3</vt:i4>
      </vt:variant>
      <vt:variant>
        <vt:i4>0</vt:i4>
      </vt:variant>
      <vt:variant>
        <vt:i4>5</vt:i4>
      </vt:variant>
      <vt:variant>
        <vt:lpwstr>https://tribunalsdecisions.service.gov.uk/utiac/2015-ukut-00189</vt:lpwstr>
      </vt:variant>
      <vt:variant>
        <vt:lpwstr/>
      </vt:variant>
      <vt:variant>
        <vt:i4>917521</vt:i4>
      </vt:variant>
      <vt:variant>
        <vt:i4>0</vt:i4>
      </vt:variant>
      <vt:variant>
        <vt:i4>0</vt:i4>
      </vt:variant>
      <vt:variant>
        <vt:i4>5</vt:i4>
      </vt:variant>
      <vt:variant>
        <vt:lpwstr>https://tribunalsdecisions.service.gov.uk/utiac/2015-ukut-412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2018-07-19T15:06:00Z</dcterms:created>
  <dcterms:modified xsi:type="dcterms:W3CDTF">2018-07-19T15:06:00Z</dcterms:modified>
</cp:coreProperties>
</file>