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Pr="004732BE" w:rsidRDefault="00603E88" w:rsidP="00012704">
      <w:pPr>
        <w:tabs>
          <w:tab w:val="right" w:pos="9720"/>
        </w:tabs>
        <w:ind w:right="-82"/>
        <w:jc w:val="center"/>
        <w:outlineLvl w:val="0"/>
        <w:rPr>
          <w:rFonts w:ascii="Book Antiqua" w:hAnsi="Book Antiqua" w:cs="Arial"/>
          <w:b/>
          <w:color w:val="000000"/>
          <w:sz w:val="24"/>
          <w:szCs w:val="24"/>
        </w:rPr>
      </w:pPr>
      <w:r>
        <w:rPr>
          <w:noProof/>
        </w:rPr>
        <w:drawing>
          <wp:inline distT="0" distB="0" distL="0" distR="0">
            <wp:extent cx="14706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70660" cy="1051560"/>
                    </a:xfrm>
                    <a:prstGeom prst="rect">
                      <a:avLst/>
                    </a:prstGeom>
                    <a:noFill/>
                    <a:ln>
                      <a:noFill/>
                    </a:ln>
                  </pic:spPr>
                </pic:pic>
              </a:graphicData>
            </a:graphic>
          </wp:inline>
        </w:drawing>
      </w: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FF75C2">
      <w:pPr>
        <w:tabs>
          <w:tab w:val="right" w:pos="9720"/>
        </w:tabs>
        <w:ind w:right="-82"/>
        <w:rPr>
          <w:rFonts w:ascii="Book Antiqua" w:hAnsi="Book Antiqua" w:cs="Arial"/>
          <w:b/>
          <w:bCs/>
          <w:color w:val="000000"/>
          <w:sz w:val="24"/>
          <w:szCs w:val="24"/>
        </w:rPr>
      </w:pPr>
      <w:r w:rsidRPr="004732BE">
        <w:rPr>
          <w:rFonts w:ascii="Book Antiqua" w:hAnsi="Book Antiqua" w:cs="Arial"/>
          <w:b/>
          <w:color w:val="000000"/>
          <w:sz w:val="24"/>
          <w:szCs w:val="24"/>
        </w:rPr>
        <w:t xml:space="preserve">(Immigration and Asylum </w:t>
      </w:r>
      <w:proofErr w:type="gramStart"/>
      <w:r w:rsidRPr="004732BE">
        <w:rPr>
          <w:rFonts w:ascii="Book Antiqua" w:hAnsi="Book Antiqua" w:cs="Arial"/>
          <w:b/>
          <w:color w:val="000000"/>
          <w:sz w:val="24"/>
          <w:szCs w:val="24"/>
        </w:rPr>
        <w:t xml:space="preserve">Chamber)   </w:t>
      </w:r>
      <w:proofErr w:type="gramEnd"/>
      <w:r w:rsidRPr="004732BE">
        <w:rPr>
          <w:rFonts w:ascii="Book Antiqua" w:hAnsi="Book Antiqua" w:cs="Arial"/>
          <w:b/>
          <w:color w:val="000000"/>
          <w:sz w:val="24"/>
          <w:szCs w:val="24"/>
        </w:rPr>
        <w:t xml:space="preserve">         </w:t>
      </w:r>
      <w:r>
        <w:rPr>
          <w:rFonts w:ascii="Book Antiqua" w:hAnsi="Book Antiqua" w:cs="Arial"/>
          <w:b/>
          <w:color w:val="000000"/>
          <w:sz w:val="24"/>
          <w:szCs w:val="24"/>
        </w:rPr>
        <w:t xml:space="preserve">     </w:t>
      </w:r>
      <w:r w:rsidRPr="004732BE">
        <w:rPr>
          <w:rFonts w:ascii="Book Antiqua" w:hAnsi="Book Antiqua" w:cs="Arial"/>
          <w:b/>
          <w:bCs/>
          <w:color w:val="000000"/>
          <w:sz w:val="24"/>
          <w:szCs w:val="24"/>
        </w:rPr>
        <w:t xml:space="preserve">Appeal Number: </w:t>
      </w:r>
      <w:bookmarkStart w:id="0" w:name="_GoBack"/>
      <w:r w:rsidR="00F01282">
        <w:rPr>
          <w:rFonts w:ascii="Book Antiqua" w:hAnsi="Book Antiqua" w:cs="Arial"/>
          <w:b/>
          <w:bCs/>
          <w:color w:val="000000"/>
          <w:sz w:val="24"/>
          <w:szCs w:val="24"/>
        </w:rPr>
        <w:t>HU</w:t>
      </w:r>
      <w:r>
        <w:rPr>
          <w:rFonts w:ascii="Book Antiqua" w:hAnsi="Book Antiqua" w:cs="Arial"/>
          <w:b/>
          <w:bCs/>
          <w:color w:val="000000"/>
          <w:sz w:val="24"/>
          <w:szCs w:val="24"/>
        </w:rPr>
        <w:t>/</w:t>
      </w:r>
      <w:r w:rsidR="005305A1">
        <w:rPr>
          <w:rFonts w:ascii="Book Antiqua" w:hAnsi="Book Antiqua" w:cs="Arial"/>
          <w:b/>
          <w:bCs/>
          <w:color w:val="000000"/>
          <w:sz w:val="24"/>
          <w:szCs w:val="24"/>
        </w:rPr>
        <w:t>17838</w:t>
      </w:r>
      <w:r>
        <w:rPr>
          <w:rFonts w:ascii="Book Antiqua" w:hAnsi="Book Antiqua" w:cs="Arial"/>
          <w:b/>
          <w:bCs/>
          <w:color w:val="000000"/>
          <w:sz w:val="24"/>
          <w:szCs w:val="24"/>
        </w:rPr>
        <w:t>/201</w:t>
      </w:r>
      <w:r w:rsidR="00F01282">
        <w:rPr>
          <w:rFonts w:ascii="Book Antiqua" w:hAnsi="Book Antiqua" w:cs="Arial"/>
          <w:b/>
          <w:bCs/>
          <w:color w:val="000000"/>
          <w:sz w:val="24"/>
          <w:szCs w:val="24"/>
        </w:rPr>
        <w:t>6</w:t>
      </w:r>
      <w:bookmarkEnd w:id="0"/>
    </w:p>
    <w:p w:rsidR="006E5DB5"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r w:rsidR="00F26992">
        <w:rPr>
          <w:rFonts w:ascii="Book Antiqua" w:hAnsi="Book Antiqua" w:cs="Arial"/>
          <w:b/>
          <w:bCs/>
          <w:color w:val="000000"/>
          <w:sz w:val="24"/>
          <w:szCs w:val="24"/>
        </w:rPr>
        <w:t xml:space="preserve">                       </w:t>
      </w:r>
    </w:p>
    <w:p w:rsidR="006E5DB5" w:rsidRPr="00633689"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rsidR="006E5DB5" w:rsidRPr="004732BE"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6E5DB5" w:rsidRPr="004732BE" w:rsidRDefault="006E5DB5" w:rsidP="004732BE">
      <w:pPr>
        <w:jc w:val="center"/>
        <w:rPr>
          <w:rFonts w:ascii="Book Antiqua" w:hAnsi="Book Antiqua" w:cs="Arial"/>
          <w:b/>
          <w:sz w:val="24"/>
          <w:szCs w:val="24"/>
          <w:u w:val="single"/>
        </w:rPr>
      </w:pPr>
    </w:p>
    <w:tbl>
      <w:tblPr>
        <w:tblW w:w="0" w:type="auto"/>
        <w:tblLook w:val="01E0" w:firstRow="1" w:lastRow="1" w:firstColumn="1" w:lastColumn="1" w:noHBand="0" w:noVBand="0"/>
      </w:tblPr>
      <w:tblGrid>
        <w:gridCol w:w="3833"/>
        <w:gridCol w:w="4807"/>
      </w:tblGrid>
      <w:tr w:rsidR="006E5DB5" w:rsidRPr="004732BE" w:rsidTr="00603E88">
        <w:tc>
          <w:tcPr>
            <w:tcW w:w="3936"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4920" w:type="dxa"/>
          </w:tcPr>
          <w:p w:rsidR="006E5DB5" w:rsidRPr="00E33C87" w:rsidRDefault="00603E88" w:rsidP="00E33C87">
            <w:pPr>
              <w:jc w:val="both"/>
              <w:rPr>
                <w:rFonts w:ascii="Book Antiqua" w:hAnsi="Book Antiqua" w:cs="Arial"/>
                <w:b/>
                <w:color w:val="000000"/>
                <w:sz w:val="24"/>
                <w:szCs w:val="24"/>
                <w:lang w:bidi="ta-IN"/>
              </w:rPr>
            </w:pPr>
            <w:r>
              <w:rPr>
                <w:rFonts w:ascii="Book Antiqua" w:hAnsi="Book Antiqua" w:cs="Arial"/>
                <w:b/>
                <w:color w:val="000000"/>
                <w:sz w:val="24"/>
                <w:szCs w:val="24"/>
                <w:lang w:bidi="ta-IN"/>
              </w:rPr>
              <w:t>Decision &amp; Reasons</w:t>
            </w:r>
            <w:r w:rsidR="006E5DB5" w:rsidRPr="00E33C87">
              <w:rPr>
                <w:rFonts w:ascii="Book Antiqua" w:hAnsi="Book Antiqua" w:cs="Arial"/>
                <w:b/>
                <w:color w:val="000000"/>
                <w:sz w:val="24"/>
                <w:szCs w:val="24"/>
                <w:lang w:bidi="ta-IN"/>
              </w:rPr>
              <w:t xml:space="preserve"> Promulgated</w:t>
            </w:r>
          </w:p>
        </w:tc>
      </w:tr>
      <w:tr w:rsidR="006E5DB5" w:rsidRPr="004732BE" w:rsidTr="00603E88">
        <w:tc>
          <w:tcPr>
            <w:tcW w:w="3936" w:type="dxa"/>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5305A1">
              <w:rPr>
                <w:rFonts w:ascii="Book Antiqua" w:hAnsi="Book Antiqua" w:cs="Arial"/>
                <w:b/>
                <w:sz w:val="24"/>
                <w:szCs w:val="24"/>
                <w:lang w:bidi="ta-IN"/>
              </w:rPr>
              <w:t>26 July</w:t>
            </w:r>
            <w:r w:rsidR="00F26992">
              <w:rPr>
                <w:rFonts w:ascii="Book Antiqua" w:hAnsi="Book Antiqua" w:cs="Arial"/>
                <w:b/>
                <w:sz w:val="24"/>
                <w:szCs w:val="24"/>
                <w:lang w:bidi="ta-IN"/>
              </w:rPr>
              <w:t xml:space="preserve"> 201</w:t>
            </w:r>
            <w:r w:rsidR="00F01282">
              <w:rPr>
                <w:rFonts w:ascii="Book Antiqua" w:hAnsi="Book Antiqua" w:cs="Arial"/>
                <w:b/>
                <w:sz w:val="24"/>
                <w:szCs w:val="24"/>
                <w:lang w:bidi="ta-IN"/>
              </w:rPr>
              <w:t>8</w:t>
            </w:r>
          </w:p>
        </w:tc>
        <w:tc>
          <w:tcPr>
            <w:tcW w:w="4920" w:type="dxa"/>
          </w:tcPr>
          <w:p w:rsidR="006E5DB5" w:rsidRPr="00E33C87" w:rsidRDefault="00603E88" w:rsidP="00E33C87">
            <w:pPr>
              <w:jc w:val="both"/>
              <w:rPr>
                <w:rFonts w:ascii="Book Antiqua" w:hAnsi="Book Antiqua" w:cs="Arial"/>
                <w:b/>
                <w:sz w:val="24"/>
                <w:szCs w:val="24"/>
                <w:lang w:bidi="ta-IN"/>
              </w:rPr>
            </w:pPr>
            <w:r>
              <w:rPr>
                <w:rFonts w:ascii="Book Antiqua" w:hAnsi="Book Antiqua" w:cs="Arial"/>
                <w:b/>
                <w:sz w:val="24"/>
                <w:szCs w:val="24"/>
                <w:lang w:bidi="ta-IN"/>
              </w:rPr>
              <w:t>On 14 September 2018</w:t>
            </w:r>
          </w:p>
        </w:tc>
      </w:tr>
      <w:tr w:rsidR="006E5DB5" w:rsidRPr="004732BE" w:rsidTr="00603E88">
        <w:tc>
          <w:tcPr>
            <w:tcW w:w="3936" w:type="dxa"/>
          </w:tcPr>
          <w:p w:rsidR="006E5DB5" w:rsidRPr="00E33C87" w:rsidRDefault="006E5DB5" w:rsidP="00E33C87">
            <w:pPr>
              <w:jc w:val="both"/>
              <w:rPr>
                <w:rFonts w:ascii="Book Antiqua" w:hAnsi="Book Antiqua" w:cs="Arial"/>
                <w:b/>
                <w:sz w:val="24"/>
                <w:szCs w:val="24"/>
                <w:lang w:bidi="ta-IN"/>
              </w:rPr>
            </w:pPr>
          </w:p>
        </w:tc>
        <w:tc>
          <w:tcPr>
            <w:tcW w:w="4920" w:type="dxa"/>
          </w:tcPr>
          <w:p w:rsidR="006E5DB5" w:rsidRPr="00E33C87" w:rsidRDefault="006E5DB5" w:rsidP="00E33C87">
            <w:pPr>
              <w:jc w:val="both"/>
              <w:rPr>
                <w:rFonts w:ascii="Book Antiqua" w:hAnsi="Book Antiqua" w:cs="Arial"/>
                <w:b/>
                <w:sz w:val="24"/>
                <w:szCs w:val="24"/>
                <w:lang w:bidi="ta-IN"/>
              </w:rPr>
            </w:pPr>
          </w:p>
        </w:tc>
      </w:tr>
    </w:tbl>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6E5DB5"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Pr="004732BE" w:rsidRDefault="006E5DB5" w:rsidP="004732BE">
      <w:pPr>
        <w:jc w:val="center"/>
        <w:rPr>
          <w:rFonts w:ascii="Book Antiqua" w:hAnsi="Book Antiqua" w:cs="Arial"/>
          <w:b/>
          <w:color w:val="000000"/>
          <w:sz w:val="24"/>
          <w:szCs w:val="24"/>
        </w:rPr>
      </w:pPr>
    </w:p>
    <w:p w:rsidR="006E5DB5" w:rsidRPr="004732BE" w:rsidRDefault="006E5DB5" w:rsidP="004732BE">
      <w:pPr>
        <w:jc w:val="center"/>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6E5DB5" w:rsidRDefault="006E5DB5" w:rsidP="004732BE">
      <w:pPr>
        <w:jc w:val="center"/>
        <w:outlineLvl w:val="0"/>
        <w:rPr>
          <w:rFonts w:ascii="Book Antiqua" w:hAnsi="Book Antiqua" w:cs="Arial"/>
          <w:b/>
          <w:sz w:val="24"/>
          <w:szCs w:val="24"/>
        </w:rPr>
      </w:pPr>
    </w:p>
    <w:p w:rsidR="00F26992" w:rsidRDefault="005305A1" w:rsidP="00F26992">
      <w:pPr>
        <w:jc w:val="center"/>
        <w:rPr>
          <w:rFonts w:ascii="Book Antiqua" w:hAnsi="Book Antiqua" w:cs="Arial"/>
          <w:b/>
          <w:sz w:val="24"/>
          <w:szCs w:val="24"/>
        </w:rPr>
      </w:pPr>
      <w:r>
        <w:rPr>
          <w:rFonts w:ascii="Book Antiqua" w:hAnsi="Book Antiqua" w:cs="Arial"/>
          <w:b/>
          <w:sz w:val="24"/>
          <w:szCs w:val="24"/>
        </w:rPr>
        <w:t>Miss POURVI PANKAJKUMAR PANDYA</w:t>
      </w:r>
    </w:p>
    <w:p w:rsidR="006E5DB5" w:rsidRDefault="002C3F34" w:rsidP="00F26992">
      <w:pPr>
        <w:jc w:val="center"/>
        <w:rPr>
          <w:rFonts w:ascii="Book Antiqua" w:hAnsi="Book Antiqua" w:cs="Arial"/>
          <w:b/>
          <w:sz w:val="24"/>
          <w:szCs w:val="24"/>
        </w:rPr>
      </w:pPr>
      <w:r>
        <w:rPr>
          <w:rFonts w:ascii="Book Antiqua" w:hAnsi="Book Antiqua" w:cs="Arial"/>
          <w:b/>
          <w:sz w:val="24"/>
          <w:szCs w:val="24"/>
        </w:rPr>
        <w:t>(ANONYMITY DIRECTION NOT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rsidR="006E5DB5" w:rsidRDefault="006E5DB5" w:rsidP="004732BE">
      <w:pPr>
        <w:jc w:val="center"/>
        <w:rPr>
          <w:rFonts w:ascii="Book Antiqua" w:hAnsi="Book Antiqua" w:cs="Arial"/>
          <w:b/>
          <w:sz w:val="24"/>
          <w:szCs w:val="24"/>
        </w:rPr>
      </w:pPr>
    </w:p>
    <w:bookmarkStart w:id="1" w:name="Text7"/>
    <w:p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Pr="004732BE" w:rsidRDefault="006E5DB5" w:rsidP="004732BE">
      <w:pPr>
        <w:rPr>
          <w:rFonts w:ascii="Book Antiqua" w:hAnsi="Book Antiqua" w:cs="Arial"/>
          <w:sz w:val="24"/>
          <w:szCs w:val="24"/>
          <w:u w:val="single"/>
        </w:rPr>
      </w:pPr>
    </w:p>
    <w:p w:rsidR="006E5DB5" w:rsidRPr="004732BE" w:rsidRDefault="006E5DB5" w:rsidP="004732BE">
      <w:pPr>
        <w:outlineLvl w:val="0"/>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6E5DB5" w:rsidRPr="004732BE" w:rsidRDefault="006E5DB5" w:rsidP="004732BE">
      <w:pPr>
        <w:rPr>
          <w:rFonts w:ascii="Book Antiqua" w:hAnsi="Book Antiqua" w:cs="Arial"/>
          <w:sz w:val="24"/>
          <w:szCs w:val="24"/>
        </w:rPr>
      </w:pPr>
    </w:p>
    <w:p w:rsidR="006E5DB5"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5305A1">
        <w:rPr>
          <w:rFonts w:ascii="Book Antiqua" w:hAnsi="Book Antiqua" w:cs="Arial"/>
          <w:sz w:val="24"/>
          <w:szCs w:val="24"/>
        </w:rPr>
        <w:t>r D Jones</w:t>
      </w:r>
      <w:r>
        <w:rPr>
          <w:rFonts w:ascii="Book Antiqua" w:hAnsi="Book Antiqua" w:cs="Arial"/>
          <w:sz w:val="24"/>
          <w:szCs w:val="24"/>
        </w:rPr>
        <w:t xml:space="preserve">, </w:t>
      </w:r>
      <w:r w:rsidR="00F26992">
        <w:rPr>
          <w:rFonts w:ascii="Book Antiqua" w:hAnsi="Book Antiqua" w:cs="Arial"/>
          <w:sz w:val="24"/>
          <w:szCs w:val="24"/>
        </w:rPr>
        <w:t xml:space="preserve">Counsel </w:t>
      </w:r>
    </w:p>
    <w:p w:rsidR="006E5DB5" w:rsidRDefault="006E5DB5" w:rsidP="00EF3BE9">
      <w:pPr>
        <w:tabs>
          <w:tab w:val="left" w:pos="2520"/>
        </w:tabs>
        <w:outlineLvl w:val="0"/>
        <w:rPr>
          <w:rFonts w:ascii="Book Antiqua" w:hAnsi="Book Antiqua" w:cs="Arial"/>
          <w:sz w:val="24"/>
          <w:szCs w:val="24"/>
        </w:rPr>
      </w:pPr>
      <w:r>
        <w:rPr>
          <w:rFonts w:ascii="Book Antiqua" w:hAnsi="Book Antiqua" w:cs="Arial"/>
          <w:sz w:val="24"/>
          <w:szCs w:val="24"/>
        </w:rPr>
        <w:tab/>
        <w:t>(</w:t>
      </w:r>
      <w:r w:rsidR="0024464F">
        <w:rPr>
          <w:rFonts w:ascii="Book Antiqua" w:hAnsi="Book Antiqua" w:cs="Arial"/>
          <w:sz w:val="24"/>
          <w:szCs w:val="24"/>
        </w:rPr>
        <w:t>Direct Access</w:t>
      </w:r>
      <w:r>
        <w:rPr>
          <w:rFonts w:ascii="Book Antiqua" w:hAnsi="Book Antiqua" w:cs="Arial"/>
          <w:sz w:val="24"/>
          <w:szCs w:val="24"/>
        </w:rPr>
        <w:t xml:space="preserve">) </w:t>
      </w:r>
      <w:r>
        <w:rPr>
          <w:rFonts w:ascii="Book Antiqua" w:hAnsi="Book Antiqua" w:cs="Arial"/>
          <w:sz w:val="24"/>
          <w:szCs w:val="24"/>
        </w:rPr>
        <w:tab/>
      </w:r>
    </w:p>
    <w:p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sidR="005305A1">
        <w:rPr>
          <w:rFonts w:ascii="Book Antiqua" w:hAnsi="Book Antiqua" w:cs="Arial"/>
          <w:sz w:val="24"/>
          <w:szCs w:val="24"/>
        </w:rPr>
        <w:t>Ms A Everett</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rsidR="006E5DB5"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Pr="004732BE" w:rsidRDefault="006E5DB5" w:rsidP="004732BE">
      <w:pPr>
        <w:tabs>
          <w:tab w:val="left" w:pos="2520"/>
        </w:tabs>
        <w:jc w:val="both"/>
        <w:rPr>
          <w:rFonts w:ascii="Book Antiqua" w:hAnsi="Book Antiqua" w:cs="Arial"/>
          <w:sz w:val="24"/>
          <w:szCs w:val="24"/>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i/>
          <w:sz w:val="24"/>
        </w:rPr>
      </w:pPr>
      <w:r>
        <w:rPr>
          <w:rFonts w:ascii="Book Antiqua" w:hAnsi="Book Antiqua"/>
          <w:i/>
          <w:sz w:val="24"/>
        </w:rPr>
        <w:lastRenderedPageBreak/>
        <w:t>Introduction</w:t>
      </w:r>
    </w:p>
    <w:p w:rsidR="006E5DB5" w:rsidRPr="00F9740D" w:rsidRDefault="006E5DB5">
      <w:pPr>
        <w:ind w:left="1440" w:hanging="720"/>
        <w:jc w:val="both"/>
        <w:rPr>
          <w:rFonts w:ascii="Book Antiqua" w:hAnsi="Book Antiqua"/>
          <w:i/>
          <w:sz w:val="24"/>
        </w:rPr>
      </w:pPr>
    </w:p>
    <w:p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5305A1">
        <w:rPr>
          <w:rFonts w:ascii="Book Antiqua" w:hAnsi="Book Antiqua"/>
          <w:sz w:val="24"/>
        </w:rPr>
        <w:t>Upper Tribunal</w:t>
      </w:r>
      <w:r w:rsidR="00A31002">
        <w:rPr>
          <w:rFonts w:ascii="Book Antiqua" w:hAnsi="Book Antiqua"/>
          <w:sz w:val="24"/>
        </w:rPr>
        <w:t xml:space="preserve"> </w:t>
      </w:r>
      <w:r w:rsidR="00286CD5">
        <w:rPr>
          <w:rFonts w:ascii="Book Antiqua" w:hAnsi="Book Antiqua"/>
          <w:sz w:val="24"/>
        </w:rPr>
        <w:t>Judge</w:t>
      </w:r>
      <w:r w:rsidR="0024464F">
        <w:rPr>
          <w:rFonts w:ascii="Book Antiqua" w:hAnsi="Book Antiqua"/>
          <w:sz w:val="24"/>
        </w:rPr>
        <w:t xml:space="preserve"> </w:t>
      </w:r>
      <w:r w:rsidR="005305A1">
        <w:rPr>
          <w:rFonts w:ascii="Book Antiqua" w:hAnsi="Book Antiqua"/>
          <w:sz w:val="24"/>
        </w:rPr>
        <w:t>Reeds</w:t>
      </w:r>
      <w:r w:rsidR="002C3F34">
        <w:rPr>
          <w:rFonts w:ascii="Book Antiqua" w:hAnsi="Book Antiqua"/>
          <w:sz w:val="24"/>
        </w:rPr>
        <w:t xml:space="preserve"> </w:t>
      </w:r>
      <w:r>
        <w:rPr>
          <w:rFonts w:ascii="Book Antiqua" w:hAnsi="Book Antiqua"/>
          <w:sz w:val="24"/>
        </w:rPr>
        <w:t xml:space="preserve">on </w:t>
      </w:r>
      <w:r w:rsidR="005305A1">
        <w:rPr>
          <w:rFonts w:ascii="Book Antiqua" w:hAnsi="Book Antiqua"/>
          <w:sz w:val="24"/>
        </w:rPr>
        <w:t>31 May</w:t>
      </w:r>
      <w:r>
        <w:rPr>
          <w:rFonts w:ascii="Book Antiqua" w:hAnsi="Book Antiqua"/>
          <w:sz w:val="24"/>
        </w:rPr>
        <w:t xml:space="preserve"> 201</w:t>
      </w:r>
      <w:r w:rsidR="005305A1">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4464F">
        <w:rPr>
          <w:rFonts w:ascii="Book Antiqua" w:hAnsi="Book Antiqua"/>
          <w:sz w:val="24"/>
        </w:rPr>
        <w:t>F</w:t>
      </w:r>
      <w:r w:rsidR="005305A1">
        <w:rPr>
          <w:rFonts w:ascii="Book Antiqua" w:hAnsi="Book Antiqua"/>
          <w:sz w:val="24"/>
        </w:rPr>
        <w:t>irst-tier Tribunal Judge Raymond</w:t>
      </w:r>
      <w:r w:rsidR="002C3F34">
        <w:rPr>
          <w:rFonts w:ascii="Book Antiqua" w:hAnsi="Book Antiqua"/>
          <w:sz w:val="24"/>
        </w:rPr>
        <w:t xml:space="preserve"> </w:t>
      </w:r>
      <w:r>
        <w:rPr>
          <w:rFonts w:ascii="Book Antiqua" w:hAnsi="Book Antiqua"/>
          <w:sz w:val="24"/>
        </w:rPr>
        <w:t xml:space="preserve">who had </w:t>
      </w:r>
      <w:r w:rsidR="002C3F34">
        <w:rPr>
          <w:rFonts w:ascii="Book Antiqua" w:hAnsi="Book Antiqua"/>
          <w:sz w:val="24"/>
        </w:rPr>
        <w:t xml:space="preserve">dismissed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F122D8">
        <w:rPr>
          <w:rFonts w:ascii="Book Antiqua" w:hAnsi="Book Antiqua"/>
          <w:sz w:val="24"/>
        </w:rPr>
        <w:t>wh</w:t>
      </w:r>
      <w:r w:rsidR="00A31002">
        <w:rPr>
          <w:rFonts w:ascii="Book Antiqua" w:hAnsi="Book Antiqua"/>
          <w:sz w:val="24"/>
        </w:rPr>
        <w:t xml:space="preserve">o had sought leave to remain in the United Kingdom on </w:t>
      </w:r>
      <w:r w:rsidR="0024464F">
        <w:rPr>
          <w:rFonts w:ascii="Book Antiqua" w:hAnsi="Book Antiqua"/>
          <w:sz w:val="24"/>
        </w:rPr>
        <w:t xml:space="preserve">the basis of 10 years’ continuous lawful residence and who had also raised </w:t>
      </w:r>
      <w:r w:rsidR="005305A1">
        <w:rPr>
          <w:rFonts w:ascii="Book Antiqua" w:hAnsi="Book Antiqua"/>
          <w:sz w:val="24"/>
        </w:rPr>
        <w:t xml:space="preserve">Article 8 ECHR grounds. </w:t>
      </w:r>
      <w:r w:rsidR="00F122D8">
        <w:rPr>
          <w:rFonts w:ascii="Book Antiqua" w:hAnsi="Book Antiqua"/>
          <w:sz w:val="24"/>
        </w:rPr>
        <w:t xml:space="preserve">The </w:t>
      </w:r>
      <w:r>
        <w:rPr>
          <w:rFonts w:ascii="Book Antiqua" w:hAnsi="Book Antiqua"/>
          <w:sz w:val="24"/>
        </w:rPr>
        <w:t xml:space="preserve">decision and reasons was </w:t>
      </w:r>
      <w:r w:rsidRPr="004955DC">
        <w:rPr>
          <w:rFonts w:ascii="Book Antiqua" w:hAnsi="Book Antiqua" w:cs="Arial"/>
          <w:sz w:val="24"/>
          <w:szCs w:val="24"/>
        </w:rPr>
        <w:t>promulgated</w:t>
      </w:r>
      <w:r w:rsidR="005305A1">
        <w:rPr>
          <w:rFonts w:ascii="Book Antiqua" w:hAnsi="Book Antiqua"/>
          <w:sz w:val="24"/>
        </w:rPr>
        <w:t xml:space="preserve"> on 15 September</w:t>
      </w:r>
      <w:r>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A31002">
        <w:rPr>
          <w:rFonts w:ascii="Book Antiqua" w:hAnsi="Book Antiqua"/>
          <w:sz w:val="24"/>
        </w:rPr>
        <w:t>7</w:t>
      </w:r>
      <w:r>
        <w:rPr>
          <w:rFonts w:ascii="Book Antiqua" w:hAnsi="Book Antiqua"/>
          <w:sz w:val="24"/>
        </w:rPr>
        <w:t xml:space="preserve">. </w:t>
      </w:r>
    </w:p>
    <w:p w:rsidR="002C3F34" w:rsidRDefault="002C3F34">
      <w:pPr>
        <w:ind w:left="1440" w:hanging="720"/>
        <w:jc w:val="both"/>
        <w:rPr>
          <w:rFonts w:ascii="Book Antiqua" w:hAnsi="Book Antiqua"/>
          <w:sz w:val="24"/>
        </w:rPr>
      </w:pPr>
    </w:p>
    <w:p w:rsidR="005305A1" w:rsidRDefault="006E5DB5" w:rsidP="00131D41">
      <w:pPr>
        <w:ind w:left="1440" w:hanging="720"/>
        <w:jc w:val="both"/>
        <w:rPr>
          <w:rFonts w:ascii="Book Antiqua" w:hAnsi="Book Antiqua"/>
          <w:sz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5305A1">
        <w:rPr>
          <w:rFonts w:ascii="Book Antiqua" w:hAnsi="Book Antiqua"/>
          <w:sz w:val="24"/>
        </w:rPr>
        <w:t>India, born there on 5 December 197</w:t>
      </w:r>
      <w:r w:rsidR="00131D41">
        <w:rPr>
          <w:rFonts w:ascii="Book Antiqua" w:hAnsi="Book Antiqua"/>
          <w:sz w:val="24"/>
        </w:rPr>
        <w:t>7</w:t>
      </w:r>
      <w:r w:rsidR="00F26992">
        <w:rPr>
          <w:rFonts w:ascii="Book Antiqua" w:hAnsi="Book Antiqua"/>
          <w:sz w:val="24"/>
        </w:rPr>
        <w:t>.</w:t>
      </w:r>
      <w:r w:rsidR="002C3F34">
        <w:rPr>
          <w:rFonts w:ascii="Book Antiqua" w:hAnsi="Book Antiqua"/>
          <w:sz w:val="24"/>
        </w:rPr>
        <w:t xml:space="preserve"> </w:t>
      </w:r>
      <w:r w:rsidR="00904DA5">
        <w:rPr>
          <w:rFonts w:ascii="Book Antiqua" w:hAnsi="Book Antiqua"/>
          <w:sz w:val="24"/>
        </w:rPr>
        <w:t xml:space="preserve"> The Appellant </w:t>
      </w:r>
      <w:r w:rsidR="00F26992">
        <w:rPr>
          <w:rFonts w:ascii="Book Antiqua" w:hAnsi="Book Antiqua"/>
          <w:sz w:val="24"/>
        </w:rPr>
        <w:t xml:space="preserve">had </w:t>
      </w:r>
      <w:r w:rsidR="00A31002">
        <w:rPr>
          <w:rFonts w:ascii="Book Antiqua" w:hAnsi="Book Antiqua"/>
          <w:sz w:val="24"/>
        </w:rPr>
        <w:t xml:space="preserve">entered the United Kingdom as a </w:t>
      </w:r>
      <w:r w:rsidR="005305A1">
        <w:rPr>
          <w:rFonts w:ascii="Book Antiqua" w:hAnsi="Book Antiqua"/>
          <w:sz w:val="24"/>
        </w:rPr>
        <w:t xml:space="preserve">Tier 4 (General) Student on 4 February 2006, which leave to remain </w:t>
      </w:r>
      <w:r w:rsidR="00DE5289">
        <w:rPr>
          <w:rFonts w:ascii="Book Antiqua" w:hAnsi="Book Antiqua"/>
          <w:sz w:val="24"/>
        </w:rPr>
        <w:t>was renewed until 23 April 2013, prior to which she sought renewal.  Such re</w:t>
      </w:r>
      <w:r w:rsidR="005305A1">
        <w:rPr>
          <w:rFonts w:ascii="Book Antiqua" w:hAnsi="Book Antiqua"/>
          <w:sz w:val="24"/>
        </w:rPr>
        <w:t>newal was refused with no right of appeal, following an allegation of TOEIC cheating made by ETS.</w:t>
      </w:r>
      <w:r w:rsidR="009B5E62">
        <w:rPr>
          <w:rFonts w:ascii="Book Antiqua" w:hAnsi="Book Antiqua"/>
          <w:sz w:val="24"/>
        </w:rPr>
        <w:t xml:space="preserve">  There is an issue about service of that </w:t>
      </w:r>
      <w:r w:rsidR="00DE5289">
        <w:rPr>
          <w:rFonts w:ascii="Book Antiqua" w:hAnsi="Book Antiqua"/>
          <w:sz w:val="24"/>
        </w:rPr>
        <w:t>Home Office decision.</w:t>
      </w:r>
    </w:p>
    <w:p w:rsidR="005305A1" w:rsidRDefault="005305A1" w:rsidP="00131D41">
      <w:pPr>
        <w:ind w:left="1440" w:hanging="720"/>
        <w:jc w:val="both"/>
        <w:rPr>
          <w:rFonts w:ascii="Book Antiqua" w:hAnsi="Book Antiqua"/>
          <w:sz w:val="24"/>
        </w:rPr>
      </w:pPr>
    </w:p>
    <w:p w:rsidR="005A1BFA" w:rsidRDefault="00DE5289" w:rsidP="00131D41">
      <w:pPr>
        <w:ind w:left="1440" w:hanging="720"/>
        <w:jc w:val="both"/>
        <w:rPr>
          <w:rFonts w:ascii="Book Antiqua" w:hAnsi="Book Antiqua"/>
          <w:sz w:val="24"/>
        </w:rPr>
      </w:pPr>
      <w:r>
        <w:rPr>
          <w:rFonts w:ascii="Book Antiqua" w:hAnsi="Book Antiqua"/>
          <w:sz w:val="24"/>
        </w:rPr>
        <w:t>3.</w:t>
      </w:r>
      <w:r>
        <w:rPr>
          <w:rFonts w:ascii="Book Antiqua" w:hAnsi="Book Antiqua"/>
          <w:sz w:val="24"/>
        </w:rPr>
        <w:tab/>
        <w:t>It should be noted now that the TOEIC</w:t>
      </w:r>
      <w:r w:rsidR="005305A1">
        <w:rPr>
          <w:rFonts w:ascii="Book Antiqua" w:hAnsi="Book Antiqua"/>
          <w:sz w:val="24"/>
        </w:rPr>
        <w:t xml:space="preserve"> element of the appeal is </w:t>
      </w:r>
      <w:r w:rsidR="005A1BFA">
        <w:rPr>
          <w:rFonts w:ascii="Book Antiqua" w:hAnsi="Book Antiqua"/>
          <w:sz w:val="24"/>
        </w:rPr>
        <w:t>of no further concern as First-tier Tribunal Judge Raymond found that the Home Office had failed to prove that allegation</w:t>
      </w:r>
      <w:r>
        <w:rPr>
          <w:rFonts w:ascii="Book Antiqua" w:hAnsi="Book Antiqua"/>
          <w:sz w:val="24"/>
        </w:rPr>
        <w:t xml:space="preserve"> to the required standard</w:t>
      </w:r>
      <w:r w:rsidR="005A1BFA">
        <w:rPr>
          <w:rFonts w:ascii="Book Antiqua" w:hAnsi="Book Antiqua"/>
          <w:sz w:val="24"/>
        </w:rPr>
        <w:t xml:space="preserve">.  There was no cross appeal </w:t>
      </w:r>
      <w:r>
        <w:rPr>
          <w:rFonts w:ascii="Book Antiqua" w:hAnsi="Book Antiqua"/>
          <w:sz w:val="24"/>
        </w:rPr>
        <w:t xml:space="preserve">by the Home Office </w:t>
      </w:r>
      <w:r w:rsidR="005A1BFA">
        <w:rPr>
          <w:rFonts w:ascii="Book Antiqua" w:hAnsi="Book Antiqua"/>
          <w:sz w:val="24"/>
        </w:rPr>
        <w:t>and those unchallenged findings in the Appellant’s favour accordingly stand.</w:t>
      </w:r>
    </w:p>
    <w:p w:rsidR="005A1BFA" w:rsidRDefault="005A1BFA" w:rsidP="00131D41">
      <w:pPr>
        <w:ind w:left="1440" w:hanging="720"/>
        <w:jc w:val="both"/>
        <w:rPr>
          <w:rFonts w:ascii="Book Antiqua" w:hAnsi="Book Antiqua"/>
          <w:sz w:val="24"/>
        </w:rPr>
      </w:pPr>
    </w:p>
    <w:p w:rsidR="005A1BFA" w:rsidRDefault="005A1BFA" w:rsidP="00131D41">
      <w:pPr>
        <w:ind w:left="1440" w:hanging="720"/>
        <w:jc w:val="both"/>
        <w:rPr>
          <w:rFonts w:ascii="Book Antiqua" w:hAnsi="Book Antiqua"/>
          <w:sz w:val="24"/>
        </w:rPr>
      </w:pPr>
      <w:r>
        <w:rPr>
          <w:rFonts w:ascii="Book Antiqua" w:hAnsi="Book Antiqua"/>
          <w:sz w:val="24"/>
        </w:rPr>
        <w:t>4.</w:t>
      </w:r>
      <w:r>
        <w:rPr>
          <w:rFonts w:ascii="Book Antiqua" w:hAnsi="Book Antiqua"/>
          <w:sz w:val="24"/>
        </w:rPr>
        <w:tab/>
        <w:t>It was also asserted by the Home Office that the Appellant’s lawful continuous leave had been broken on 6 April 2014, so that by the time the paragraph 276B application had been made (refused on 11 July 2016 and the subject of the appeal heard by First-tier Tribunal Judge Raymond), the Appellant had no leave to remain.</w:t>
      </w:r>
    </w:p>
    <w:p w:rsidR="005A1BFA" w:rsidRDefault="005A1BFA" w:rsidP="00131D41">
      <w:pPr>
        <w:ind w:left="1440" w:hanging="720"/>
        <w:jc w:val="both"/>
        <w:rPr>
          <w:rFonts w:ascii="Book Antiqua" w:hAnsi="Book Antiqua"/>
          <w:sz w:val="24"/>
        </w:rPr>
      </w:pPr>
    </w:p>
    <w:p w:rsidR="002817DD" w:rsidRDefault="005A1BFA" w:rsidP="00131D41">
      <w:pPr>
        <w:ind w:left="1440" w:hanging="720"/>
        <w:jc w:val="both"/>
        <w:rPr>
          <w:rFonts w:ascii="Book Antiqua" w:hAnsi="Book Antiqua"/>
          <w:sz w:val="24"/>
        </w:rPr>
      </w:pPr>
      <w:r>
        <w:rPr>
          <w:rFonts w:ascii="Book Antiqua" w:hAnsi="Book Antiqua"/>
          <w:sz w:val="24"/>
        </w:rPr>
        <w:t>5.</w:t>
      </w:r>
      <w:r>
        <w:rPr>
          <w:rFonts w:ascii="Book Antiqua" w:hAnsi="Book Antiqua"/>
          <w:sz w:val="24"/>
        </w:rPr>
        <w:tab/>
        <w:t xml:space="preserve">The issue of service by the Home Office </w:t>
      </w:r>
      <w:r w:rsidR="00DE5289">
        <w:rPr>
          <w:rFonts w:ascii="Book Antiqua" w:hAnsi="Book Antiqua"/>
          <w:sz w:val="24"/>
        </w:rPr>
        <w:t xml:space="preserve">of the decision dated 6 April </w:t>
      </w:r>
      <w:proofErr w:type="gramStart"/>
      <w:r w:rsidR="00DE5289">
        <w:rPr>
          <w:rFonts w:ascii="Book Antiqua" w:hAnsi="Book Antiqua"/>
          <w:sz w:val="24"/>
        </w:rPr>
        <w:t xml:space="preserve">2014  </w:t>
      </w:r>
      <w:r>
        <w:rPr>
          <w:rFonts w:ascii="Book Antiqua" w:hAnsi="Book Antiqua"/>
          <w:sz w:val="24"/>
        </w:rPr>
        <w:t>was</w:t>
      </w:r>
      <w:proofErr w:type="gramEnd"/>
      <w:r>
        <w:rPr>
          <w:rFonts w:ascii="Book Antiqua" w:hAnsi="Book Antiqua"/>
          <w:sz w:val="24"/>
        </w:rPr>
        <w:t xml:space="preserve"> central to the long residence element of the appeal, and was determined </w:t>
      </w:r>
      <w:r w:rsidR="00DE5289">
        <w:rPr>
          <w:rFonts w:ascii="Book Antiqua" w:hAnsi="Book Antiqua"/>
          <w:sz w:val="24"/>
        </w:rPr>
        <w:t xml:space="preserve">by the judge </w:t>
      </w:r>
      <w:r>
        <w:rPr>
          <w:rFonts w:ascii="Book Antiqua" w:hAnsi="Book Antiqua"/>
          <w:sz w:val="24"/>
        </w:rPr>
        <w:t xml:space="preserve">against the Appellant.  There were a number of difficulties with the Appellant’s case, but one of the judge’s significant findings was that the Appellant had notified her (minor) change of address to the Home Office by letter dated 18 June 2014, accompanied by a certificate of posting “stamped 20.7.14 </w:t>
      </w:r>
      <w:r w:rsidR="002817DD">
        <w:rPr>
          <w:rFonts w:ascii="Book Antiqua" w:hAnsi="Book Antiqua"/>
          <w:sz w:val="24"/>
        </w:rPr>
        <w:t>(sic), a month later in fact</w:t>
      </w:r>
      <w:r w:rsidR="00DE5289">
        <w:rPr>
          <w:rFonts w:ascii="Book Antiqua" w:hAnsi="Book Antiqua"/>
          <w:sz w:val="24"/>
        </w:rPr>
        <w:t>”</w:t>
      </w:r>
      <w:r w:rsidR="002817DD">
        <w:rPr>
          <w:rFonts w:ascii="Book Antiqua" w:hAnsi="Book Antiqua"/>
          <w:sz w:val="24"/>
        </w:rPr>
        <w:t xml:space="preserve">.  The clear inference is that the </w:t>
      </w:r>
      <w:r w:rsidR="00DE5289">
        <w:rPr>
          <w:rFonts w:ascii="Book Antiqua" w:hAnsi="Book Antiqua"/>
          <w:sz w:val="24"/>
        </w:rPr>
        <w:t xml:space="preserve">Appellant’s </w:t>
      </w:r>
      <w:r w:rsidR="002817DD">
        <w:rPr>
          <w:rFonts w:ascii="Book Antiqua" w:hAnsi="Book Antiqua"/>
          <w:sz w:val="24"/>
        </w:rPr>
        <w:t>documents were unreliable and so the Appellant’s credibility was undermined.</w:t>
      </w:r>
    </w:p>
    <w:p w:rsidR="002817DD" w:rsidRDefault="002817DD" w:rsidP="00131D41">
      <w:pPr>
        <w:ind w:left="1440" w:hanging="720"/>
        <w:jc w:val="both"/>
        <w:rPr>
          <w:rFonts w:ascii="Book Antiqua" w:hAnsi="Book Antiqua"/>
          <w:sz w:val="24"/>
        </w:rPr>
      </w:pPr>
    </w:p>
    <w:p w:rsidR="002817DD" w:rsidRDefault="002817DD" w:rsidP="00131D41">
      <w:pPr>
        <w:ind w:left="1440" w:hanging="720"/>
        <w:jc w:val="both"/>
        <w:rPr>
          <w:rFonts w:ascii="Book Antiqua" w:hAnsi="Book Antiqua"/>
          <w:sz w:val="24"/>
        </w:rPr>
      </w:pPr>
      <w:r>
        <w:rPr>
          <w:rFonts w:ascii="Book Antiqua" w:hAnsi="Book Antiqua"/>
          <w:sz w:val="24"/>
        </w:rPr>
        <w:lastRenderedPageBreak/>
        <w:t>6.</w:t>
      </w:r>
      <w:r>
        <w:rPr>
          <w:rFonts w:ascii="Book Antiqua" w:hAnsi="Book Antiqua"/>
          <w:sz w:val="24"/>
        </w:rPr>
        <w:tab/>
        <w:t>As Mr Jones for the Appellant pointed out in submissions, the certificate of posting as before the judge was stamped “</w:t>
      </w:r>
      <w:r w:rsidR="00DE5289">
        <w:rPr>
          <w:rFonts w:ascii="Book Antiqua" w:hAnsi="Book Antiqua"/>
          <w:sz w:val="24"/>
        </w:rPr>
        <w:t>20 JU</w:t>
      </w:r>
      <w:r>
        <w:rPr>
          <w:rFonts w:ascii="Book Antiqua" w:hAnsi="Book Antiqua"/>
          <w:sz w:val="24"/>
        </w:rPr>
        <w:t xml:space="preserve"> 14”, which can equally be read as 20 June 2014.  The judge’s finding was mistaken and unsustainable.</w:t>
      </w:r>
    </w:p>
    <w:p w:rsidR="00DE5289" w:rsidRDefault="00DE5289" w:rsidP="00131D41">
      <w:pPr>
        <w:ind w:left="1440" w:hanging="720"/>
        <w:jc w:val="both"/>
        <w:rPr>
          <w:rFonts w:ascii="Book Antiqua" w:hAnsi="Book Antiqua"/>
          <w:sz w:val="24"/>
        </w:rPr>
      </w:pPr>
    </w:p>
    <w:p w:rsidR="002817DD" w:rsidRDefault="002817DD" w:rsidP="00131D41">
      <w:pPr>
        <w:ind w:left="1440" w:hanging="720"/>
        <w:jc w:val="both"/>
        <w:rPr>
          <w:rFonts w:ascii="Book Antiqua" w:hAnsi="Book Antiqua"/>
          <w:sz w:val="24"/>
        </w:rPr>
      </w:pPr>
      <w:r>
        <w:rPr>
          <w:rFonts w:ascii="Book Antiqua" w:hAnsi="Book Antiqua"/>
          <w:sz w:val="24"/>
        </w:rPr>
        <w:t>7.</w:t>
      </w:r>
      <w:r>
        <w:rPr>
          <w:rFonts w:ascii="Book Antiqua" w:hAnsi="Book Antiqua"/>
          <w:sz w:val="24"/>
        </w:rPr>
        <w:tab/>
        <w:t xml:space="preserve">While this issue was explored in dialogue with Mr Jones and Ms Everett, it emerged that the copy of the Appellant’s application to the Home Office dated 23 February 2016 included in the Home Office bundle before the judge was incomplete. All of the even numbered pages were missing.  This was not noted in the determination, yet was plainly a document of substantial importance, going to the issue of the Appellant’s address </w:t>
      </w:r>
      <w:r w:rsidR="00DE5289">
        <w:rPr>
          <w:rFonts w:ascii="Book Antiqua" w:hAnsi="Book Antiqua"/>
          <w:sz w:val="24"/>
        </w:rPr>
        <w:t xml:space="preserve">or addresses and their notification to the Home Office </w:t>
      </w:r>
      <w:r>
        <w:rPr>
          <w:rFonts w:ascii="Book Antiqua" w:hAnsi="Book Antiqua"/>
          <w:sz w:val="24"/>
        </w:rPr>
        <w:t xml:space="preserve">and </w:t>
      </w:r>
      <w:r w:rsidR="00DE5289">
        <w:rPr>
          <w:rFonts w:ascii="Book Antiqua" w:hAnsi="Book Antiqua"/>
          <w:sz w:val="24"/>
        </w:rPr>
        <w:t xml:space="preserve">thus </w:t>
      </w:r>
      <w:r>
        <w:rPr>
          <w:rFonts w:ascii="Book Antiqua" w:hAnsi="Book Antiqua"/>
          <w:sz w:val="24"/>
        </w:rPr>
        <w:t>as to her credibility generally.</w:t>
      </w:r>
      <w:r w:rsidR="00131D41">
        <w:rPr>
          <w:rFonts w:ascii="Book Antiqua" w:hAnsi="Book Antiqua"/>
          <w:sz w:val="24"/>
        </w:rPr>
        <w:t xml:space="preserve"> </w:t>
      </w:r>
    </w:p>
    <w:p w:rsidR="002817DD" w:rsidRDefault="002817DD" w:rsidP="00131D41">
      <w:pPr>
        <w:ind w:left="1440" w:hanging="720"/>
        <w:jc w:val="both"/>
        <w:rPr>
          <w:rFonts w:ascii="Book Antiqua" w:hAnsi="Book Antiqua"/>
          <w:sz w:val="24"/>
        </w:rPr>
      </w:pPr>
    </w:p>
    <w:p w:rsidR="003D2879" w:rsidRDefault="002817DD" w:rsidP="00131D41">
      <w:pPr>
        <w:ind w:left="1440" w:hanging="720"/>
        <w:jc w:val="both"/>
        <w:rPr>
          <w:rFonts w:ascii="Book Antiqua" w:hAnsi="Book Antiqua"/>
          <w:sz w:val="24"/>
        </w:rPr>
      </w:pPr>
      <w:r>
        <w:rPr>
          <w:rFonts w:ascii="Book Antiqua" w:hAnsi="Book Antiqua"/>
          <w:sz w:val="24"/>
        </w:rPr>
        <w:t>8.</w:t>
      </w:r>
      <w:r>
        <w:rPr>
          <w:rFonts w:ascii="Book Antiqua" w:hAnsi="Book Antiqua"/>
          <w:sz w:val="24"/>
        </w:rPr>
        <w:tab/>
        <w:t xml:space="preserve">In the tribunal’s view, there was a further element which added concern to this combination of errors.  No doubt it was unintentional, but the judge expressly himself </w:t>
      </w:r>
      <w:r w:rsidR="003D2879">
        <w:rPr>
          <w:rFonts w:ascii="Book Antiqua" w:hAnsi="Book Antiqua"/>
          <w:sz w:val="24"/>
        </w:rPr>
        <w:t xml:space="preserve">in </w:t>
      </w:r>
      <w:r w:rsidR="00DE5289">
        <w:rPr>
          <w:rFonts w:ascii="Book Antiqua" w:hAnsi="Book Antiqua"/>
          <w:sz w:val="24"/>
        </w:rPr>
        <w:t xml:space="preserve">unguarded </w:t>
      </w:r>
      <w:r w:rsidR="003D2879">
        <w:rPr>
          <w:rFonts w:ascii="Book Antiqua" w:hAnsi="Book Antiqua"/>
          <w:sz w:val="24"/>
        </w:rPr>
        <w:t xml:space="preserve">terms open to be interpreted as hostility, e.g., at [25].  Judicial restraint is normally desirable as it contributes to a fair hearing.  Such restraint was </w:t>
      </w:r>
      <w:r w:rsidR="00DE5289">
        <w:rPr>
          <w:rFonts w:ascii="Book Antiqua" w:hAnsi="Book Antiqua"/>
          <w:sz w:val="24"/>
        </w:rPr>
        <w:t xml:space="preserve">unfortunately </w:t>
      </w:r>
      <w:r w:rsidR="003D2879">
        <w:rPr>
          <w:rFonts w:ascii="Book Antiqua" w:hAnsi="Book Antiqua"/>
          <w:sz w:val="24"/>
        </w:rPr>
        <w:t>lacking</w:t>
      </w:r>
      <w:r w:rsidR="00DE5289">
        <w:rPr>
          <w:rFonts w:ascii="Book Antiqua" w:hAnsi="Book Antiqua"/>
          <w:sz w:val="24"/>
        </w:rPr>
        <w:t>, as Mr Jones submitted</w:t>
      </w:r>
      <w:r w:rsidR="003D2879">
        <w:rPr>
          <w:rFonts w:ascii="Book Antiqua" w:hAnsi="Book Antiqua"/>
          <w:sz w:val="24"/>
        </w:rPr>
        <w:t>.</w:t>
      </w:r>
    </w:p>
    <w:p w:rsidR="003D2879" w:rsidRDefault="003D2879" w:rsidP="00131D41">
      <w:pPr>
        <w:ind w:left="1440" w:hanging="720"/>
        <w:jc w:val="both"/>
        <w:rPr>
          <w:rFonts w:ascii="Book Antiqua" w:hAnsi="Book Antiqua"/>
          <w:sz w:val="24"/>
        </w:rPr>
      </w:pPr>
    </w:p>
    <w:p w:rsidR="0011404B" w:rsidRDefault="003D2879" w:rsidP="003D2879">
      <w:pPr>
        <w:ind w:left="1440" w:hanging="720"/>
        <w:jc w:val="both"/>
        <w:rPr>
          <w:rFonts w:ascii="Book Antiqua" w:hAnsi="Book Antiqua" w:cs="Arial"/>
          <w:sz w:val="24"/>
          <w:szCs w:val="24"/>
        </w:rPr>
      </w:pPr>
      <w:r>
        <w:rPr>
          <w:rFonts w:ascii="Book Antiqua" w:hAnsi="Book Antiqua"/>
          <w:sz w:val="24"/>
        </w:rPr>
        <w:t>9.</w:t>
      </w:r>
      <w:r>
        <w:rPr>
          <w:rFonts w:ascii="Book Antiqua" w:hAnsi="Book Antiqua"/>
          <w:sz w:val="24"/>
        </w:rPr>
        <w:tab/>
        <w:t xml:space="preserve">For all of these reasons, the tribunal held that the Appellant’s appeal succeeded.  The </w:t>
      </w:r>
      <w:r w:rsidR="00C64E07">
        <w:rPr>
          <w:rFonts w:ascii="Book Antiqua" w:hAnsi="Book Antiqua"/>
          <w:sz w:val="24"/>
        </w:rPr>
        <w:t xml:space="preserve">continuous lawful </w:t>
      </w:r>
      <w:r>
        <w:rPr>
          <w:rFonts w:ascii="Book Antiqua" w:hAnsi="Book Antiqua"/>
          <w:sz w:val="24"/>
        </w:rPr>
        <w:t xml:space="preserve">long residence element of Judge Raymond’s decision </w:t>
      </w:r>
      <w:r w:rsidR="00DE5289">
        <w:rPr>
          <w:rFonts w:ascii="Book Antiqua" w:hAnsi="Book Antiqua"/>
          <w:sz w:val="24"/>
        </w:rPr>
        <w:t xml:space="preserve">and his findings on that issue </w:t>
      </w:r>
      <w:r>
        <w:rPr>
          <w:rFonts w:ascii="Book Antiqua" w:hAnsi="Book Antiqua"/>
          <w:sz w:val="24"/>
        </w:rPr>
        <w:t>must be set aside.  It was not possible to proceed to an immediate rehearing as the Home Office bundle was incomplete.  It is a matter for the Home Office but it may be sensible for the decision under appeal to be reviewed prior to the remitted hearing.</w:t>
      </w:r>
      <w:r w:rsidR="002817DD">
        <w:rPr>
          <w:rFonts w:ascii="Book Antiqua" w:hAnsi="Book Antiqua"/>
          <w:sz w:val="24"/>
        </w:rPr>
        <w:t xml:space="preserve"> </w:t>
      </w:r>
    </w:p>
    <w:p w:rsidR="00C64E07" w:rsidRDefault="00C64E07">
      <w:pPr>
        <w:ind w:left="1440" w:hanging="720"/>
        <w:jc w:val="both"/>
        <w:rPr>
          <w:rFonts w:ascii="Book Antiqua" w:hAnsi="Book Antiqua"/>
          <w:b/>
          <w:sz w:val="24"/>
          <w:u w:val="single"/>
        </w:rPr>
      </w:pPr>
    </w:p>
    <w:p w:rsidR="006E5DB5" w:rsidRDefault="006E5DB5">
      <w:pPr>
        <w:ind w:left="1440" w:hanging="720"/>
        <w:jc w:val="both"/>
        <w:rPr>
          <w:rFonts w:ascii="Book Antiqua" w:hAnsi="Book Antiqua"/>
          <w:b/>
          <w:sz w:val="24"/>
          <w:u w:val="single"/>
        </w:rPr>
      </w:pPr>
      <w:r w:rsidRPr="004955DC">
        <w:rPr>
          <w:rFonts w:ascii="Book Antiqua" w:hAnsi="Book Antiqua"/>
          <w:b/>
          <w:sz w:val="24"/>
          <w:u w:val="single"/>
        </w:rPr>
        <w:t>DECISION</w:t>
      </w:r>
    </w:p>
    <w:p w:rsidR="00E44A65" w:rsidRDefault="00E44A65">
      <w:pPr>
        <w:ind w:left="1440" w:hanging="720"/>
        <w:jc w:val="both"/>
        <w:rPr>
          <w:rFonts w:ascii="Book Antiqua" w:hAnsi="Book Antiqua"/>
          <w:b/>
          <w:sz w:val="24"/>
          <w:u w:val="single"/>
        </w:rPr>
      </w:pPr>
    </w:p>
    <w:p w:rsidR="00E44A65" w:rsidRPr="00E44A65" w:rsidRDefault="003D2879">
      <w:pPr>
        <w:ind w:left="1440" w:hanging="720"/>
        <w:jc w:val="both"/>
        <w:rPr>
          <w:rFonts w:ascii="Book Antiqua" w:hAnsi="Book Antiqua"/>
          <w:sz w:val="24"/>
        </w:rPr>
      </w:pPr>
      <w:r>
        <w:rPr>
          <w:rFonts w:ascii="Book Antiqua" w:hAnsi="Book Antiqua"/>
          <w:sz w:val="24"/>
        </w:rPr>
        <w:t>The appeal is allowed</w:t>
      </w:r>
    </w:p>
    <w:p w:rsidR="006E5DB5" w:rsidRPr="004955DC" w:rsidRDefault="006E5DB5">
      <w:pPr>
        <w:ind w:left="1440" w:hanging="720"/>
        <w:jc w:val="both"/>
        <w:rPr>
          <w:rFonts w:ascii="Book Antiqua" w:hAnsi="Book Antiqua"/>
          <w:b/>
          <w:sz w:val="24"/>
          <w:u w:val="single"/>
        </w:rPr>
      </w:pPr>
    </w:p>
    <w:p w:rsidR="006E5DB5" w:rsidRDefault="006E5DB5" w:rsidP="00825DBF">
      <w:pPr>
        <w:ind w:left="720"/>
        <w:jc w:val="both"/>
        <w:rPr>
          <w:rFonts w:ascii="Book Antiqua" w:hAnsi="Book Antiqua"/>
          <w:color w:val="000000"/>
          <w:sz w:val="24"/>
          <w:szCs w:val="24"/>
        </w:rPr>
      </w:pPr>
      <w:r w:rsidRPr="002C718C">
        <w:rPr>
          <w:rFonts w:ascii="Book Antiqua" w:hAnsi="Book Antiqua" w:cs="Arial"/>
          <w:color w:val="000000"/>
          <w:sz w:val="24"/>
          <w:szCs w:val="24"/>
        </w:rPr>
        <w:t xml:space="preserve">The </w:t>
      </w:r>
      <w:r w:rsidR="003D2879">
        <w:rPr>
          <w:rFonts w:ascii="Book Antiqua" w:hAnsi="Book Antiqua" w:cs="Arial"/>
          <w:color w:val="000000"/>
          <w:sz w:val="24"/>
          <w:szCs w:val="24"/>
        </w:rPr>
        <w:t>making of the previous decision</w:t>
      </w:r>
      <w:r w:rsidR="004274FB">
        <w:rPr>
          <w:rFonts w:ascii="Book Antiqua" w:hAnsi="Book Antiqua" w:cs="Arial"/>
          <w:color w:val="000000"/>
          <w:sz w:val="24"/>
          <w:szCs w:val="24"/>
        </w:rPr>
        <w:t xml:space="preserve"> </w:t>
      </w:r>
      <w:r w:rsidRPr="002C718C">
        <w:rPr>
          <w:rFonts w:ascii="Book Antiqua" w:hAnsi="Book Antiqua" w:cs="Arial"/>
          <w:color w:val="000000"/>
          <w:sz w:val="24"/>
          <w:szCs w:val="24"/>
        </w:rPr>
        <w:t>involve the making of a</w:t>
      </w:r>
      <w:r w:rsidR="00825DBF">
        <w:rPr>
          <w:rFonts w:ascii="Book Antiqua" w:hAnsi="Book Antiqua" w:cs="Arial"/>
          <w:color w:val="000000"/>
          <w:sz w:val="24"/>
          <w:szCs w:val="24"/>
        </w:rPr>
        <w:t xml:space="preserve"> material </w:t>
      </w:r>
      <w:r>
        <w:rPr>
          <w:rFonts w:ascii="Book Antiqua" w:hAnsi="Book Antiqua" w:cs="Arial"/>
          <w:color w:val="000000"/>
          <w:sz w:val="24"/>
          <w:szCs w:val="24"/>
        </w:rPr>
        <w:t xml:space="preserve">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sidR="003D2879">
        <w:rPr>
          <w:rFonts w:ascii="Book Antiqua" w:hAnsi="Book Antiqua" w:cs="Arial"/>
          <w:color w:val="000000"/>
          <w:sz w:val="24"/>
          <w:szCs w:val="24"/>
        </w:rPr>
        <w:t xml:space="preserve">, on the </w:t>
      </w:r>
      <w:r w:rsidR="00C64E07">
        <w:rPr>
          <w:rFonts w:ascii="Book Antiqua" w:hAnsi="Book Antiqua" w:cs="Arial"/>
          <w:color w:val="000000"/>
          <w:sz w:val="24"/>
          <w:szCs w:val="24"/>
        </w:rPr>
        <w:t xml:space="preserve">continuous lawful </w:t>
      </w:r>
      <w:r w:rsidR="003D2879">
        <w:rPr>
          <w:rFonts w:ascii="Book Antiqua" w:hAnsi="Book Antiqua" w:cs="Arial"/>
          <w:color w:val="000000"/>
          <w:sz w:val="24"/>
          <w:szCs w:val="24"/>
        </w:rPr>
        <w:t>long residence issue</w:t>
      </w:r>
      <w:r>
        <w:rPr>
          <w:rFonts w:ascii="Book Antiqua" w:hAnsi="Book Antiqua" w:cs="Arial"/>
          <w:color w:val="000000"/>
          <w:sz w:val="24"/>
          <w:szCs w:val="24"/>
        </w:rPr>
        <w:t>.</w:t>
      </w:r>
      <w:r w:rsidR="003D2879">
        <w:rPr>
          <w:rFonts w:ascii="Book Antiqua" w:hAnsi="Book Antiqua" w:cs="Arial"/>
          <w:color w:val="000000"/>
          <w:sz w:val="24"/>
          <w:szCs w:val="24"/>
        </w:rPr>
        <w:t xml:space="preserve">  That part of the decision is set aside, to be reheard in the First-tier Tribunal by any judge except First-tier Tribunal Judge Raymond.</w:t>
      </w:r>
    </w:p>
    <w:p w:rsidR="006E5DB5" w:rsidRDefault="006E5DB5" w:rsidP="00EA0D43">
      <w:pPr>
        <w:jc w:val="both"/>
        <w:rPr>
          <w:rFonts w:ascii="Book Antiqua" w:hAnsi="Book Antiqua"/>
          <w:color w:val="000000"/>
          <w:sz w:val="24"/>
          <w:szCs w:val="24"/>
        </w:rPr>
      </w:pPr>
      <w:r>
        <w:rPr>
          <w:rFonts w:ascii="Book Antiqua" w:hAnsi="Book Antiqua"/>
          <w:color w:val="000000"/>
          <w:sz w:val="24"/>
          <w:szCs w:val="24"/>
        </w:rPr>
        <w:tab/>
      </w:r>
    </w:p>
    <w:p w:rsidR="00DD283C" w:rsidRPr="002C718C" w:rsidRDefault="00DD283C" w:rsidP="00EA0D43">
      <w:pPr>
        <w:jc w:val="both"/>
        <w:rPr>
          <w:rFonts w:ascii="Book Antiqua" w:hAnsi="Book Antiqua" w:cs="Arial"/>
          <w:sz w:val="24"/>
          <w:szCs w:val="24"/>
        </w:rPr>
      </w:pPr>
    </w:p>
    <w:p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3D2879">
        <w:rPr>
          <w:rFonts w:ascii="Book Antiqua" w:hAnsi="Book Antiqua" w:cs="Arial"/>
          <w:sz w:val="24"/>
          <w:szCs w:val="24"/>
        </w:rPr>
        <w:t>26 July</w:t>
      </w:r>
      <w:r w:rsidR="007C49DF">
        <w:rPr>
          <w:rFonts w:ascii="Book Antiqua" w:hAnsi="Book Antiqua" w:cs="Arial"/>
          <w:sz w:val="24"/>
          <w:szCs w:val="24"/>
        </w:rPr>
        <w:t xml:space="preserve"> 2018</w:t>
      </w:r>
      <w:r w:rsidR="003802B9">
        <w:rPr>
          <w:rFonts w:ascii="Book Antiqua" w:hAnsi="Book Antiqua" w:cs="Arial"/>
          <w:sz w:val="24"/>
          <w:szCs w:val="24"/>
        </w:rPr>
        <w:t xml:space="preserve"> </w:t>
      </w:r>
    </w:p>
    <w:p w:rsidR="006E5DB5" w:rsidRDefault="006E5DB5" w:rsidP="002C718C">
      <w:pPr>
        <w:ind w:left="1440" w:hanging="720"/>
        <w:jc w:val="both"/>
        <w:rPr>
          <w:rFonts w:ascii="Book Antiqua" w:hAnsi="Book Antiqua" w:cs="Arial"/>
          <w:b/>
          <w:sz w:val="24"/>
          <w:szCs w:val="24"/>
        </w:rPr>
      </w:pPr>
    </w:p>
    <w:p w:rsidR="006E5DB5" w:rsidRDefault="006E5DB5" w:rsidP="00FF3109">
      <w:pPr>
        <w:ind w:left="1440" w:hanging="720"/>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Manuell </w:t>
      </w:r>
    </w:p>
    <w:sectPr w:rsidR="006E5DB5" w:rsidSect="00C907B6">
      <w:headerReference w:type="default" r:id="rId8"/>
      <w:footerReference w:type="even" r:id="rId9"/>
      <w:footerReference w:type="default" r:id="rId10"/>
      <w:footerReference w:type="first" r:id="rId11"/>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1A8" w:rsidRDefault="003A21A8">
      <w:r>
        <w:separator/>
      </w:r>
    </w:p>
  </w:endnote>
  <w:endnote w:type="continuationSeparator" w:id="0">
    <w:p w:rsidR="003A21A8" w:rsidRDefault="003A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Default="00BA76F3"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A76F3" w:rsidRDefault="00BA76F3"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Pr="004732BE" w:rsidRDefault="00BA76F3" w:rsidP="000044E0">
    <w:pPr>
      <w:pStyle w:val="Footer"/>
      <w:framePr w:wrap="around" w:vAnchor="text" w:hAnchor="margin" w:xAlign="right" w:y="1"/>
      <w:rPr>
        <w:rStyle w:val="PageNumber"/>
        <w:rFonts w:ascii="Book Antiqua" w:hAnsi="Book Antiqua"/>
        <w:sz w:val="22"/>
        <w:szCs w:val="22"/>
      </w:rPr>
    </w:pPr>
    <w:r w:rsidRPr="004732BE">
      <w:rPr>
        <w:rStyle w:val="PageNumber"/>
        <w:rFonts w:ascii="Book Antiqua" w:hAnsi="Book Antiqua"/>
        <w:sz w:val="22"/>
        <w:szCs w:val="22"/>
      </w:rPr>
      <w:fldChar w:fldCharType="begin"/>
    </w:r>
    <w:r w:rsidRPr="004732BE">
      <w:rPr>
        <w:rStyle w:val="PageNumber"/>
        <w:rFonts w:ascii="Book Antiqua" w:hAnsi="Book Antiqua"/>
        <w:sz w:val="22"/>
        <w:szCs w:val="22"/>
      </w:rPr>
      <w:instrText xml:space="preserve">PAGE  </w:instrText>
    </w:r>
    <w:r w:rsidRPr="004732BE">
      <w:rPr>
        <w:rStyle w:val="PageNumber"/>
        <w:rFonts w:ascii="Book Antiqua" w:hAnsi="Book Antiqua"/>
        <w:sz w:val="22"/>
        <w:szCs w:val="22"/>
      </w:rPr>
      <w:fldChar w:fldCharType="separate"/>
    </w:r>
    <w:r w:rsidR="00E23C8E">
      <w:rPr>
        <w:rStyle w:val="PageNumber"/>
        <w:rFonts w:ascii="Book Antiqua" w:hAnsi="Book Antiqua"/>
        <w:noProof/>
        <w:sz w:val="22"/>
        <w:szCs w:val="22"/>
      </w:rPr>
      <w:t>3</w:t>
    </w:r>
    <w:r w:rsidRPr="004732BE">
      <w:rPr>
        <w:rStyle w:val="PageNumber"/>
        <w:rFonts w:ascii="Book Antiqua" w:hAnsi="Book Antiqua"/>
        <w:sz w:val="22"/>
        <w:szCs w:val="22"/>
      </w:rPr>
      <w:fldChar w:fldCharType="end"/>
    </w:r>
  </w:p>
  <w:p w:rsidR="00BA76F3" w:rsidRDefault="00BA76F3" w:rsidP="00C907B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Pr="00984CCA" w:rsidRDefault="00BA76F3" w:rsidP="0002533F">
    <w:pPr>
      <w:pStyle w:val="Footer"/>
      <w:jc w:val="center"/>
      <w:rPr>
        <w:rFonts w:ascii="Book Antiqua" w:hAnsi="Book Antiqua"/>
        <w:b/>
        <w:sz w:val="18"/>
        <w:szCs w:val="18"/>
      </w:rPr>
    </w:pPr>
    <w:r w:rsidRPr="00984CCA">
      <w:rPr>
        <w:rFonts w:ascii="Book Antiqua" w:hAnsi="Book Antiqua"/>
        <w:b/>
        <w:sz w:val="18"/>
        <w:szCs w:val="18"/>
      </w:rPr>
      <w:t>© CROWN COPYRIGHT 201</w:t>
    </w:r>
    <w:r w:rsidR="0024464F">
      <w:rPr>
        <w:rFonts w:ascii="Book Antiqua" w:hAnsi="Book Antiqua"/>
        <w:b/>
        <w:sz w:val="18"/>
        <w:szCs w:val="18"/>
      </w:rPr>
      <w:t>8</w:t>
    </w:r>
    <w:r w:rsidRPr="00984CCA">
      <w:rPr>
        <w:rFonts w:ascii="Book Antiqua" w:hAnsi="Book Antiqua"/>
        <w:b/>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1A8" w:rsidRDefault="003A21A8">
      <w:r>
        <w:separator/>
      </w:r>
    </w:p>
  </w:footnote>
  <w:footnote w:type="continuationSeparator" w:id="0">
    <w:p w:rsidR="003A21A8" w:rsidRDefault="003A2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6F3" w:rsidRDefault="00BA76F3" w:rsidP="00DF453B">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r w:rsidRPr="004732BE">
      <w:rPr>
        <w:rFonts w:ascii="Book Antiqua" w:hAnsi="Book Antiqua" w:cs="Arial"/>
        <w:b/>
        <w:bCs/>
        <w:color w:val="000000"/>
        <w:sz w:val="24"/>
        <w:szCs w:val="24"/>
      </w:rPr>
      <w:t xml:space="preserve">Appeal Number: </w:t>
    </w:r>
    <w:r w:rsidR="005305A1">
      <w:rPr>
        <w:rFonts w:ascii="Book Antiqua" w:hAnsi="Book Antiqua" w:cs="Arial"/>
        <w:b/>
        <w:bCs/>
        <w:color w:val="000000"/>
        <w:sz w:val="24"/>
        <w:szCs w:val="24"/>
      </w:rPr>
      <w:t>HU/17838</w:t>
    </w:r>
    <w:r w:rsidR="0024464F">
      <w:rPr>
        <w:rFonts w:ascii="Book Antiqua" w:hAnsi="Book Antiqua" w:cs="Arial"/>
        <w:b/>
        <w:bCs/>
        <w:color w:val="000000"/>
        <w:sz w:val="24"/>
        <w:szCs w:val="24"/>
      </w:rPr>
      <w:t>/2016</w:t>
    </w:r>
  </w:p>
  <w:p w:rsidR="00BA76F3" w:rsidRDefault="00BA76F3" w:rsidP="00ED5E5B">
    <w:pPr>
      <w:tabs>
        <w:tab w:val="right" w:pos="9720"/>
      </w:tabs>
      <w:ind w:right="-82"/>
      <w:rPr>
        <w:rFonts w:ascii="Book Antiqua" w:hAnsi="Book Antiqua" w:cs="Arial"/>
        <w:b/>
        <w:bCs/>
        <w:color w:val="000000"/>
        <w:sz w:val="24"/>
        <w:szCs w:val="24"/>
      </w:rPr>
    </w:pPr>
  </w:p>
  <w:p w:rsidR="00BA76F3" w:rsidRDefault="00BA76F3" w:rsidP="00ED5E5B">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rsidR="00BA76F3" w:rsidRPr="00DD3A41" w:rsidRDefault="00BA76F3" w:rsidP="00DD3A41">
    <w:pPr>
      <w:pStyle w:val="Header"/>
      <w:rPr>
        <w:szCs w:val="22"/>
      </w:rPr>
    </w:pPr>
    <w:r>
      <w:rPr>
        <w:rFonts w:ascii="Book Antiqua" w:hAnsi="Book Antiqua" w:cs="Arial"/>
        <w:b/>
        <w:bCs/>
        <w:color w:val="00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BCD"/>
    <w:rsid w:val="00067F72"/>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3EC3"/>
    <w:rsid w:val="001054A3"/>
    <w:rsid w:val="00110B62"/>
    <w:rsid w:val="00113496"/>
    <w:rsid w:val="0011404B"/>
    <w:rsid w:val="00115FE7"/>
    <w:rsid w:val="00120BEB"/>
    <w:rsid w:val="00121A2F"/>
    <w:rsid w:val="001224CF"/>
    <w:rsid w:val="00122C36"/>
    <w:rsid w:val="00124DEC"/>
    <w:rsid w:val="00126B5B"/>
    <w:rsid w:val="00130BFE"/>
    <w:rsid w:val="001318F4"/>
    <w:rsid w:val="00131D41"/>
    <w:rsid w:val="00133674"/>
    <w:rsid w:val="00133AA6"/>
    <w:rsid w:val="00133E2D"/>
    <w:rsid w:val="00133E97"/>
    <w:rsid w:val="0014188D"/>
    <w:rsid w:val="00142EA4"/>
    <w:rsid w:val="00150247"/>
    <w:rsid w:val="001541D2"/>
    <w:rsid w:val="00162438"/>
    <w:rsid w:val="00165B36"/>
    <w:rsid w:val="00167ACA"/>
    <w:rsid w:val="00170A8E"/>
    <w:rsid w:val="00175554"/>
    <w:rsid w:val="001755DE"/>
    <w:rsid w:val="00176550"/>
    <w:rsid w:val="00177709"/>
    <w:rsid w:val="00191040"/>
    <w:rsid w:val="0019233F"/>
    <w:rsid w:val="00192C45"/>
    <w:rsid w:val="00193AC4"/>
    <w:rsid w:val="00195383"/>
    <w:rsid w:val="00195769"/>
    <w:rsid w:val="00196430"/>
    <w:rsid w:val="001A1500"/>
    <w:rsid w:val="001A35F4"/>
    <w:rsid w:val="001A6C6A"/>
    <w:rsid w:val="001B1399"/>
    <w:rsid w:val="001B21ED"/>
    <w:rsid w:val="001B3C8E"/>
    <w:rsid w:val="001B3E84"/>
    <w:rsid w:val="001B577D"/>
    <w:rsid w:val="001B5CC3"/>
    <w:rsid w:val="001B5F78"/>
    <w:rsid w:val="001B6576"/>
    <w:rsid w:val="001B7DAA"/>
    <w:rsid w:val="001C0E7A"/>
    <w:rsid w:val="001C114D"/>
    <w:rsid w:val="001C390A"/>
    <w:rsid w:val="001C4C70"/>
    <w:rsid w:val="001C53A6"/>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938"/>
    <w:rsid w:val="00214FA1"/>
    <w:rsid w:val="00215F99"/>
    <w:rsid w:val="0022324C"/>
    <w:rsid w:val="002276A4"/>
    <w:rsid w:val="00227990"/>
    <w:rsid w:val="00233383"/>
    <w:rsid w:val="00235887"/>
    <w:rsid w:val="002370CF"/>
    <w:rsid w:val="00242DD5"/>
    <w:rsid w:val="0024464F"/>
    <w:rsid w:val="00246542"/>
    <w:rsid w:val="00247EC4"/>
    <w:rsid w:val="00250376"/>
    <w:rsid w:val="0025190E"/>
    <w:rsid w:val="002543B5"/>
    <w:rsid w:val="00257FF6"/>
    <w:rsid w:val="00260FB8"/>
    <w:rsid w:val="002637ED"/>
    <w:rsid w:val="00263C46"/>
    <w:rsid w:val="00265F7F"/>
    <w:rsid w:val="002766E8"/>
    <w:rsid w:val="00276FC5"/>
    <w:rsid w:val="00280AD8"/>
    <w:rsid w:val="002817DD"/>
    <w:rsid w:val="00281962"/>
    <w:rsid w:val="00282CA1"/>
    <w:rsid w:val="00286CD5"/>
    <w:rsid w:val="00292D10"/>
    <w:rsid w:val="00293B4B"/>
    <w:rsid w:val="00295942"/>
    <w:rsid w:val="002976CD"/>
    <w:rsid w:val="002A03EC"/>
    <w:rsid w:val="002A1227"/>
    <w:rsid w:val="002A127D"/>
    <w:rsid w:val="002A2153"/>
    <w:rsid w:val="002A2E15"/>
    <w:rsid w:val="002A479C"/>
    <w:rsid w:val="002A5ADF"/>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325C"/>
    <w:rsid w:val="002E649C"/>
    <w:rsid w:val="002F03A8"/>
    <w:rsid w:val="002F3955"/>
    <w:rsid w:val="002F5596"/>
    <w:rsid w:val="002F74A9"/>
    <w:rsid w:val="00300891"/>
    <w:rsid w:val="00301F35"/>
    <w:rsid w:val="00305CC8"/>
    <w:rsid w:val="00307D61"/>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54B72"/>
    <w:rsid w:val="003615E3"/>
    <w:rsid w:val="00363BD3"/>
    <w:rsid w:val="00364114"/>
    <w:rsid w:val="003650C8"/>
    <w:rsid w:val="003663C1"/>
    <w:rsid w:val="00366941"/>
    <w:rsid w:val="00372B7E"/>
    <w:rsid w:val="003747E9"/>
    <w:rsid w:val="003777B8"/>
    <w:rsid w:val="003802B9"/>
    <w:rsid w:val="00381ECE"/>
    <w:rsid w:val="00384A25"/>
    <w:rsid w:val="003857BB"/>
    <w:rsid w:val="003857D6"/>
    <w:rsid w:val="003964D2"/>
    <w:rsid w:val="003A21A8"/>
    <w:rsid w:val="003A4290"/>
    <w:rsid w:val="003A6E6D"/>
    <w:rsid w:val="003A774C"/>
    <w:rsid w:val="003B150F"/>
    <w:rsid w:val="003B332E"/>
    <w:rsid w:val="003B3ECE"/>
    <w:rsid w:val="003C0095"/>
    <w:rsid w:val="003C1310"/>
    <w:rsid w:val="003D2363"/>
    <w:rsid w:val="003D2879"/>
    <w:rsid w:val="003D3D16"/>
    <w:rsid w:val="003D5727"/>
    <w:rsid w:val="003D5A2A"/>
    <w:rsid w:val="003D7F3A"/>
    <w:rsid w:val="003E3E57"/>
    <w:rsid w:val="003E6665"/>
    <w:rsid w:val="003E745C"/>
    <w:rsid w:val="003F1053"/>
    <w:rsid w:val="003F4009"/>
    <w:rsid w:val="003F6D59"/>
    <w:rsid w:val="0040052F"/>
    <w:rsid w:val="004005C7"/>
    <w:rsid w:val="0040300B"/>
    <w:rsid w:val="00404024"/>
    <w:rsid w:val="00405A2D"/>
    <w:rsid w:val="004068D6"/>
    <w:rsid w:val="004076DA"/>
    <w:rsid w:val="00410B35"/>
    <w:rsid w:val="004125D9"/>
    <w:rsid w:val="00412C0E"/>
    <w:rsid w:val="004168A9"/>
    <w:rsid w:val="0041751B"/>
    <w:rsid w:val="0042001D"/>
    <w:rsid w:val="00421E63"/>
    <w:rsid w:val="004271E0"/>
    <w:rsid w:val="004274FB"/>
    <w:rsid w:val="00427FA3"/>
    <w:rsid w:val="00431758"/>
    <w:rsid w:val="00431E7B"/>
    <w:rsid w:val="00431E87"/>
    <w:rsid w:val="00433F99"/>
    <w:rsid w:val="004353AC"/>
    <w:rsid w:val="00440434"/>
    <w:rsid w:val="00441C99"/>
    <w:rsid w:val="004469EC"/>
    <w:rsid w:val="00450173"/>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128D"/>
    <w:rsid w:val="004D28F2"/>
    <w:rsid w:val="004D4FB9"/>
    <w:rsid w:val="004E23F0"/>
    <w:rsid w:val="004E2F7E"/>
    <w:rsid w:val="004E3416"/>
    <w:rsid w:val="004E5BA8"/>
    <w:rsid w:val="004E6FDD"/>
    <w:rsid w:val="004F44C1"/>
    <w:rsid w:val="0050070B"/>
    <w:rsid w:val="00501018"/>
    <w:rsid w:val="0050124D"/>
    <w:rsid w:val="005043DD"/>
    <w:rsid w:val="00504E8A"/>
    <w:rsid w:val="00505DAD"/>
    <w:rsid w:val="00511344"/>
    <w:rsid w:val="00520164"/>
    <w:rsid w:val="005214D5"/>
    <w:rsid w:val="00522757"/>
    <w:rsid w:val="00523DC1"/>
    <w:rsid w:val="00525F5C"/>
    <w:rsid w:val="00530466"/>
    <w:rsid w:val="005305A1"/>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6558"/>
    <w:rsid w:val="0058691F"/>
    <w:rsid w:val="005965EF"/>
    <w:rsid w:val="0059737B"/>
    <w:rsid w:val="005A1BFA"/>
    <w:rsid w:val="005B437A"/>
    <w:rsid w:val="005C65C6"/>
    <w:rsid w:val="005C7BDD"/>
    <w:rsid w:val="005D12CB"/>
    <w:rsid w:val="005D153E"/>
    <w:rsid w:val="005D53A7"/>
    <w:rsid w:val="005D5B87"/>
    <w:rsid w:val="005D7016"/>
    <w:rsid w:val="005E1BF5"/>
    <w:rsid w:val="005E3447"/>
    <w:rsid w:val="005E7388"/>
    <w:rsid w:val="005E75AB"/>
    <w:rsid w:val="005F12EB"/>
    <w:rsid w:val="005F40E3"/>
    <w:rsid w:val="005F432A"/>
    <w:rsid w:val="00603E88"/>
    <w:rsid w:val="006057FC"/>
    <w:rsid w:val="006076D6"/>
    <w:rsid w:val="00611227"/>
    <w:rsid w:val="0061376D"/>
    <w:rsid w:val="00614EBE"/>
    <w:rsid w:val="00621E93"/>
    <w:rsid w:val="0062313B"/>
    <w:rsid w:val="00623296"/>
    <w:rsid w:val="0062468E"/>
    <w:rsid w:val="00633689"/>
    <w:rsid w:val="00634B89"/>
    <w:rsid w:val="00634CAE"/>
    <w:rsid w:val="0063636E"/>
    <w:rsid w:val="006368BB"/>
    <w:rsid w:val="0064111E"/>
    <w:rsid w:val="00643195"/>
    <w:rsid w:val="00644A3A"/>
    <w:rsid w:val="006528EF"/>
    <w:rsid w:val="00655A2F"/>
    <w:rsid w:val="0066492C"/>
    <w:rsid w:val="006666B4"/>
    <w:rsid w:val="00670052"/>
    <w:rsid w:val="0067125A"/>
    <w:rsid w:val="006803EB"/>
    <w:rsid w:val="006817C2"/>
    <w:rsid w:val="00681B9B"/>
    <w:rsid w:val="00681EC1"/>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D42CF"/>
    <w:rsid w:val="006D7A96"/>
    <w:rsid w:val="006D7B45"/>
    <w:rsid w:val="006E5DB5"/>
    <w:rsid w:val="006E632D"/>
    <w:rsid w:val="006F0EDE"/>
    <w:rsid w:val="006F21E4"/>
    <w:rsid w:val="006F4EE6"/>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6593B"/>
    <w:rsid w:val="00776332"/>
    <w:rsid w:val="00776C65"/>
    <w:rsid w:val="00777F08"/>
    <w:rsid w:val="00782257"/>
    <w:rsid w:val="00782D2A"/>
    <w:rsid w:val="00785DB6"/>
    <w:rsid w:val="00787CF5"/>
    <w:rsid w:val="0079095C"/>
    <w:rsid w:val="00793394"/>
    <w:rsid w:val="0079696F"/>
    <w:rsid w:val="00797761"/>
    <w:rsid w:val="007A1308"/>
    <w:rsid w:val="007A13C0"/>
    <w:rsid w:val="007A2AB7"/>
    <w:rsid w:val="007A531E"/>
    <w:rsid w:val="007B00CB"/>
    <w:rsid w:val="007B1B5E"/>
    <w:rsid w:val="007B2E7A"/>
    <w:rsid w:val="007B30B3"/>
    <w:rsid w:val="007B6551"/>
    <w:rsid w:val="007C49DF"/>
    <w:rsid w:val="007C5D86"/>
    <w:rsid w:val="007C6C2B"/>
    <w:rsid w:val="007D00DF"/>
    <w:rsid w:val="007D2A80"/>
    <w:rsid w:val="007D6C7F"/>
    <w:rsid w:val="007D79A0"/>
    <w:rsid w:val="007E0F2C"/>
    <w:rsid w:val="007F1ED6"/>
    <w:rsid w:val="007F338B"/>
    <w:rsid w:val="007F7910"/>
    <w:rsid w:val="007F7ACF"/>
    <w:rsid w:val="00800E67"/>
    <w:rsid w:val="00801662"/>
    <w:rsid w:val="00802517"/>
    <w:rsid w:val="00807795"/>
    <w:rsid w:val="00812C37"/>
    <w:rsid w:val="0081393C"/>
    <w:rsid w:val="00824E5D"/>
    <w:rsid w:val="00825A57"/>
    <w:rsid w:val="00825DBF"/>
    <w:rsid w:val="008307D3"/>
    <w:rsid w:val="008309BA"/>
    <w:rsid w:val="00831399"/>
    <w:rsid w:val="0083286A"/>
    <w:rsid w:val="008334C7"/>
    <w:rsid w:val="008351D3"/>
    <w:rsid w:val="00837BDE"/>
    <w:rsid w:val="00840E56"/>
    <w:rsid w:val="00841CB5"/>
    <w:rsid w:val="008428E7"/>
    <w:rsid w:val="00843094"/>
    <w:rsid w:val="0084642B"/>
    <w:rsid w:val="00850A03"/>
    <w:rsid w:val="00850A9A"/>
    <w:rsid w:val="00852A12"/>
    <w:rsid w:val="00863D7A"/>
    <w:rsid w:val="00872290"/>
    <w:rsid w:val="00874791"/>
    <w:rsid w:val="00876BB2"/>
    <w:rsid w:val="008772F4"/>
    <w:rsid w:val="00877AF9"/>
    <w:rsid w:val="008817E1"/>
    <w:rsid w:val="00886FBD"/>
    <w:rsid w:val="00887645"/>
    <w:rsid w:val="00892A29"/>
    <w:rsid w:val="0089449E"/>
    <w:rsid w:val="00895AAA"/>
    <w:rsid w:val="008966AE"/>
    <w:rsid w:val="00896A02"/>
    <w:rsid w:val="00897740"/>
    <w:rsid w:val="008A2A1B"/>
    <w:rsid w:val="008A3ABE"/>
    <w:rsid w:val="008A4205"/>
    <w:rsid w:val="008A442A"/>
    <w:rsid w:val="008A4A29"/>
    <w:rsid w:val="008A6B30"/>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903300"/>
    <w:rsid w:val="00904DA5"/>
    <w:rsid w:val="00911D7C"/>
    <w:rsid w:val="00915DA0"/>
    <w:rsid w:val="00915F60"/>
    <w:rsid w:val="00916762"/>
    <w:rsid w:val="009173EB"/>
    <w:rsid w:val="00924ED4"/>
    <w:rsid w:val="00925F4A"/>
    <w:rsid w:val="00930A14"/>
    <w:rsid w:val="0093165E"/>
    <w:rsid w:val="009360C3"/>
    <w:rsid w:val="0094542E"/>
    <w:rsid w:val="00946E72"/>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3C0B"/>
    <w:rsid w:val="009940E2"/>
    <w:rsid w:val="009A11A1"/>
    <w:rsid w:val="009A26D2"/>
    <w:rsid w:val="009B2142"/>
    <w:rsid w:val="009B23FE"/>
    <w:rsid w:val="009B24BD"/>
    <w:rsid w:val="009B4C39"/>
    <w:rsid w:val="009B5E62"/>
    <w:rsid w:val="009B6B23"/>
    <w:rsid w:val="009C00EE"/>
    <w:rsid w:val="009C18E7"/>
    <w:rsid w:val="009C727F"/>
    <w:rsid w:val="009D1ED5"/>
    <w:rsid w:val="009D4055"/>
    <w:rsid w:val="009D48DA"/>
    <w:rsid w:val="009D53E6"/>
    <w:rsid w:val="009D78F8"/>
    <w:rsid w:val="009E008E"/>
    <w:rsid w:val="009E3801"/>
    <w:rsid w:val="009E51F0"/>
    <w:rsid w:val="009E60F6"/>
    <w:rsid w:val="00A0072F"/>
    <w:rsid w:val="00A03DBE"/>
    <w:rsid w:val="00A0564B"/>
    <w:rsid w:val="00A0672C"/>
    <w:rsid w:val="00A07134"/>
    <w:rsid w:val="00A13304"/>
    <w:rsid w:val="00A149A7"/>
    <w:rsid w:val="00A15609"/>
    <w:rsid w:val="00A16ABD"/>
    <w:rsid w:val="00A23836"/>
    <w:rsid w:val="00A27765"/>
    <w:rsid w:val="00A304D6"/>
    <w:rsid w:val="00A30B96"/>
    <w:rsid w:val="00A31002"/>
    <w:rsid w:val="00A32F27"/>
    <w:rsid w:val="00A34B0A"/>
    <w:rsid w:val="00A3551A"/>
    <w:rsid w:val="00A46DFB"/>
    <w:rsid w:val="00A47F6D"/>
    <w:rsid w:val="00A5182C"/>
    <w:rsid w:val="00A533A3"/>
    <w:rsid w:val="00A56ACC"/>
    <w:rsid w:val="00A661EB"/>
    <w:rsid w:val="00A711F4"/>
    <w:rsid w:val="00A71980"/>
    <w:rsid w:val="00A71982"/>
    <w:rsid w:val="00A73EFB"/>
    <w:rsid w:val="00A81B4B"/>
    <w:rsid w:val="00A81E00"/>
    <w:rsid w:val="00A84008"/>
    <w:rsid w:val="00A87B65"/>
    <w:rsid w:val="00A95D86"/>
    <w:rsid w:val="00AA00B4"/>
    <w:rsid w:val="00AA1393"/>
    <w:rsid w:val="00AA23F9"/>
    <w:rsid w:val="00AA2C9D"/>
    <w:rsid w:val="00AA5656"/>
    <w:rsid w:val="00AA60D5"/>
    <w:rsid w:val="00AA73BD"/>
    <w:rsid w:val="00AB22FE"/>
    <w:rsid w:val="00AB39CF"/>
    <w:rsid w:val="00AB5903"/>
    <w:rsid w:val="00AB7E8C"/>
    <w:rsid w:val="00AC02F7"/>
    <w:rsid w:val="00AC113F"/>
    <w:rsid w:val="00AC3928"/>
    <w:rsid w:val="00AC40E1"/>
    <w:rsid w:val="00AC64CC"/>
    <w:rsid w:val="00AC6ADE"/>
    <w:rsid w:val="00AC6FFF"/>
    <w:rsid w:val="00AC7E4F"/>
    <w:rsid w:val="00AD2BD8"/>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733E"/>
    <w:rsid w:val="00B313C8"/>
    <w:rsid w:val="00B338F3"/>
    <w:rsid w:val="00B3620F"/>
    <w:rsid w:val="00B4060E"/>
    <w:rsid w:val="00B41DAB"/>
    <w:rsid w:val="00B440D0"/>
    <w:rsid w:val="00B44479"/>
    <w:rsid w:val="00B45BD8"/>
    <w:rsid w:val="00B45E2C"/>
    <w:rsid w:val="00B46751"/>
    <w:rsid w:val="00B55411"/>
    <w:rsid w:val="00B619EF"/>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615D"/>
    <w:rsid w:val="00BA6519"/>
    <w:rsid w:val="00BA7129"/>
    <w:rsid w:val="00BA76F3"/>
    <w:rsid w:val="00BB11BF"/>
    <w:rsid w:val="00BB13E0"/>
    <w:rsid w:val="00BB28FF"/>
    <w:rsid w:val="00BB2A5F"/>
    <w:rsid w:val="00BB75A0"/>
    <w:rsid w:val="00BC14DD"/>
    <w:rsid w:val="00BC4B72"/>
    <w:rsid w:val="00BC6D28"/>
    <w:rsid w:val="00BD4461"/>
    <w:rsid w:val="00BD55AE"/>
    <w:rsid w:val="00BE3732"/>
    <w:rsid w:val="00BE4A25"/>
    <w:rsid w:val="00BF0598"/>
    <w:rsid w:val="00BF07B3"/>
    <w:rsid w:val="00BF0AE8"/>
    <w:rsid w:val="00BF2D41"/>
    <w:rsid w:val="00BF3BC9"/>
    <w:rsid w:val="00BF77EA"/>
    <w:rsid w:val="00BF7DB6"/>
    <w:rsid w:val="00C019B6"/>
    <w:rsid w:val="00C02F07"/>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57200"/>
    <w:rsid w:val="00C64E07"/>
    <w:rsid w:val="00C64E7D"/>
    <w:rsid w:val="00C662B6"/>
    <w:rsid w:val="00C665E3"/>
    <w:rsid w:val="00C66653"/>
    <w:rsid w:val="00C702F0"/>
    <w:rsid w:val="00C756E2"/>
    <w:rsid w:val="00C760BF"/>
    <w:rsid w:val="00C81282"/>
    <w:rsid w:val="00C8187F"/>
    <w:rsid w:val="00C83E61"/>
    <w:rsid w:val="00C85BED"/>
    <w:rsid w:val="00C86816"/>
    <w:rsid w:val="00C907B6"/>
    <w:rsid w:val="00C95E99"/>
    <w:rsid w:val="00CA06EA"/>
    <w:rsid w:val="00CA17D2"/>
    <w:rsid w:val="00CA37EF"/>
    <w:rsid w:val="00CA38BF"/>
    <w:rsid w:val="00CA7B67"/>
    <w:rsid w:val="00CB0BE7"/>
    <w:rsid w:val="00CB4216"/>
    <w:rsid w:val="00CB6DA9"/>
    <w:rsid w:val="00CB7459"/>
    <w:rsid w:val="00CB79ED"/>
    <w:rsid w:val="00CC2F76"/>
    <w:rsid w:val="00CC51FD"/>
    <w:rsid w:val="00CC7D48"/>
    <w:rsid w:val="00CD5D82"/>
    <w:rsid w:val="00CD61BE"/>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0D48"/>
    <w:rsid w:val="00D11135"/>
    <w:rsid w:val="00D11C5B"/>
    <w:rsid w:val="00D121A6"/>
    <w:rsid w:val="00D14FA3"/>
    <w:rsid w:val="00D1593E"/>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45F0"/>
    <w:rsid w:val="00D76097"/>
    <w:rsid w:val="00D800E2"/>
    <w:rsid w:val="00D8105E"/>
    <w:rsid w:val="00D81B15"/>
    <w:rsid w:val="00D81F56"/>
    <w:rsid w:val="00D82F75"/>
    <w:rsid w:val="00D861C6"/>
    <w:rsid w:val="00D8660C"/>
    <w:rsid w:val="00D8743A"/>
    <w:rsid w:val="00D97771"/>
    <w:rsid w:val="00DA39F6"/>
    <w:rsid w:val="00DA4AD5"/>
    <w:rsid w:val="00DA6F0D"/>
    <w:rsid w:val="00DB42B4"/>
    <w:rsid w:val="00DB6DF7"/>
    <w:rsid w:val="00DD283C"/>
    <w:rsid w:val="00DD3A41"/>
    <w:rsid w:val="00DD52C5"/>
    <w:rsid w:val="00DD6180"/>
    <w:rsid w:val="00DD6C88"/>
    <w:rsid w:val="00DD7A6C"/>
    <w:rsid w:val="00DE5289"/>
    <w:rsid w:val="00DE68A9"/>
    <w:rsid w:val="00DE70D5"/>
    <w:rsid w:val="00DE727F"/>
    <w:rsid w:val="00DF2069"/>
    <w:rsid w:val="00DF453B"/>
    <w:rsid w:val="00DF580E"/>
    <w:rsid w:val="00E01292"/>
    <w:rsid w:val="00E01C40"/>
    <w:rsid w:val="00E02673"/>
    <w:rsid w:val="00E03DB2"/>
    <w:rsid w:val="00E05BAE"/>
    <w:rsid w:val="00E06FF8"/>
    <w:rsid w:val="00E109B8"/>
    <w:rsid w:val="00E14AF1"/>
    <w:rsid w:val="00E17B63"/>
    <w:rsid w:val="00E17DFD"/>
    <w:rsid w:val="00E23C8E"/>
    <w:rsid w:val="00E2773A"/>
    <w:rsid w:val="00E27B8A"/>
    <w:rsid w:val="00E31C03"/>
    <w:rsid w:val="00E33C87"/>
    <w:rsid w:val="00E366F6"/>
    <w:rsid w:val="00E374C6"/>
    <w:rsid w:val="00E41559"/>
    <w:rsid w:val="00E44078"/>
    <w:rsid w:val="00E44A65"/>
    <w:rsid w:val="00E467A8"/>
    <w:rsid w:val="00E50A8D"/>
    <w:rsid w:val="00E516C7"/>
    <w:rsid w:val="00E52C22"/>
    <w:rsid w:val="00E57C93"/>
    <w:rsid w:val="00E614C4"/>
    <w:rsid w:val="00E65F6E"/>
    <w:rsid w:val="00E679B1"/>
    <w:rsid w:val="00E67C9D"/>
    <w:rsid w:val="00E74EF1"/>
    <w:rsid w:val="00E75CDD"/>
    <w:rsid w:val="00E76739"/>
    <w:rsid w:val="00E85CC2"/>
    <w:rsid w:val="00E909D8"/>
    <w:rsid w:val="00E9187C"/>
    <w:rsid w:val="00E9551F"/>
    <w:rsid w:val="00EA0D43"/>
    <w:rsid w:val="00EA2735"/>
    <w:rsid w:val="00EA52AA"/>
    <w:rsid w:val="00EA5965"/>
    <w:rsid w:val="00EA6FEA"/>
    <w:rsid w:val="00EA705E"/>
    <w:rsid w:val="00EB03E0"/>
    <w:rsid w:val="00EB0F0C"/>
    <w:rsid w:val="00EB6EC9"/>
    <w:rsid w:val="00EB7AA1"/>
    <w:rsid w:val="00EC1968"/>
    <w:rsid w:val="00EC46DB"/>
    <w:rsid w:val="00EC6356"/>
    <w:rsid w:val="00ED1E22"/>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1282"/>
    <w:rsid w:val="00F03523"/>
    <w:rsid w:val="00F0712F"/>
    <w:rsid w:val="00F07DED"/>
    <w:rsid w:val="00F11A90"/>
    <w:rsid w:val="00F122D8"/>
    <w:rsid w:val="00F13B83"/>
    <w:rsid w:val="00F16B99"/>
    <w:rsid w:val="00F225F7"/>
    <w:rsid w:val="00F24502"/>
    <w:rsid w:val="00F26992"/>
    <w:rsid w:val="00F30765"/>
    <w:rsid w:val="00F32F4E"/>
    <w:rsid w:val="00F349C2"/>
    <w:rsid w:val="00F362A2"/>
    <w:rsid w:val="00F36EFE"/>
    <w:rsid w:val="00F42F6B"/>
    <w:rsid w:val="00F453E8"/>
    <w:rsid w:val="00F45F61"/>
    <w:rsid w:val="00F517FE"/>
    <w:rsid w:val="00F53C1B"/>
    <w:rsid w:val="00F54D96"/>
    <w:rsid w:val="00F57661"/>
    <w:rsid w:val="00F71425"/>
    <w:rsid w:val="00F76D70"/>
    <w:rsid w:val="00F84CB6"/>
    <w:rsid w:val="00F86ABC"/>
    <w:rsid w:val="00F87041"/>
    <w:rsid w:val="00F9577C"/>
    <w:rsid w:val="00F9740D"/>
    <w:rsid w:val="00FB0A58"/>
    <w:rsid w:val="00FB1253"/>
    <w:rsid w:val="00FB16E1"/>
    <w:rsid w:val="00FB309C"/>
    <w:rsid w:val="00FB4D64"/>
    <w:rsid w:val="00FB63E3"/>
    <w:rsid w:val="00FB65D6"/>
    <w:rsid w:val="00FD0013"/>
    <w:rsid w:val="00FD55BF"/>
    <w:rsid w:val="00FD6C75"/>
    <w:rsid w:val="00FE23A1"/>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semiHidden/>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9362">
      <w:bodyDiv w:val="1"/>
      <w:marLeft w:val="0"/>
      <w:marRight w:val="0"/>
      <w:marTop w:val="0"/>
      <w:marBottom w:val="0"/>
      <w:divBdr>
        <w:top w:val="none" w:sz="0" w:space="0" w:color="auto"/>
        <w:left w:val="none" w:sz="0" w:space="0" w:color="auto"/>
        <w:bottom w:val="none" w:sz="0" w:space="0" w:color="auto"/>
        <w:right w:val="none" w:sz="0" w:space="0" w:color="auto"/>
      </w:divBdr>
    </w:div>
    <w:div w:id="19537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4170</Characters>
  <Application>Microsoft Office Word</Application>
  <DocSecurity>0</DocSecurity>
  <Lines>34</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2018-10-03T11:16:00Z</dcterms:created>
  <dcterms:modified xsi:type="dcterms:W3CDTF">2018-10-03T11:16:00Z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