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9E4F5C" w:rsidP="00C321B5">
      <w:pPr>
        <w:jc w:val="center"/>
        <w:rPr>
          <w:rFonts w:ascii="Book Antiqua" w:hAnsi="Book Antiqua" w:cs="Arial"/>
          <w:sz w:val="16"/>
          <w:szCs w:val="16"/>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71.25pt">
            <v:imagedata r:id="rId7" o:title=""/>
          </v:shape>
        </w:pict>
      </w:r>
    </w:p>
    <w:p w:rsidR="00D94AFC" w:rsidRPr="00F5664C" w:rsidRDefault="00D94AFC">
      <w:pPr>
        <w:rPr>
          <w:rFonts w:ascii="Book Antiqua" w:hAnsi="Book Antiqua" w:cs="Arial"/>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1157E0">
        <w:rPr>
          <w:rFonts w:ascii="Book Antiqua" w:hAnsi="Book Antiqua" w:cs="Arial"/>
          <w:caps/>
        </w:rPr>
        <w:t>hu/18107/2016</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4A0A5E" w:rsidTr="004A0A5E">
        <w:tc>
          <w:tcPr>
            <w:tcW w:w="6048" w:type="dxa"/>
            <w:shd w:val="clear" w:color="auto" w:fill="auto"/>
          </w:tcPr>
          <w:p w:rsidR="00D22636" w:rsidRPr="004A0A5E" w:rsidRDefault="00D22636" w:rsidP="004A0A5E">
            <w:pPr>
              <w:jc w:val="both"/>
              <w:rPr>
                <w:rFonts w:ascii="Book Antiqua" w:hAnsi="Book Antiqua" w:cs="Arial"/>
                <w:b/>
              </w:rPr>
            </w:pPr>
            <w:r w:rsidRPr="004A0A5E">
              <w:rPr>
                <w:rFonts w:ascii="Book Antiqua" w:hAnsi="Book Antiqua" w:cs="Arial"/>
                <w:b/>
              </w:rPr>
              <w:t xml:space="preserve">Heard at </w:t>
            </w:r>
            <w:r w:rsidR="001157E0" w:rsidRPr="004A0A5E">
              <w:rPr>
                <w:rFonts w:ascii="Book Antiqua" w:hAnsi="Book Antiqua" w:cs="Arial"/>
                <w:b/>
              </w:rPr>
              <w:t>Field House</w:t>
            </w:r>
          </w:p>
        </w:tc>
        <w:tc>
          <w:tcPr>
            <w:tcW w:w="3960" w:type="dxa"/>
            <w:shd w:val="clear" w:color="auto" w:fill="auto"/>
          </w:tcPr>
          <w:p w:rsidR="00D22636" w:rsidRPr="004A0A5E" w:rsidRDefault="009D2749" w:rsidP="004A0A5E">
            <w:pPr>
              <w:jc w:val="both"/>
              <w:rPr>
                <w:rFonts w:ascii="Book Antiqua" w:hAnsi="Book Antiqua" w:cs="Arial"/>
                <w:b/>
              </w:rPr>
            </w:pPr>
            <w:r w:rsidRPr="004A0A5E">
              <w:rPr>
                <w:rFonts w:ascii="Book Antiqua" w:hAnsi="Book Antiqua" w:cs="Arial"/>
                <w:b/>
              </w:rPr>
              <w:t>Decision &amp; Reasons</w:t>
            </w:r>
            <w:r w:rsidR="00283659" w:rsidRPr="004A0A5E">
              <w:rPr>
                <w:rFonts w:ascii="Book Antiqua" w:hAnsi="Book Antiqua" w:cs="Arial"/>
                <w:b/>
              </w:rPr>
              <w:t xml:space="preserve"> Promulgated</w:t>
            </w:r>
          </w:p>
        </w:tc>
      </w:tr>
      <w:tr w:rsidR="00D22636" w:rsidRPr="004A0A5E" w:rsidTr="004A0A5E">
        <w:tc>
          <w:tcPr>
            <w:tcW w:w="6048" w:type="dxa"/>
            <w:shd w:val="clear" w:color="auto" w:fill="auto"/>
          </w:tcPr>
          <w:p w:rsidR="00D22636" w:rsidRPr="004A0A5E" w:rsidRDefault="00D22636" w:rsidP="004A0A5E">
            <w:pPr>
              <w:jc w:val="both"/>
              <w:rPr>
                <w:rFonts w:ascii="Book Antiqua" w:hAnsi="Book Antiqua" w:cs="Arial"/>
                <w:b/>
              </w:rPr>
            </w:pPr>
            <w:r w:rsidRPr="004A0A5E">
              <w:rPr>
                <w:rFonts w:ascii="Book Antiqua" w:hAnsi="Book Antiqua" w:cs="Arial"/>
                <w:b/>
              </w:rPr>
              <w:t xml:space="preserve">On </w:t>
            </w:r>
            <w:r w:rsidR="001157E0" w:rsidRPr="004A0A5E">
              <w:rPr>
                <w:rFonts w:ascii="Book Antiqua" w:hAnsi="Book Antiqua" w:cs="Arial"/>
                <w:b/>
              </w:rPr>
              <w:t>2</w:t>
            </w:r>
            <w:r w:rsidR="001157E0" w:rsidRPr="004A0A5E">
              <w:rPr>
                <w:rFonts w:ascii="Book Antiqua" w:hAnsi="Book Antiqua" w:cs="Arial"/>
                <w:b/>
                <w:vertAlign w:val="superscript"/>
              </w:rPr>
              <w:t>nd</w:t>
            </w:r>
            <w:r w:rsidR="001157E0" w:rsidRPr="004A0A5E">
              <w:rPr>
                <w:rFonts w:ascii="Book Antiqua" w:hAnsi="Book Antiqua" w:cs="Arial"/>
                <w:b/>
              </w:rPr>
              <w:t xml:space="preserve"> May 2018</w:t>
            </w:r>
          </w:p>
        </w:tc>
        <w:tc>
          <w:tcPr>
            <w:tcW w:w="3960" w:type="dxa"/>
            <w:shd w:val="clear" w:color="auto" w:fill="auto"/>
          </w:tcPr>
          <w:p w:rsidR="00D22636" w:rsidRPr="004A0A5E" w:rsidRDefault="00C07238" w:rsidP="004A0A5E">
            <w:pPr>
              <w:jc w:val="both"/>
              <w:rPr>
                <w:rFonts w:ascii="Book Antiqua" w:hAnsi="Book Antiqua" w:cs="Arial"/>
                <w:b/>
              </w:rPr>
            </w:pPr>
            <w:r>
              <w:rPr>
                <w:rFonts w:ascii="Book Antiqua" w:hAnsi="Book Antiqua" w:cs="Arial"/>
                <w:b/>
              </w:rPr>
              <w:t>On 23</w:t>
            </w:r>
            <w:r w:rsidRPr="00C07238">
              <w:rPr>
                <w:rFonts w:ascii="Book Antiqua" w:hAnsi="Book Antiqua" w:cs="Arial"/>
                <w:b/>
                <w:vertAlign w:val="superscript"/>
              </w:rPr>
              <w:t>rd</w:t>
            </w:r>
            <w:r>
              <w:rPr>
                <w:rFonts w:ascii="Book Antiqua" w:hAnsi="Book Antiqua" w:cs="Arial"/>
                <w:b/>
              </w:rPr>
              <w:t xml:space="preserve"> May 2018 </w:t>
            </w:r>
          </w:p>
        </w:tc>
      </w:tr>
      <w:tr w:rsidR="00D22636" w:rsidRPr="004A0A5E" w:rsidTr="004A0A5E">
        <w:tc>
          <w:tcPr>
            <w:tcW w:w="6048" w:type="dxa"/>
            <w:shd w:val="clear" w:color="auto" w:fill="auto"/>
          </w:tcPr>
          <w:p w:rsidR="00D22636" w:rsidRPr="004A0A5E" w:rsidRDefault="00D22636" w:rsidP="004A0A5E">
            <w:pPr>
              <w:jc w:val="both"/>
              <w:rPr>
                <w:rFonts w:ascii="Book Antiqua" w:hAnsi="Book Antiqua" w:cs="Arial"/>
                <w:b/>
              </w:rPr>
            </w:pPr>
          </w:p>
        </w:tc>
        <w:tc>
          <w:tcPr>
            <w:tcW w:w="3960" w:type="dxa"/>
            <w:shd w:val="clear" w:color="auto" w:fill="auto"/>
          </w:tcPr>
          <w:p w:rsidR="00D22636" w:rsidRPr="004A0A5E" w:rsidRDefault="00D22636" w:rsidP="004A0A5E">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3B0789"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GRIMES</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742A8D" w:rsidRDefault="00CC544C" w:rsidP="00742A8D">
      <w:pPr>
        <w:jc w:val="center"/>
        <w:rPr>
          <w:rFonts w:ascii="Book Antiqua" w:hAnsi="Book Antiqua" w:cs="Arial"/>
          <w:b/>
          <w:caps/>
        </w:rPr>
      </w:pPr>
      <w:r>
        <w:rPr>
          <w:rFonts w:ascii="Book Antiqua" w:hAnsi="Book Antiqua" w:cs="Arial"/>
          <w:b/>
        </w:rPr>
        <w:t>SMM</w:t>
      </w:r>
    </w:p>
    <w:p w:rsidR="009D2749" w:rsidRDefault="009D2749" w:rsidP="009D2749">
      <w:pPr>
        <w:jc w:val="center"/>
        <w:rPr>
          <w:rFonts w:ascii="Book Antiqua" w:hAnsi="Book Antiqua" w:cs="Arial"/>
          <w:b/>
          <w:caps/>
        </w:rPr>
      </w:pPr>
      <w:r w:rsidRPr="009D2749">
        <w:rPr>
          <w:rFonts w:ascii="Book Antiqua" w:hAnsi="Book Antiqua" w:cs="Arial"/>
          <w:b/>
          <w:caps/>
        </w:rPr>
        <w:t xml:space="preserve">(ANONYMITY DIRECTION </w:t>
      </w:r>
      <w:r w:rsidR="00CC544C">
        <w:rPr>
          <w:rFonts w:ascii="Book Antiqua" w:hAnsi="Book Antiqua" w:cs="Arial"/>
          <w:b/>
          <w:caps/>
        </w:rPr>
        <w:t>MADE</w:t>
      </w:r>
      <w:r w:rsidRPr="009D2749">
        <w:rPr>
          <w:rFonts w:ascii="Book Antiqua" w:hAnsi="Book Antiqua" w:cs="Arial"/>
          <w:b/>
          <w:caps/>
        </w:rPr>
        <w:t>)</w:t>
      </w:r>
    </w:p>
    <w:p w:rsidR="00704B61" w:rsidRPr="00F5664C" w:rsidRDefault="00432FC5" w:rsidP="00704B61">
      <w:pPr>
        <w:jc w:val="right"/>
        <w:rPr>
          <w:rFonts w:ascii="Book Antiqua" w:hAnsi="Book Antiqua" w:cs="Arial"/>
          <w:u w:val="single"/>
        </w:rPr>
      </w:pPr>
      <w:r>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704B61">
      <w:pPr>
        <w:jc w:val="center"/>
        <w:rPr>
          <w:rFonts w:ascii="Book Antiqua" w:hAnsi="Book Antiqua" w:cs="Arial"/>
          <w:b/>
          <w:caps/>
        </w:rPr>
      </w:pPr>
    </w:p>
    <w:p w:rsidR="00DD5071" w:rsidRPr="00F5664C" w:rsidRDefault="00432FC5" w:rsidP="00DD5071">
      <w:pPr>
        <w:jc w:val="right"/>
        <w:rPr>
          <w:rFonts w:ascii="Book Antiqua" w:hAnsi="Book Antiqua" w:cs="Arial"/>
          <w:u w:val="single"/>
        </w:rPr>
      </w:pPr>
      <w:r>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32FC5">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1157E0">
        <w:rPr>
          <w:rFonts w:ascii="Book Antiqua" w:hAnsi="Book Antiqua" w:cs="Arial"/>
        </w:rPr>
        <w:t xml:space="preserve">Mr M K Mustafa, Solicitor instructed by </w:t>
      </w:r>
      <w:proofErr w:type="spellStart"/>
      <w:r w:rsidR="001157E0">
        <w:rPr>
          <w:rFonts w:ascii="Book Antiqua" w:hAnsi="Book Antiqua" w:cs="Arial"/>
        </w:rPr>
        <w:t>Kalam</w:t>
      </w:r>
      <w:proofErr w:type="spellEnd"/>
      <w:r w:rsidR="001157E0">
        <w:rPr>
          <w:rFonts w:ascii="Book Antiqua" w:hAnsi="Book Antiqua" w:cs="Arial"/>
        </w:rPr>
        <w:t xml:space="preserve"> Solicitors</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32FC5">
        <w:rPr>
          <w:rFonts w:ascii="Book Antiqua" w:hAnsi="Book Antiqua" w:cs="Arial"/>
        </w:rPr>
        <w:t>Respondent</w:t>
      </w:r>
      <w:r w:rsidRPr="00F5664C">
        <w:rPr>
          <w:rFonts w:ascii="Book Antiqua" w:hAnsi="Book Antiqua" w:cs="Arial"/>
        </w:rPr>
        <w:t>:</w:t>
      </w:r>
      <w:r w:rsidRPr="00F5664C">
        <w:rPr>
          <w:rFonts w:ascii="Book Antiqua" w:hAnsi="Book Antiqua" w:cs="Arial"/>
        </w:rPr>
        <w:tab/>
      </w:r>
      <w:r w:rsidR="001157E0">
        <w:rPr>
          <w:rFonts w:ascii="Book Antiqua" w:hAnsi="Book Antiqua" w:cs="Arial"/>
        </w:rPr>
        <w:t xml:space="preserve">Ms N Willocks-Briscoe, Home Office Presenting Officer </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9D274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Pr="00F5664C" w:rsidRDefault="00B626FA" w:rsidP="00402B9E">
      <w:pPr>
        <w:tabs>
          <w:tab w:val="left" w:pos="2520"/>
        </w:tabs>
        <w:jc w:val="both"/>
        <w:rPr>
          <w:rFonts w:ascii="Book Antiqua" w:hAnsi="Book Antiqua" w:cs="Arial"/>
        </w:rPr>
      </w:pPr>
    </w:p>
    <w:p w:rsidR="00DC2ABF" w:rsidRDefault="001157E0" w:rsidP="00DC2ABF">
      <w:pPr>
        <w:numPr>
          <w:ilvl w:val="0"/>
          <w:numId w:val="3"/>
        </w:numPr>
        <w:spacing w:before="240"/>
        <w:jc w:val="both"/>
        <w:rPr>
          <w:rFonts w:ascii="Book Antiqua" w:hAnsi="Book Antiqua" w:cs="Arial"/>
        </w:rPr>
      </w:pPr>
      <w:r>
        <w:rPr>
          <w:rFonts w:ascii="Book Antiqua" w:hAnsi="Book Antiqua" w:cs="Arial"/>
        </w:rPr>
        <w:t xml:space="preserve">The </w:t>
      </w:r>
      <w:r w:rsidR="00432FC5">
        <w:rPr>
          <w:rFonts w:ascii="Book Antiqua" w:hAnsi="Book Antiqua" w:cs="Arial"/>
        </w:rPr>
        <w:t>Appellant</w:t>
      </w:r>
      <w:r>
        <w:rPr>
          <w:rFonts w:ascii="Book Antiqua" w:hAnsi="Book Antiqua" w:cs="Arial"/>
        </w:rPr>
        <w:t xml:space="preserve">, a national of Bangladesh, appealed </w:t>
      </w:r>
      <w:r w:rsidR="006D6F27">
        <w:rPr>
          <w:rFonts w:ascii="Book Antiqua" w:hAnsi="Book Antiqua" w:cs="Arial"/>
        </w:rPr>
        <w:t xml:space="preserve">on human rights grounds of appeal </w:t>
      </w:r>
      <w:r>
        <w:rPr>
          <w:rFonts w:ascii="Book Antiqua" w:hAnsi="Book Antiqua" w:cs="Arial"/>
        </w:rPr>
        <w:t>to the First-tier Tribunal against the decision of the Secretary of State of 21</w:t>
      </w:r>
      <w:r w:rsidRPr="001157E0">
        <w:rPr>
          <w:rFonts w:ascii="Book Antiqua" w:hAnsi="Book Antiqua" w:cs="Arial"/>
          <w:vertAlign w:val="superscript"/>
        </w:rPr>
        <w:t>st</w:t>
      </w:r>
      <w:r>
        <w:rPr>
          <w:rFonts w:ascii="Book Antiqua" w:hAnsi="Book Antiqua" w:cs="Arial"/>
        </w:rPr>
        <w:t xml:space="preserve"> July 2016 to refuse his application for indefinite leave to remain on the basis of ten years’ lawful residence under paragraph 276B of the Immigration Rules.  First-tier </w:t>
      </w:r>
      <w:r>
        <w:rPr>
          <w:rFonts w:ascii="Book Antiqua" w:hAnsi="Book Antiqua" w:cs="Arial"/>
        </w:rPr>
        <w:lastRenderedPageBreak/>
        <w:t>Tribunal Judge Pears dismissed the appeal in a decision dated 16</w:t>
      </w:r>
      <w:r w:rsidRPr="001157E0">
        <w:rPr>
          <w:rFonts w:ascii="Book Antiqua" w:hAnsi="Book Antiqua" w:cs="Arial"/>
          <w:vertAlign w:val="superscript"/>
        </w:rPr>
        <w:t>th</w:t>
      </w:r>
      <w:r>
        <w:rPr>
          <w:rFonts w:ascii="Book Antiqua" w:hAnsi="Book Antiqua" w:cs="Arial"/>
        </w:rPr>
        <w:t xml:space="preserve"> December 2017.  The </w:t>
      </w:r>
      <w:r w:rsidR="00432FC5">
        <w:rPr>
          <w:rFonts w:ascii="Book Antiqua" w:hAnsi="Book Antiqua" w:cs="Arial"/>
        </w:rPr>
        <w:t>Appellant</w:t>
      </w:r>
      <w:r>
        <w:rPr>
          <w:rFonts w:ascii="Book Antiqua" w:hAnsi="Book Antiqua" w:cs="Arial"/>
        </w:rPr>
        <w:t xml:space="preserve"> now appeals to this Tribunal with permission granted by Upper Tribunal Judge </w:t>
      </w:r>
      <w:proofErr w:type="spellStart"/>
      <w:r>
        <w:rPr>
          <w:rFonts w:ascii="Book Antiqua" w:hAnsi="Book Antiqua" w:cs="Arial"/>
        </w:rPr>
        <w:t>Plimmer</w:t>
      </w:r>
      <w:proofErr w:type="spellEnd"/>
      <w:r>
        <w:rPr>
          <w:rFonts w:ascii="Book Antiqua" w:hAnsi="Book Antiqua" w:cs="Arial"/>
        </w:rPr>
        <w:t xml:space="preserve"> on 27</w:t>
      </w:r>
      <w:r w:rsidRPr="001157E0">
        <w:rPr>
          <w:rFonts w:ascii="Book Antiqua" w:hAnsi="Book Antiqua" w:cs="Arial"/>
          <w:vertAlign w:val="superscript"/>
        </w:rPr>
        <w:t>th</w:t>
      </w:r>
      <w:r>
        <w:rPr>
          <w:rFonts w:ascii="Book Antiqua" w:hAnsi="Book Antiqua" w:cs="Arial"/>
        </w:rPr>
        <w:t xml:space="preserve"> March 2018.  </w:t>
      </w:r>
    </w:p>
    <w:p w:rsidR="00AA0EF4" w:rsidRDefault="00AA0EF4" w:rsidP="00DC2ABF">
      <w:pPr>
        <w:numPr>
          <w:ilvl w:val="0"/>
          <w:numId w:val="3"/>
        </w:numPr>
        <w:spacing w:before="240"/>
        <w:jc w:val="both"/>
        <w:rPr>
          <w:rFonts w:ascii="Book Antiqua" w:hAnsi="Book Antiqua" w:cs="Arial"/>
        </w:rPr>
      </w:pPr>
      <w:r>
        <w:rPr>
          <w:rFonts w:ascii="Book Antiqua" w:hAnsi="Book Antiqua" w:cs="Arial"/>
        </w:rPr>
        <w:t xml:space="preserve">The version of paragraph 276B of the Immigration Rules in force at the time of the decision in this case provided as </w:t>
      </w:r>
      <w:proofErr w:type="gramStart"/>
      <w:r>
        <w:rPr>
          <w:rFonts w:ascii="Book Antiqua" w:hAnsi="Book Antiqua" w:cs="Arial"/>
        </w:rPr>
        <w:t>follows:-</w:t>
      </w:r>
      <w:proofErr w:type="gramEnd"/>
    </w:p>
    <w:p w:rsidR="00AA0EF4" w:rsidRDefault="00AA0EF4" w:rsidP="00AA0EF4">
      <w:pPr>
        <w:ind w:left="252"/>
        <w:rPr>
          <w:rFonts w:ascii="Book Antiqua" w:hAnsi="Book Antiqua" w:cs="Arial"/>
          <w:color w:val="0B0C0C"/>
          <w:sz w:val="22"/>
          <w:szCs w:val="22"/>
          <w:shd w:val="clear" w:color="auto" w:fill="FFFFFF"/>
        </w:rPr>
      </w:pPr>
    </w:p>
    <w:p w:rsidR="00AA0EF4" w:rsidRPr="00AA0EF4" w:rsidRDefault="00AA0EF4" w:rsidP="00AA0EF4">
      <w:pPr>
        <w:ind w:left="1701"/>
        <w:rPr>
          <w:rFonts w:ascii="Book Antiqua" w:hAnsi="Book Antiqua"/>
          <w:sz w:val="22"/>
          <w:szCs w:val="22"/>
        </w:rPr>
      </w:pPr>
      <w:r>
        <w:rPr>
          <w:rFonts w:ascii="Book Antiqua" w:hAnsi="Book Antiqua" w:cs="Arial"/>
          <w:color w:val="0B0C0C"/>
          <w:sz w:val="22"/>
          <w:szCs w:val="22"/>
          <w:shd w:val="clear" w:color="auto" w:fill="FFFFFF"/>
        </w:rPr>
        <w:t>“</w:t>
      </w:r>
      <w:r w:rsidRPr="00AA0EF4">
        <w:rPr>
          <w:rFonts w:ascii="Book Antiqua" w:hAnsi="Book Antiqua" w:cs="Arial"/>
          <w:color w:val="0B0C0C"/>
          <w:sz w:val="22"/>
          <w:szCs w:val="22"/>
          <w:shd w:val="clear" w:color="auto" w:fill="FFFFFF"/>
        </w:rPr>
        <w:t>276B. The requirements to be met by an applicant for indefinite leave to remain on the ground of long residence in the United Kingdom are that:</w:t>
      </w:r>
    </w:p>
    <w:p w:rsidR="00AA0EF4" w:rsidRPr="00AA0EF4" w:rsidRDefault="00AA0EF4" w:rsidP="00AA0EF4">
      <w:pPr>
        <w:shd w:val="clear" w:color="auto" w:fill="FFFFFF"/>
        <w:spacing w:before="66" w:after="66" w:line="330" w:lineRule="atLeast"/>
        <w:ind w:left="1800"/>
        <w:rPr>
          <w:rFonts w:ascii="Book Antiqua" w:hAnsi="Book Antiqua" w:cs="Arial"/>
          <w:color w:val="0B0C0C"/>
          <w:sz w:val="22"/>
          <w:szCs w:val="22"/>
        </w:rPr>
      </w:pPr>
      <w:r w:rsidRPr="00AA0EF4">
        <w:rPr>
          <w:rFonts w:ascii="Book Antiqua" w:hAnsi="Book Antiqua" w:cs="Arial"/>
          <w:color w:val="0B0C0C"/>
          <w:sz w:val="22"/>
          <w:szCs w:val="22"/>
        </w:rPr>
        <w:t>(</w:t>
      </w:r>
      <w:proofErr w:type="spellStart"/>
      <w:r w:rsidRPr="00AA0EF4">
        <w:rPr>
          <w:rFonts w:ascii="Book Antiqua" w:hAnsi="Book Antiqua" w:cs="Arial"/>
          <w:color w:val="0B0C0C"/>
          <w:sz w:val="22"/>
          <w:szCs w:val="22"/>
        </w:rPr>
        <w:t>i</w:t>
      </w:r>
      <w:proofErr w:type="spellEnd"/>
      <w:r w:rsidRPr="00AA0EF4">
        <w:rPr>
          <w:rFonts w:ascii="Book Antiqua" w:hAnsi="Book Antiqua" w:cs="Arial"/>
          <w:color w:val="0B0C0C"/>
          <w:sz w:val="22"/>
          <w:szCs w:val="22"/>
        </w:rPr>
        <w:t>) (a) he has had at least 10 years continuous lawful residence in the United Kingdom.</w:t>
      </w:r>
    </w:p>
    <w:p w:rsidR="00AA0EF4" w:rsidRPr="00AA0EF4" w:rsidRDefault="00AA0EF4" w:rsidP="00AA0EF4">
      <w:pPr>
        <w:shd w:val="clear" w:color="auto" w:fill="FFFFFF"/>
        <w:spacing w:before="66" w:after="66" w:line="330" w:lineRule="atLeast"/>
        <w:ind w:left="1800"/>
        <w:rPr>
          <w:rFonts w:ascii="Book Antiqua" w:hAnsi="Book Antiqua" w:cs="Arial"/>
          <w:color w:val="0B0C0C"/>
          <w:sz w:val="22"/>
          <w:szCs w:val="22"/>
        </w:rPr>
      </w:pPr>
      <w:r w:rsidRPr="00AA0EF4">
        <w:rPr>
          <w:rFonts w:ascii="Book Antiqua" w:hAnsi="Book Antiqua" w:cs="Arial"/>
          <w:color w:val="0B0C0C"/>
          <w:sz w:val="22"/>
          <w:szCs w:val="22"/>
        </w:rPr>
        <w:t>(ii) having regard to the public interest there are no reasons why it would be undesirable for him to be given indefinite leave to remain on the ground of long residence, taking into account his:</w:t>
      </w:r>
    </w:p>
    <w:p w:rsidR="00AA0EF4" w:rsidRPr="00AA0EF4" w:rsidRDefault="00AA0EF4" w:rsidP="00AA0EF4">
      <w:pPr>
        <w:shd w:val="clear" w:color="auto" w:fill="FFFFFF"/>
        <w:spacing w:before="66" w:after="66"/>
        <w:ind w:left="2268"/>
        <w:rPr>
          <w:rFonts w:ascii="Book Antiqua" w:hAnsi="Book Antiqua" w:cs="Arial"/>
          <w:color w:val="0B0C0C"/>
          <w:sz w:val="22"/>
          <w:szCs w:val="22"/>
        </w:rPr>
      </w:pPr>
      <w:r w:rsidRPr="00AA0EF4">
        <w:rPr>
          <w:rFonts w:ascii="Book Antiqua" w:hAnsi="Book Antiqua" w:cs="Arial"/>
          <w:color w:val="0B0C0C"/>
          <w:sz w:val="22"/>
          <w:szCs w:val="22"/>
        </w:rPr>
        <w:t>(a) age; and</w:t>
      </w:r>
    </w:p>
    <w:p w:rsidR="00AA0EF4" w:rsidRPr="00AA0EF4" w:rsidRDefault="00AA0EF4" w:rsidP="00AA0EF4">
      <w:pPr>
        <w:shd w:val="clear" w:color="auto" w:fill="FFFFFF"/>
        <w:spacing w:before="66" w:after="66"/>
        <w:ind w:left="2268"/>
        <w:rPr>
          <w:rFonts w:ascii="Book Antiqua" w:hAnsi="Book Antiqua" w:cs="Arial"/>
          <w:color w:val="0B0C0C"/>
          <w:sz w:val="22"/>
          <w:szCs w:val="22"/>
        </w:rPr>
      </w:pPr>
      <w:r w:rsidRPr="00AA0EF4">
        <w:rPr>
          <w:rFonts w:ascii="Book Antiqua" w:hAnsi="Book Antiqua" w:cs="Arial"/>
          <w:color w:val="0B0C0C"/>
          <w:sz w:val="22"/>
          <w:szCs w:val="22"/>
        </w:rPr>
        <w:t>(b) strength of connections in the United Kingdom; and</w:t>
      </w:r>
    </w:p>
    <w:p w:rsidR="00AA0EF4" w:rsidRPr="00AA0EF4" w:rsidRDefault="00AA0EF4" w:rsidP="00AA0EF4">
      <w:pPr>
        <w:shd w:val="clear" w:color="auto" w:fill="FFFFFF"/>
        <w:spacing w:before="66" w:after="66"/>
        <w:ind w:left="2268"/>
        <w:rPr>
          <w:rFonts w:ascii="Book Antiqua" w:hAnsi="Book Antiqua" w:cs="Arial"/>
          <w:color w:val="0B0C0C"/>
          <w:sz w:val="22"/>
          <w:szCs w:val="22"/>
        </w:rPr>
      </w:pPr>
      <w:r w:rsidRPr="00AA0EF4">
        <w:rPr>
          <w:rFonts w:ascii="Book Antiqua" w:hAnsi="Book Antiqua" w:cs="Arial"/>
          <w:color w:val="0B0C0C"/>
          <w:sz w:val="22"/>
          <w:szCs w:val="22"/>
        </w:rPr>
        <w:t>(c) personal history, including character, conduct, associations and employment record; and</w:t>
      </w:r>
    </w:p>
    <w:p w:rsidR="00AA0EF4" w:rsidRPr="00AA0EF4" w:rsidRDefault="00AA0EF4" w:rsidP="00AA0EF4">
      <w:pPr>
        <w:shd w:val="clear" w:color="auto" w:fill="FFFFFF"/>
        <w:spacing w:before="66" w:after="66"/>
        <w:ind w:left="2268"/>
        <w:rPr>
          <w:rFonts w:ascii="Book Antiqua" w:hAnsi="Book Antiqua" w:cs="Arial"/>
          <w:color w:val="0B0C0C"/>
          <w:sz w:val="22"/>
          <w:szCs w:val="22"/>
        </w:rPr>
      </w:pPr>
      <w:r w:rsidRPr="00AA0EF4">
        <w:rPr>
          <w:rFonts w:ascii="Book Antiqua" w:hAnsi="Book Antiqua" w:cs="Arial"/>
          <w:color w:val="0B0C0C"/>
          <w:sz w:val="22"/>
          <w:szCs w:val="22"/>
        </w:rPr>
        <w:t>(d) domestic circumstances; and</w:t>
      </w:r>
    </w:p>
    <w:p w:rsidR="00AA0EF4" w:rsidRPr="00AA0EF4" w:rsidRDefault="00AA0EF4" w:rsidP="00AA0EF4">
      <w:pPr>
        <w:shd w:val="clear" w:color="auto" w:fill="FFFFFF"/>
        <w:spacing w:before="66" w:after="66"/>
        <w:ind w:left="2268"/>
        <w:rPr>
          <w:rFonts w:ascii="Book Antiqua" w:hAnsi="Book Antiqua" w:cs="Arial"/>
          <w:color w:val="0B0C0C"/>
          <w:sz w:val="22"/>
          <w:szCs w:val="22"/>
        </w:rPr>
      </w:pPr>
      <w:r w:rsidRPr="00AA0EF4">
        <w:rPr>
          <w:rFonts w:ascii="Book Antiqua" w:hAnsi="Book Antiqua" w:cs="Arial"/>
          <w:color w:val="0B0C0C"/>
          <w:sz w:val="22"/>
          <w:szCs w:val="22"/>
        </w:rPr>
        <w:t>(e) compassionate circumstances; and</w:t>
      </w:r>
    </w:p>
    <w:p w:rsidR="00AA0EF4" w:rsidRPr="00AA0EF4" w:rsidRDefault="00AA0EF4" w:rsidP="00AA0EF4">
      <w:pPr>
        <w:shd w:val="clear" w:color="auto" w:fill="FFFFFF"/>
        <w:spacing w:before="66" w:after="66"/>
        <w:ind w:left="2268"/>
        <w:rPr>
          <w:rFonts w:ascii="Book Antiqua" w:hAnsi="Book Antiqua" w:cs="Arial"/>
          <w:color w:val="0B0C0C"/>
          <w:sz w:val="22"/>
          <w:szCs w:val="22"/>
        </w:rPr>
      </w:pPr>
      <w:r w:rsidRPr="00AA0EF4">
        <w:rPr>
          <w:rFonts w:ascii="Book Antiqua" w:hAnsi="Book Antiqua" w:cs="Arial"/>
          <w:color w:val="0B0C0C"/>
          <w:sz w:val="22"/>
          <w:szCs w:val="22"/>
        </w:rPr>
        <w:t>(f) any representations received on the person’s behalf; and</w:t>
      </w:r>
    </w:p>
    <w:p w:rsidR="00AA0EF4" w:rsidRPr="00AA0EF4" w:rsidRDefault="00AA0EF4" w:rsidP="00AA0EF4">
      <w:pPr>
        <w:shd w:val="clear" w:color="auto" w:fill="FFFFFF"/>
        <w:spacing w:before="66" w:after="66" w:line="330" w:lineRule="atLeast"/>
        <w:ind w:left="1800"/>
        <w:rPr>
          <w:rFonts w:ascii="Book Antiqua" w:hAnsi="Book Antiqua" w:cs="Arial"/>
          <w:color w:val="0B0C0C"/>
          <w:sz w:val="22"/>
          <w:szCs w:val="22"/>
        </w:rPr>
      </w:pPr>
      <w:r w:rsidRPr="00AA0EF4">
        <w:rPr>
          <w:rFonts w:ascii="Book Antiqua" w:hAnsi="Book Antiqua" w:cs="Arial"/>
          <w:color w:val="0B0C0C"/>
          <w:sz w:val="22"/>
          <w:szCs w:val="22"/>
        </w:rPr>
        <w:t>(iii) the applicant does not fall for refusal under the general grounds for refusal.</w:t>
      </w:r>
    </w:p>
    <w:p w:rsidR="00AA0EF4" w:rsidRPr="00AA0EF4" w:rsidRDefault="00AA0EF4" w:rsidP="00AA0EF4">
      <w:pPr>
        <w:shd w:val="clear" w:color="auto" w:fill="FFFFFF"/>
        <w:spacing w:before="66" w:after="66" w:line="330" w:lineRule="atLeast"/>
        <w:ind w:left="1800"/>
        <w:rPr>
          <w:rFonts w:ascii="Book Antiqua" w:hAnsi="Book Antiqua" w:cs="Arial"/>
          <w:color w:val="0B0C0C"/>
          <w:sz w:val="22"/>
          <w:szCs w:val="22"/>
        </w:rPr>
      </w:pPr>
      <w:r w:rsidRPr="00AA0EF4">
        <w:rPr>
          <w:rFonts w:ascii="Book Antiqua" w:hAnsi="Book Antiqua" w:cs="Arial"/>
          <w:color w:val="0B0C0C"/>
          <w:sz w:val="22"/>
          <w:szCs w:val="22"/>
        </w:rPr>
        <w:t xml:space="preserve">(iv) the applicant has demonstrated sufficient knowledge of the English language and sufficient knowledge about life in the United Kingdom, in accordance with Appendix </w:t>
      </w:r>
      <w:proofErr w:type="spellStart"/>
      <w:r w:rsidRPr="00AA0EF4">
        <w:rPr>
          <w:rFonts w:ascii="Book Antiqua" w:hAnsi="Book Antiqua" w:cs="Arial"/>
          <w:color w:val="0B0C0C"/>
          <w:sz w:val="22"/>
          <w:szCs w:val="22"/>
        </w:rPr>
        <w:t>KoLL</w:t>
      </w:r>
      <w:proofErr w:type="spellEnd"/>
      <w:r w:rsidRPr="00AA0EF4">
        <w:rPr>
          <w:rFonts w:ascii="Book Antiqua" w:hAnsi="Book Antiqua" w:cs="Arial"/>
          <w:color w:val="0B0C0C"/>
          <w:sz w:val="22"/>
          <w:szCs w:val="22"/>
        </w:rPr>
        <w:t>.</w:t>
      </w:r>
    </w:p>
    <w:p w:rsidR="00AA0EF4" w:rsidRPr="00AA0EF4" w:rsidRDefault="00AA0EF4" w:rsidP="00AA0EF4">
      <w:pPr>
        <w:shd w:val="clear" w:color="auto" w:fill="FFFFFF"/>
        <w:spacing w:before="66" w:after="66" w:line="330" w:lineRule="atLeast"/>
        <w:ind w:left="1800"/>
        <w:rPr>
          <w:rFonts w:ascii="Book Antiqua" w:hAnsi="Book Antiqua" w:cs="Arial"/>
          <w:color w:val="0B0C0C"/>
          <w:sz w:val="22"/>
          <w:szCs w:val="22"/>
        </w:rPr>
      </w:pPr>
      <w:r w:rsidRPr="00AA0EF4">
        <w:rPr>
          <w:rFonts w:ascii="Book Antiqua" w:hAnsi="Book Antiqua" w:cs="Arial"/>
          <w:color w:val="0B0C0C"/>
          <w:sz w:val="22"/>
          <w:szCs w:val="22"/>
        </w:rPr>
        <w:t>(v) the applicant must not be in the UK in breach of immigration laws, except that</w:t>
      </w:r>
      <w:r>
        <w:rPr>
          <w:rFonts w:ascii="Book Antiqua" w:hAnsi="Book Antiqua" w:cs="Arial"/>
          <w:color w:val="0B0C0C"/>
          <w:sz w:val="22"/>
          <w:szCs w:val="22"/>
        </w:rPr>
        <w:t xml:space="preserve"> any</w:t>
      </w:r>
      <w:r w:rsidRPr="00AA0EF4">
        <w:rPr>
          <w:rFonts w:ascii="Book Antiqua" w:hAnsi="Book Antiqua" w:cs="Arial"/>
          <w:color w:val="0B0C0C"/>
          <w:sz w:val="22"/>
          <w:szCs w:val="22"/>
        </w:rPr>
        <w:t xml:space="preserve"> period of overstaying </w:t>
      </w:r>
      <w:r>
        <w:rPr>
          <w:rFonts w:ascii="Book Antiqua" w:hAnsi="Book Antiqua" w:cs="Arial"/>
          <w:color w:val="0B0C0C"/>
          <w:sz w:val="22"/>
          <w:szCs w:val="22"/>
        </w:rPr>
        <w:t xml:space="preserve">for a period of 28 days or less </w:t>
      </w:r>
      <w:r w:rsidRPr="00AA0EF4">
        <w:rPr>
          <w:rFonts w:ascii="Book Antiqua" w:hAnsi="Book Antiqua" w:cs="Arial"/>
          <w:color w:val="0B0C0C"/>
          <w:sz w:val="22"/>
          <w:szCs w:val="22"/>
        </w:rPr>
        <w:t>will be disregarded</w:t>
      </w:r>
      <w:r>
        <w:rPr>
          <w:rFonts w:ascii="Book Antiqua" w:hAnsi="Book Antiqua" w:cs="Arial"/>
          <w:color w:val="0B0C0C"/>
          <w:sz w:val="22"/>
          <w:szCs w:val="22"/>
        </w:rPr>
        <w:t xml:space="preserve">, as will any period of overstaying between periods of entry clearance, leave to enter or leave to remain of up to 28 days and any period of overstaying pending the determination of an application made within that </w:t>
      </w:r>
      <w:proofErr w:type="gramStart"/>
      <w:r>
        <w:rPr>
          <w:rFonts w:ascii="Book Antiqua" w:hAnsi="Book Antiqua" w:cs="Arial"/>
          <w:color w:val="0B0C0C"/>
          <w:sz w:val="22"/>
          <w:szCs w:val="22"/>
        </w:rPr>
        <w:t>28 day</w:t>
      </w:r>
      <w:proofErr w:type="gramEnd"/>
      <w:r>
        <w:rPr>
          <w:rFonts w:ascii="Book Antiqua" w:hAnsi="Book Antiqua" w:cs="Arial"/>
          <w:color w:val="0B0C0C"/>
          <w:sz w:val="22"/>
          <w:szCs w:val="22"/>
        </w:rPr>
        <w:t xml:space="preserve"> period.”</w:t>
      </w:r>
    </w:p>
    <w:p w:rsidR="00320048" w:rsidRDefault="001157E0" w:rsidP="00DC2ABF">
      <w:pPr>
        <w:numPr>
          <w:ilvl w:val="0"/>
          <w:numId w:val="3"/>
        </w:numPr>
        <w:spacing w:before="240"/>
        <w:jc w:val="both"/>
        <w:rPr>
          <w:rFonts w:ascii="Book Antiqua" w:hAnsi="Book Antiqua" w:cs="Arial"/>
        </w:rPr>
      </w:pPr>
      <w:r>
        <w:rPr>
          <w:rFonts w:ascii="Book Antiqua" w:hAnsi="Book Antiqua" w:cs="Arial"/>
        </w:rPr>
        <w:t xml:space="preserve">The background to this appeal is that the </w:t>
      </w:r>
      <w:r w:rsidR="00432FC5">
        <w:rPr>
          <w:rFonts w:ascii="Book Antiqua" w:hAnsi="Book Antiqua" w:cs="Arial"/>
        </w:rPr>
        <w:t>Appellant</w:t>
      </w:r>
      <w:r>
        <w:rPr>
          <w:rFonts w:ascii="Book Antiqua" w:hAnsi="Book Antiqua" w:cs="Arial"/>
        </w:rPr>
        <w:t xml:space="preserve"> entered the </w:t>
      </w:r>
      <w:smartTag w:uri="urn:schemas-microsoft-com:office:smarttags" w:element="place">
        <w:smartTag w:uri="urn:schemas-microsoft-com:office:smarttags" w:element="country-region">
          <w:r>
            <w:rPr>
              <w:rFonts w:ascii="Book Antiqua" w:hAnsi="Book Antiqua" w:cs="Arial"/>
            </w:rPr>
            <w:t>UK</w:t>
          </w:r>
        </w:smartTag>
      </w:smartTag>
      <w:r>
        <w:rPr>
          <w:rFonts w:ascii="Book Antiqua" w:hAnsi="Book Antiqua" w:cs="Arial"/>
        </w:rPr>
        <w:t xml:space="preserve"> on 5</w:t>
      </w:r>
      <w:r w:rsidRPr="001157E0">
        <w:rPr>
          <w:rFonts w:ascii="Book Antiqua" w:hAnsi="Book Antiqua" w:cs="Arial"/>
          <w:vertAlign w:val="superscript"/>
        </w:rPr>
        <w:t>th</w:t>
      </w:r>
      <w:r>
        <w:rPr>
          <w:rFonts w:ascii="Book Antiqua" w:hAnsi="Book Antiqua" w:cs="Arial"/>
        </w:rPr>
        <w:t xml:space="preserve"> February 2006 with entry clearance as a student valid until 31</w:t>
      </w:r>
      <w:r w:rsidRPr="001157E0">
        <w:rPr>
          <w:rFonts w:ascii="Book Antiqua" w:hAnsi="Book Antiqua" w:cs="Arial"/>
          <w:vertAlign w:val="superscript"/>
        </w:rPr>
        <w:t>st</w:t>
      </w:r>
      <w:r>
        <w:rPr>
          <w:rFonts w:ascii="Book Antiqua" w:hAnsi="Book Antiqua" w:cs="Arial"/>
        </w:rPr>
        <w:t xml:space="preserve"> May 2009.  His application for further leave to remain was refused but he appealed against that decision and was eventually granted leave to remain until 15</w:t>
      </w:r>
      <w:r w:rsidRPr="001157E0">
        <w:rPr>
          <w:rFonts w:ascii="Book Antiqua" w:hAnsi="Book Antiqua" w:cs="Arial"/>
          <w:vertAlign w:val="superscript"/>
        </w:rPr>
        <w:t>th</w:t>
      </w:r>
      <w:r>
        <w:rPr>
          <w:rFonts w:ascii="Book Antiqua" w:hAnsi="Book Antiqua" w:cs="Arial"/>
        </w:rPr>
        <w:t xml:space="preserve"> January 2014.  He applied for further leave to remain as a student but that application was refused and </w:t>
      </w:r>
      <w:r w:rsidR="00432FC5">
        <w:rPr>
          <w:rFonts w:ascii="Book Antiqua" w:hAnsi="Book Antiqua" w:cs="Arial"/>
        </w:rPr>
        <w:t xml:space="preserve">an </w:t>
      </w:r>
      <w:r>
        <w:rPr>
          <w:rFonts w:ascii="Book Antiqua" w:hAnsi="Book Antiqua" w:cs="Arial"/>
        </w:rPr>
        <w:t xml:space="preserve">appeal against that decision was dismissed.  </w:t>
      </w:r>
      <w:r w:rsidR="005F249F">
        <w:rPr>
          <w:rFonts w:ascii="Book Antiqua" w:hAnsi="Book Antiqua" w:cs="Arial"/>
        </w:rPr>
        <w:t>The Appellant applied for indefinite leave to remain on the basis of ten years lawful residence on 14</w:t>
      </w:r>
      <w:r w:rsidR="005F249F" w:rsidRPr="005F249F">
        <w:rPr>
          <w:rFonts w:ascii="Book Antiqua" w:hAnsi="Book Antiqua" w:cs="Arial"/>
          <w:vertAlign w:val="superscript"/>
        </w:rPr>
        <w:t>th</w:t>
      </w:r>
      <w:r w:rsidR="005F249F">
        <w:rPr>
          <w:rFonts w:ascii="Book Antiqua" w:hAnsi="Book Antiqua" w:cs="Arial"/>
        </w:rPr>
        <w:t xml:space="preserve"> January 2016.</w:t>
      </w:r>
    </w:p>
    <w:p w:rsidR="001157E0" w:rsidRDefault="00320048" w:rsidP="00DC2ABF">
      <w:pPr>
        <w:numPr>
          <w:ilvl w:val="0"/>
          <w:numId w:val="3"/>
        </w:numPr>
        <w:spacing w:before="240"/>
        <w:jc w:val="both"/>
        <w:rPr>
          <w:rFonts w:ascii="Book Antiqua" w:hAnsi="Book Antiqua" w:cs="Arial"/>
        </w:rPr>
      </w:pPr>
      <w:r>
        <w:rPr>
          <w:rFonts w:ascii="Book Antiqua" w:hAnsi="Book Antiqua" w:cs="Arial"/>
        </w:rPr>
        <w:t>In the reasons for refusal letter the Secretary of State decided that</w:t>
      </w:r>
      <w:r w:rsidR="005F249F">
        <w:rPr>
          <w:rFonts w:ascii="Book Antiqua" w:hAnsi="Book Antiqua" w:cs="Arial"/>
        </w:rPr>
        <w:t>,</w:t>
      </w:r>
      <w:r>
        <w:rPr>
          <w:rFonts w:ascii="Book Antiqua" w:hAnsi="Book Antiqua" w:cs="Arial"/>
        </w:rPr>
        <w:t xml:space="preserve"> following the refusal of his application for leave to remain as a Tier 4 (General) Student on 11</w:t>
      </w:r>
      <w:r w:rsidRPr="00320048">
        <w:rPr>
          <w:rFonts w:ascii="Book Antiqua" w:hAnsi="Book Antiqua" w:cs="Arial"/>
          <w:vertAlign w:val="superscript"/>
        </w:rPr>
        <w:t>th</w:t>
      </w:r>
      <w:r>
        <w:rPr>
          <w:rFonts w:ascii="Book Antiqua" w:hAnsi="Book Antiqua" w:cs="Arial"/>
        </w:rPr>
        <w:t xml:space="preserve"> February 2014</w:t>
      </w:r>
      <w:r w:rsidR="005F249F">
        <w:rPr>
          <w:rFonts w:ascii="Book Antiqua" w:hAnsi="Book Antiqua" w:cs="Arial"/>
        </w:rPr>
        <w:t>,</w:t>
      </w:r>
      <w:r>
        <w:rPr>
          <w:rFonts w:ascii="Book Antiqua" w:hAnsi="Book Antiqua" w:cs="Arial"/>
        </w:rPr>
        <w:t xml:space="preserve"> the </w:t>
      </w:r>
      <w:r w:rsidR="00432FC5">
        <w:rPr>
          <w:rFonts w:ascii="Book Antiqua" w:hAnsi="Book Antiqua" w:cs="Arial"/>
        </w:rPr>
        <w:t>Appellant</w:t>
      </w:r>
      <w:r>
        <w:rPr>
          <w:rFonts w:ascii="Book Antiqua" w:hAnsi="Book Antiqua" w:cs="Arial"/>
        </w:rPr>
        <w:t xml:space="preserve"> has not had valid leave in any capacity</w:t>
      </w:r>
      <w:r w:rsidR="005F249F">
        <w:rPr>
          <w:rFonts w:ascii="Book Antiqua" w:hAnsi="Book Antiqua" w:cs="Arial"/>
        </w:rPr>
        <w:t>. The Secretary of State considered that,</w:t>
      </w:r>
      <w:r>
        <w:rPr>
          <w:rFonts w:ascii="Book Antiqua" w:hAnsi="Book Antiqua" w:cs="Arial"/>
        </w:rPr>
        <w:t xml:space="preserve"> although he lodged an appeal on 27</w:t>
      </w:r>
      <w:r w:rsidRPr="00320048">
        <w:rPr>
          <w:rFonts w:ascii="Book Antiqua" w:hAnsi="Book Antiqua" w:cs="Arial"/>
          <w:vertAlign w:val="superscript"/>
        </w:rPr>
        <w:t>th</w:t>
      </w:r>
      <w:r>
        <w:rPr>
          <w:rFonts w:ascii="Book Antiqua" w:hAnsi="Book Antiqua" w:cs="Arial"/>
        </w:rPr>
        <w:t xml:space="preserve"> February 2014, as it </w:t>
      </w:r>
      <w:r>
        <w:rPr>
          <w:rFonts w:ascii="Book Antiqua" w:hAnsi="Book Antiqua" w:cs="Arial"/>
        </w:rPr>
        <w:lastRenderedPageBreak/>
        <w:t>had not be</w:t>
      </w:r>
      <w:r w:rsidR="005F249F">
        <w:rPr>
          <w:rFonts w:ascii="Book Antiqua" w:hAnsi="Book Antiqua" w:cs="Arial"/>
        </w:rPr>
        <w:t>en lodged within the required fourteen day period the Appellant</w:t>
      </w:r>
      <w:r>
        <w:rPr>
          <w:rFonts w:ascii="Book Antiqua" w:hAnsi="Book Antiqua" w:cs="Arial"/>
        </w:rPr>
        <w:t xml:space="preserve"> did not have Section 3C leave to remain. </w:t>
      </w:r>
      <w:r w:rsidR="005F249F">
        <w:rPr>
          <w:rFonts w:ascii="Book Antiqua" w:hAnsi="Book Antiqua" w:cs="Arial"/>
        </w:rPr>
        <w:t>Accordingly</w:t>
      </w:r>
      <w:r>
        <w:rPr>
          <w:rFonts w:ascii="Book Antiqua" w:hAnsi="Book Antiqua" w:cs="Arial"/>
        </w:rPr>
        <w:t xml:space="preserve"> the Secretary of State concluded that his period of continuous lawful residence </w:t>
      </w:r>
      <w:r w:rsidR="005F249F">
        <w:rPr>
          <w:rFonts w:ascii="Book Antiqua" w:hAnsi="Book Antiqua" w:cs="Arial"/>
        </w:rPr>
        <w:t>had been</w:t>
      </w:r>
      <w:r>
        <w:rPr>
          <w:rFonts w:ascii="Book Antiqua" w:hAnsi="Book Antiqua" w:cs="Arial"/>
        </w:rPr>
        <w:t xml:space="preserve"> broken at that point. </w:t>
      </w:r>
      <w:r w:rsidR="005F249F">
        <w:rPr>
          <w:rFonts w:ascii="Book Antiqua" w:hAnsi="Book Antiqua" w:cs="Arial"/>
        </w:rPr>
        <w:t xml:space="preserve">The application was further refused on the basis that the </w:t>
      </w:r>
      <w:r w:rsidR="00432FC5">
        <w:rPr>
          <w:rFonts w:ascii="Book Antiqua" w:hAnsi="Book Antiqua" w:cs="Arial"/>
        </w:rPr>
        <w:t>Appellant</w:t>
      </w:r>
      <w:r>
        <w:rPr>
          <w:rFonts w:ascii="Book Antiqua" w:hAnsi="Book Antiqua" w:cs="Arial"/>
        </w:rPr>
        <w:t xml:space="preserve"> had failed to demonstrate sufficient knowledge of the English language and did not meet paragraph 276B(iv) of the Immigration Rules.  The Secretary of State also considered the application in terms of the </w:t>
      </w:r>
      <w:r w:rsidR="00432FC5">
        <w:rPr>
          <w:rFonts w:ascii="Book Antiqua" w:hAnsi="Book Antiqua" w:cs="Arial"/>
        </w:rPr>
        <w:t>Appellant</w:t>
      </w:r>
      <w:r>
        <w:rPr>
          <w:rFonts w:ascii="Book Antiqua" w:hAnsi="Book Antiqua" w:cs="Arial"/>
        </w:rPr>
        <w:t xml:space="preserve">’s family life taking into account that the </w:t>
      </w:r>
      <w:r w:rsidR="00432FC5">
        <w:rPr>
          <w:rFonts w:ascii="Book Antiqua" w:hAnsi="Book Antiqua" w:cs="Arial"/>
        </w:rPr>
        <w:t>Appellant</w:t>
      </w:r>
      <w:r>
        <w:rPr>
          <w:rFonts w:ascii="Book Antiqua" w:hAnsi="Book Antiqua" w:cs="Arial"/>
        </w:rPr>
        <w:t xml:space="preserve"> is married and has two children but concluded that the </w:t>
      </w:r>
      <w:r w:rsidR="005F249F">
        <w:rPr>
          <w:rFonts w:ascii="Book Antiqua" w:hAnsi="Book Antiqua" w:cs="Arial"/>
        </w:rPr>
        <w:t xml:space="preserve">Appellant's removal </w:t>
      </w:r>
      <w:r>
        <w:rPr>
          <w:rFonts w:ascii="Book Antiqua" w:hAnsi="Book Antiqua" w:cs="Arial"/>
        </w:rPr>
        <w:t>would not breach his right to family life.</w:t>
      </w:r>
    </w:p>
    <w:p w:rsidR="005F3691" w:rsidRDefault="00320048" w:rsidP="00DC2ABF">
      <w:pPr>
        <w:numPr>
          <w:ilvl w:val="0"/>
          <w:numId w:val="3"/>
        </w:numPr>
        <w:spacing w:before="240"/>
        <w:jc w:val="both"/>
        <w:rPr>
          <w:rFonts w:ascii="Book Antiqua" w:hAnsi="Book Antiqua" w:cs="Arial"/>
        </w:rPr>
      </w:pPr>
      <w:r>
        <w:rPr>
          <w:rFonts w:ascii="Book Antiqua" w:hAnsi="Book Antiqua" w:cs="Arial"/>
        </w:rPr>
        <w:t xml:space="preserve">In </w:t>
      </w:r>
      <w:r w:rsidR="005F3691">
        <w:rPr>
          <w:rFonts w:ascii="Book Antiqua" w:hAnsi="Book Antiqua" w:cs="Arial"/>
        </w:rPr>
        <w:t xml:space="preserve">dealing with </w:t>
      </w:r>
      <w:r>
        <w:rPr>
          <w:rFonts w:ascii="Book Antiqua" w:hAnsi="Book Antiqua" w:cs="Arial"/>
        </w:rPr>
        <w:t xml:space="preserve">the appeal the First-tier Tribunal Judge considered the evidence in relation to the refusal of the </w:t>
      </w:r>
      <w:r w:rsidR="00432FC5">
        <w:rPr>
          <w:rFonts w:ascii="Book Antiqua" w:hAnsi="Book Antiqua" w:cs="Arial"/>
        </w:rPr>
        <w:t>Appellant</w:t>
      </w:r>
      <w:r>
        <w:rPr>
          <w:rFonts w:ascii="Book Antiqua" w:hAnsi="Book Antiqua" w:cs="Arial"/>
        </w:rPr>
        <w:t>’s leave to remain as a student in February 2014</w:t>
      </w:r>
      <w:r w:rsidR="005F3691">
        <w:rPr>
          <w:rFonts w:ascii="Book Antiqua" w:hAnsi="Book Antiqua" w:cs="Arial"/>
        </w:rPr>
        <w:t>. The judge noted that</w:t>
      </w:r>
      <w:r>
        <w:rPr>
          <w:rFonts w:ascii="Book Antiqua" w:hAnsi="Book Antiqua" w:cs="Arial"/>
        </w:rPr>
        <w:t xml:space="preserve"> the </w:t>
      </w:r>
      <w:r w:rsidR="00432FC5">
        <w:rPr>
          <w:rFonts w:ascii="Book Antiqua" w:hAnsi="Book Antiqua" w:cs="Arial"/>
        </w:rPr>
        <w:t>Appellant</w:t>
      </w:r>
      <w:r>
        <w:rPr>
          <w:rFonts w:ascii="Book Antiqua" w:hAnsi="Book Antiqua" w:cs="Arial"/>
        </w:rPr>
        <w:t xml:space="preserve"> relied on the reasons for refusal letter issued at that time which showed that the refusal was on 18</w:t>
      </w:r>
      <w:r w:rsidRPr="00320048">
        <w:rPr>
          <w:rFonts w:ascii="Book Antiqua" w:hAnsi="Book Antiqua" w:cs="Arial"/>
          <w:vertAlign w:val="superscript"/>
        </w:rPr>
        <w:t>th</w:t>
      </w:r>
      <w:r>
        <w:rPr>
          <w:rFonts w:ascii="Book Antiqua" w:hAnsi="Book Antiqua" w:cs="Arial"/>
        </w:rPr>
        <w:t xml:space="preserve"> February 2014 and the Presenting Officer accepted, as did the judge, that the </w:t>
      </w:r>
      <w:r w:rsidR="00432FC5">
        <w:rPr>
          <w:rFonts w:ascii="Book Antiqua" w:hAnsi="Book Antiqua" w:cs="Arial"/>
        </w:rPr>
        <w:t>Appellant</w:t>
      </w:r>
      <w:r>
        <w:rPr>
          <w:rFonts w:ascii="Book Antiqua" w:hAnsi="Book Antiqua" w:cs="Arial"/>
        </w:rPr>
        <w:t xml:space="preserve"> lodged </w:t>
      </w:r>
      <w:r w:rsidR="005F3691">
        <w:rPr>
          <w:rFonts w:ascii="Book Antiqua" w:hAnsi="Book Antiqua" w:cs="Arial"/>
        </w:rPr>
        <w:t>the</w:t>
      </w:r>
      <w:r>
        <w:rPr>
          <w:rFonts w:ascii="Book Antiqua" w:hAnsi="Book Antiqua" w:cs="Arial"/>
        </w:rPr>
        <w:t xml:space="preserve"> appeal withi</w:t>
      </w:r>
      <w:r w:rsidR="005F3691">
        <w:rPr>
          <w:rFonts w:ascii="Book Antiqua" w:hAnsi="Book Antiqua" w:cs="Arial"/>
        </w:rPr>
        <w:t xml:space="preserve">n the required </w:t>
      </w:r>
      <w:r>
        <w:rPr>
          <w:rFonts w:ascii="Book Antiqua" w:hAnsi="Book Antiqua" w:cs="Arial"/>
        </w:rPr>
        <w:t>fourteen days and</w:t>
      </w:r>
      <w:r w:rsidR="005F3691">
        <w:rPr>
          <w:rFonts w:ascii="Book Antiqua" w:hAnsi="Book Antiqua" w:cs="Arial"/>
        </w:rPr>
        <w:t xml:space="preserve"> that there was </w:t>
      </w:r>
      <w:r>
        <w:rPr>
          <w:rFonts w:ascii="Book Antiqua" w:hAnsi="Book Antiqua" w:cs="Arial"/>
        </w:rPr>
        <w:t xml:space="preserve">therefore no break in his period of continuous lawful residence in February 2014 [9].  </w:t>
      </w:r>
    </w:p>
    <w:p w:rsidR="00320048" w:rsidRDefault="00D97E57" w:rsidP="00DC2ABF">
      <w:pPr>
        <w:numPr>
          <w:ilvl w:val="0"/>
          <w:numId w:val="3"/>
        </w:numPr>
        <w:spacing w:before="240"/>
        <w:jc w:val="both"/>
        <w:rPr>
          <w:rFonts w:ascii="Book Antiqua" w:hAnsi="Book Antiqua" w:cs="Arial"/>
        </w:rPr>
      </w:pPr>
      <w:r>
        <w:rPr>
          <w:rFonts w:ascii="Book Antiqua" w:hAnsi="Book Antiqua" w:cs="Arial"/>
        </w:rPr>
        <w:t xml:space="preserve">The judge considered the allegation that there was a second break in the </w:t>
      </w:r>
      <w:r w:rsidR="00432FC5">
        <w:rPr>
          <w:rFonts w:ascii="Book Antiqua" w:hAnsi="Book Antiqua" w:cs="Arial"/>
        </w:rPr>
        <w:t>Appellant</w:t>
      </w:r>
      <w:r>
        <w:rPr>
          <w:rFonts w:ascii="Book Antiqua" w:hAnsi="Book Antiqua" w:cs="Arial"/>
        </w:rPr>
        <w:t>’s residence in</w:t>
      </w:r>
      <w:r w:rsidR="005F3691">
        <w:rPr>
          <w:rFonts w:ascii="Book Antiqua" w:hAnsi="Book Antiqua" w:cs="Arial"/>
        </w:rPr>
        <w:t xml:space="preserve"> 2015. The Appellant contended that he made an application for leave to remain on 30</w:t>
      </w:r>
      <w:r w:rsidR="005F3691" w:rsidRPr="005F3691">
        <w:rPr>
          <w:rFonts w:ascii="Book Antiqua" w:hAnsi="Book Antiqua" w:cs="Arial"/>
          <w:vertAlign w:val="superscript"/>
        </w:rPr>
        <w:t>th</w:t>
      </w:r>
      <w:r w:rsidR="005F3691">
        <w:rPr>
          <w:rFonts w:ascii="Book Antiqua" w:hAnsi="Book Antiqua" w:cs="Arial"/>
        </w:rPr>
        <w:t xml:space="preserve"> August 2015, within 28 days of his becoming appeal rights exhausted on 5</w:t>
      </w:r>
      <w:r w:rsidR="005F3691" w:rsidRPr="005F3691">
        <w:rPr>
          <w:rFonts w:ascii="Book Antiqua" w:hAnsi="Book Antiqua" w:cs="Arial"/>
          <w:vertAlign w:val="superscript"/>
        </w:rPr>
        <w:t>th</w:t>
      </w:r>
      <w:r w:rsidR="005F3691">
        <w:rPr>
          <w:rFonts w:ascii="Book Antiqua" w:hAnsi="Book Antiqua" w:cs="Arial"/>
        </w:rPr>
        <w:t xml:space="preserve"> August 2015. However the Respondent contended that the application was not made until 4</w:t>
      </w:r>
      <w:r w:rsidR="005F3691" w:rsidRPr="005F3691">
        <w:rPr>
          <w:rFonts w:ascii="Book Antiqua" w:hAnsi="Book Antiqua" w:cs="Arial"/>
          <w:vertAlign w:val="superscript"/>
        </w:rPr>
        <w:t>th</w:t>
      </w:r>
      <w:r w:rsidR="005F3691">
        <w:rPr>
          <w:rFonts w:ascii="Book Antiqua" w:hAnsi="Book Antiqua" w:cs="Arial"/>
        </w:rPr>
        <w:t xml:space="preserve"> September 2018 meaning that there was </w:t>
      </w:r>
      <w:r w:rsidR="00A22B84">
        <w:rPr>
          <w:rFonts w:ascii="Book Antiqua" w:hAnsi="Book Antiqua" w:cs="Arial"/>
        </w:rPr>
        <w:t>a period of overstaying of more than 28 days (a period of 28 days or less would be disregarded under paragraph 276B(v)</w:t>
      </w:r>
      <w:r w:rsidR="00432FC5">
        <w:rPr>
          <w:rFonts w:ascii="Book Antiqua" w:hAnsi="Book Antiqua" w:cs="Arial"/>
        </w:rPr>
        <w:t>)</w:t>
      </w:r>
      <w:r w:rsidR="00A22B84">
        <w:rPr>
          <w:rFonts w:ascii="Book Antiqua" w:hAnsi="Book Antiqua" w:cs="Arial"/>
        </w:rPr>
        <w:t>. The judge considered that matter at paragraph 25 where he said:</w:t>
      </w:r>
    </w:p>
    <w:p w:rsidR="00DC0D64" w:rsidRDefault="00A22B84" w:rsidP="00DC0D64">
      <w:pPr>
        <w:spacing w:before="240"/>
        <w:ind w:left="1134"/>
        <w:jc w:val="both"/>
        <w:rPr>
          <w:rFonts w:ascii="Book Antiqua" w:hAnsi="Book Antiqua" w:cs="Arial"/>
        </w:rPr>
      </w:pPr>
      <w:r>
        <w:rPr>
          <w:rFonts w:ascii="Book Antiqua" w:hAnsi="Book Antiqua" w:cs="Arial"/>
        </w:rPr>
        <w:t>“Turning to whether an application was made on 30</w:t>
      </w:r>
      <w:r w:rsidRPr="00A22B84">
        <w:rPr>
          <w:rFonts w:ascii="Book Antiqua" w:hAnsi="Book Antiqua" w:cs="Arial"/>
          <w:vertAlign w:val="superscript"/>
        </w:rPr>
        <w:t>th</w:t>
      </w:r>
      <w:r>
        <w:rPr>
          <w:rFonts w:ascii="Book Antiqua" w:hAnsi="Book Antiqua" w:cs="Arial"/>
        </w:rPr>
        <w:t xml:space="preserve"> August 2015 I find that the evidence on this point is wholly unconvincing and seems to me to be an attempt at a later date to manufacture evidence that an application was lodged earlier than it was.  I conclude that the </w:t>
      </w:r>
      <w:r w:rsidR="00432FC5">
        <w:rPr>
          <w:rFonts w:ascii="Book Antiqua" w:hAnsi="Book Antiqua" w:cs="Arial"/>
        </w:rPr>
        <w:t>Appellant</w:t>
      </w:r>
      <w:r>
        <w:rPr>
          <w:rFonts w:ascii="Book Antiqua" w:hAnsi="Book Antiqua" w:cs="Arial"/>
        </w:rPr>
        <w:t xml:space="preserve"> has not shown on the basis of probabilities [sic] that he made an application on 30</w:t>
      </w:r>
      <w:r w:rsidRPr="00A22B84">
        <w:rPr>
          <w:rFonts w:ascii="Book Antiqua" w:hAnsi="Book Antiqua" w:cs="Arial"/>
          <w:vertAlign w:val="superscript"/>
        </w:rPr>
        <w:t>th</w:t>
      </w:r>
      <w:r>
        <w:rPr>
          <w:rFonts w:ascii="Book Antiqua" w:hAnsi="Book Antiqua" w:cs="Arial"/>
        </w:rPr>
        <w:t xml:space="preserve"> August 2015 but that it was made on 4</w:t>
      </w:r>
      <w:r w:rsidRPr="00A22B84">
        <w:rPr>
          <w:rFonts w:ascii="Book Antiqua" w:hAnsi="Book Antiqua" w:cs="Arial"/>
          <w:vertAlign w:val="superscript"/>
        </w:rPr>
        <w:t>th</w:t>
      </w:r>
      <w:r>
        <w:rPr>
          <w:rFonts w:ascii="Book Antiqua" w:hAnsi="Book Antiqua" w:cs="Arial"/>
        </w:rPr>
        <w:t xml:space="preserve"> September 2015.  There is thus a small break in the period of continuous lawful residence.”</w:t>
      </w:r>
    </w:p>
    <w:p w:rsidR="00DC0D64" w:rsidRPr="00DC0D64" w:rsidRDefault="00DC0D64" w:rsidP="00DC0D64">
      <w:pPr>
        <w:spacing w:before="240"/>
        <w:jc w:val="both"/>
        <w:rPr>
          <w:rFonts w:ascii="Book Antiqua" w:hAnsi="Book Antiqua" w:cs="Arial"/>
          <w:b/>
          <w:u w:val="single"/>
        </w:rPr>
      </w:pPr>
      <w:r w:rsidRPr="00DC0D64">
        <w:rPr>
          <w:rFonts w:ascii="Book Antiqua" w:hAnsi="Book Antiqua" w:cs="Arial"/>
          <w:b/>
          <w:u w:val="single"/>
        </w:rPr>
        <w:t>Error of Law</w:t>
      </w:r>
    </w:p>
    <w:p w:rsidR="00DC0D64" w:rsidRDefault="00DC0D64" w:rsidP="00DC2ABF">
      <w:pPr>
        <w:numPr>
          <w:ilvl w:val="0"/>
          <w:numId w:val="3"/>
        </w:numPr>
        <w:spacing w:before="240"/>
        <w:jc w:val="both"/>
        <w:rPr>
          <w:rFonts w:ascii="Book Antiqua" w:hAnsi="Book Antiqua" w:cs="Arial"/>
        </w:rPr>
      </w:pPr>
      <w:r>
        <w:rPr>
          <w:rFonts w:ascii="Book Antiqua" w:hAnsi="Book Antiqua" w:cs="Arial"/>
        </w:rPr>
        <w:t>I hears submissions from the parties at the hearing before me and I reserved my decision.</w:t>
      </w:r>
    </w:p>
    <w:p w:rsidR="000118A5" w:rsidRDefault="00C9478A" w:rsidP="00DC2ABF">
      <w:pPr>
        <w:numPr>
          <w:ilvl w:val="0"/>
          <w:numId w:val="3"/>
        </w:numPr>
        <w:spacing w:before="240"/>
        <w:jc w:val="both"/>
        <w:rPr>
          <w:rFonts w:ascii="Book Antiqua" w:hAnsi="Book Antiqua" w:cs="Arial"/>
        </w:rPr>
      </w:pPr>
      <w:r>
        <w:rPr>
          <w:rFonts w:ascii="Book Antiqua" w:hAnsi="Book Antiqua" w:cs="Arial"/>
        </w:rPr>
        <w:t>It is contended in ground 1 of the</w:t>
      </w:r>
      <w:r w:rsidR="00A22B84">
        <w:rPr>
          <w:rFonts w:ascii="Book Antiqua" w:hAnsi="Book Antiqua" w:cs="Arial"/>
        </w:rPr>
        <w:t xml:space="preserve"> Grounds of Appeal that the judge erred in </w:t>
      </w:r>
      <w:r w:rsidR="00DC0D64">
        <w:rPr>
          <w:rFonts w:ascii="Book Antiqua" w:hAnsi="Book Antiqua" w:cs="Arial"/>
        </w:rPr>
        <w:t>his conclusion that there had been a break in residence in August/September 2015.</w:t>
      </w:r>
      <w:r w:rsidR="00A22B84">
        <w:rPr>
          <w:rFonts w:ascii="Book Antiqua" w:hAnsi="Book Antiqua" w:cs="Arial"/>
        </w:rPr>
        <w:t xml:space="preserve"> This conclusion was based on a letter from the </w:t>
      </w:r>
      <w:r w:rsidR="00432FC5">
        <w:rPr>
          <w:rFonts w:ascii="Book Antiqua" w:hAnsi="Book Antiqua" w:cs="Arial"/>
        </w:rPr>
        <w:t>Appellant</w:t>
      </w:r>
      <w:r w:rsidR="00A22B84">
        <w:rPr>
          <w:rFonts w:ascii="Book Antiqua" w:hAnsi="Book Antiqua" w:cs="Arial"/>
        </w:rPr>
        <w:t xml:space="preserve">’s former solicitors at page 19 of the </w:t>
      </w:r>
      <w:r w:rsidR="00432FC5">
        <w:rPr>
          <w:rFonts w:ascii="Book Antiqua" w:hAnsi="Book Antiqua" w:cs="Arial"/>
        </w:rPr>
        <w:t>Appellant</w:t>
      </w:r>
      <w:r w:rsidR="00A22B84">
        <w:rPr>
          <w:rFonts w:ascii="Book Antiqua" w:hAnsi="Book Antiqua" w:cs="Arial"/>
        </w:rPr>
        <w:t>’s bundle</w:t>
      </w:r>
      <w:r>
        <w:rPr>
          <w:rFonts w:ascii="Book Antiqua" w:hAnsi="Book Antiqua" w:cs="Arial"/>
        </w:rPr>
        <w:t xml:space="preserve"> which is a copy letter dated 5</w:t>
      </w:r>
      <w:r w:rsidRPr="00C9478A">
        <w:rPr>
          <w:rFonts w:ascii="Book Antiqua" w:hAnsi="Book Antiqua" w:cs="Arial"/>
          <w:vertAlign w:val="superscript"/>
        </w:rPr>
        <w:t>th</w:t>
      </w:r>
      <w:r>
        <w:rPr>
          <w:rFonts w:ascii="Book Antiqua" w:hAnsi="Book Antiqua" w:cs="Arial"/>
        </w:rPr>
        <w:t xml:space="preserve"> October 2015 from SEB solicitors addressed to the Secretary of State. The judge considered the letter at </w:t>
      </w:r>
      <w:r w:rsidR="00273737">
        <w:rPr>
          <w:rFonts w:ascii="Book Antiqua" w:hAnsi="Book Antiqua" w:cs="Arial"/>
        </w:rPr>
        <w:t xml:space="preserve">paragraph 10 of the decision where </w:t>
      </w:r>
      <w:r>
        <w:rPr>
          <w:rFonts w:ascii="Book Antiqua" w:hAnsi="Book Antiqua" w:cs="Arial"/>
        </w:rPr>
        <w:t>he</w:t>
      </w:r>
      <w:r w:rsidR="00273737">
        <w:rPr>
          <w:rFonts w:ascii="Book Antiqua" w:hAnsi="Book Antiqua" w:cs="Arial"/>
        </w:rPr>
        <w:t xml:space="preserve"> noted that there was no documentary </w:t>
      </w:r>
      <w:r>
        <w:rPr>
          <w:rFonts w:ascii="Book Antiqua" w:hAnsi="Book Antiqua" w:cs="Arial"/>
        </w:rPr>
        <w:t xml:space="preserve">evidence of an application or in support of an application nor was there any evidence of posting an application made on </w:t>
      </w:r>
      <w:r w:rsidR="00273737">
        <w:rPr>
          <w:rFonts w:ascii="Book Antiqua" w:hAnsi="Book Antiqua" w:cs="Arial"/>
        </w:rPr>
        <w:t>30</w:t>
      </w:r>
      <w:r w:rsidR="00273737" w:rsidRPr="00273737">
        <w:rPr>
          <w:rFonts w:ascii="Book Antiqua" w:hAnsi="Book Antiqua" w:cs="Arial"/>
          <w:vertAlign w:val="superscript"/>
        </w:rPr>
        <w:t>th</w:t>
      </w:r>
      <w:r>
        <w:rPr>
          <w:rFonts w:ascii="Book Antiqua" w:hAnsi="Book Antiqua" w:cs="Arial"/>
        </w:rPr>
        <w:t xml:space="preserve"> August 2015</w:t>
      </w:r>
      <w:r w:rsidR="00273737">
        <w:rPr>
          <w:rFonts w:ascii="Book Antiqua" w:hAnsi="Book Antiqua" w:cs="Arial"/>
        </w:rPr>
        <w:t xml:space="preserve">.  The judge noted that the letter </w:t>
      </w:r>
      <w:r>
        <w:rPr>
          <w:rFonts w:ascii="Book Antiqua" w:hAnsi="Book Antiqua" w:cs="Arial"/>
        </w:rPr>
        <w:t>was “</w:t>
      </w:r>
      <w:r w:rsidR="00273737">
        <w:rPr>
          <w:rFonts w:ascii="Book Antiqua" w:hAnsi="Book Antiqua" w:cs="Arial"/>
        </w:rPr>
        <w:t>a puzzling letter</w:t>
      </w:r>
      <w:r>
        <w:rPr>
          <w:rFonts w:ascii="Book Antiqua" w:hAnsi="Book Antiqua" w:cs="Arial"/>
        </w:rPr>
        <w:t>”</w:t>
      </w:r>
      <w:r w:rsidR="00273737">
        <w:rPr>
          <w:rFonts w:ascii="Book Antiqua" w:hAnsi="Book Antiqua" w:cs="Arial"/>
        </w:rPr>
        <w:t xml:space="preserve"> from soli</w:t>
      </w:r>
      <w:r>
        <w:rPr>
          <w:rFonts w:ascii="Book Antiqua" w:hAnsi="Book Antiqua" w:cs="Arial"/>
        </w:rPr>
        <w:t>citors who were then acting for</w:t>
      </w:r>
      <w:r w:rsidR="00273737">
        <w:rPr>
          <w:rFonts w:ascii="Book Antiqua" w:hAnsi="Book Antiqua" w:cs="Arial"/>
        </w:rPr>
        <w:t xml:space="preserve"> </w:t>
      </w:r>
      <w:r>
        <w:rPr>
          <w:rFonts w:ascii="Book Antiqua" w:hAnsi="Book Antiqua" w:cs="Arial"/>
        </w:rPr>
        <w:t xml:space="preserve">the Appellant </w:t>
      </w:r>
      <w:r w:rsidR="00273737">
        <w:rPr>
          <w:rFonts w:ascii="Book Antiqua" w:hAnsi="Book Antiqua" w:cs="Arial"/>
        </w:rPr>
        <w:t xml:space="preserve">as the </w:t>
      </w:r>
      <w:r w:rsidR="00273737">
        <w:rPr>
          <w:rFonts w:ascii="Book Antiqua" w:hAnsi="Book Antiqua" w:cs="Arial"/>
        </w:rPr>
        <w:lastRenderedPageBreak/>
        <w:t xml:space="preserve">grammar was rather odd and it was in the first person </w:t>
      </w:r>
      <w:r w:rsidR="000118A5">
        <w:rPr>
          <w:rFonts w:ascii="Book Antiqua" w:hAnsi="Book Antiqua" w:cs="Arial"/>
        </w:rPr>
        <w:t xml:space="preserve">and made no reference to acting on behalf of the </w:t>
      </w:r>
      <w:r w:rsidR="00432FC5">
        <w:rPr>
          <w:rFonts w:ascii="Book Antiqua" w:hAnsi="Book Antiqua" w:cs="Arial"/>
        </w:rPr>
        <w:t>Appellant</w:t>
      </w:r>
      <w:r w:rsidR="000118A5">
        <w:rPr>
          <w:rFonts w:ascii="Book Antiqua" w:hAnsi="Book Antiqua" w:cs="Arial"/>
        </w:rPr>
        <w:t xml:space="preserve">.  While the judge made a number of observations in relation to that letter at paragraph 10, </w:t>
      </w:r>
      <w:r>
        <w:rPr>
          <w:rFonts w:ascii="Book Antiqua" w:hAnsi="Book Antiqua" w:cs="Arial"/>
        </w:rPr>
        <w:t>he</w:t>
      </w:r>
      <w:r w:rsidR="000118A5">
        <w:rPr>
          <w:rFonts w:ascii="Book Antiqua" w:hAnsi="Book Antiqua" w:cs="Arial"/>
        </w:rPr>
        <w:t xml:space="preserve"> reached no conclusion in </w:t>
      </w:r>
      <w:r>
        <w:rPr>
          <w:rFonts w:ascii="Book Antiqua" w:hAnsi="Book Antiqua" w:cs="Arial"/>
        </w:rPr>
        <w:t xml:space="preserve">relation to that letter except where he said at paragraph 25 that </w:t>
      </w:r>
      <w:r w:rsidR="000118A5">
        <w:rPr>
          <w:rFonts w:ascii="Book Antiqua" w:hAnsi="Book Antiqua" w:cs="Arial"/>
        </w:rPr>
        <w:t xml:space="preserve">the </w:t>
      </w:r>
      <w:r w:rsidR="00432FC5">
        <w:rPr>
          <w:rFonts w:ascii="Book Antiqua" w:hAnsi="Book Antiqua" w:cs="Arial"/>
        </w:rPr>
        <w:t>Appellant</w:t>
      </w:r>
      <w:r w:rsidR="000118A5">
        <w:rPr>
          <w:rFonts w:ascii="Book Antiqua" w:hAnsi="Book Antiqua" w:cs="Arial"/>
        </w:rPr>
        <w:t xml:space="preserve"> had made an attempt to manufacture evidence that an application was lodged earlier than it was.  It is contended in the Grounds of Appeal that this is a very serious allegation and that that was not put to the </w:t>
      </w:r>
      <w:r w:rsidR="00432FC5">
        <w:rPr>
          <w:rFonts w:ascii="Book Antiqua" w:hAnsi="Book Antiqua" w:cs="Arial"/>
        </w:rPr>
        <w:t>Appellant</w:t>
      </w:r>
      <w:r>
        <w:rPr>
          <w:rFonts w:ascii="Book Antiqua" w:hAnsi="Book Antiqua" w:cs="Arial"/>
        </w:rPr>
        <w:t xml:space="preserve"> or to</w:t>
      </w:r>
      <w:r w:rsidR="000118A5">
        <w:rPr>
          <w:rFonts w:ascii="Book Antiqua" w:hAnsi="Book Antiqua" w:cs="Arial"/>
        </w:rPr>
        <w:t xml:space="preserve"> SEB Solicitors and that this amounted to a procedural unfairness.  </w:t>
      </w:r>
    </w:p>
    <w:p w:rsidR="00C9478A" w:rsidRDefault="000118A5" w:rsidP="00DC2ABF">
      <w:pPr>
        <w:numPr>
          <w:ilvl w:val="0"/>
          <w:numId w:val="3"/>
        </w:numPr>
        <w:spacing w:before="240"/>
        <w:jc w:val="both"/>
        <w:rPr>
          <w:rFonts w:ascii="Book Antiqua" w:hAnsi="Book Antiqua" w:cs="Arial"/>
        </w:rPr>
      </w:pPr>
      <w:r>
        <w:rPr>
          <w:rFonts w:ascii="Book Antiqua" w:hAnsi="Book Antiqua" w:cs="Arial"/>
        </w:rPr>
        <w:t>At the hearing Ms Willocks-Briscoe submitted that the appeal went ahead on submissions only</w:t>
      </w:r>
      <w:r w:rsidR="00DC0D64">
        <w:rPr>
          <w:rFonts w:ascii="Book Antiqua" w:hAnsi="Book Antiqua" w:cs="Arial"/>
        </w:rPr>
        <w:t>, the</w:t>
      </w:r>
      <w:r>
        <w:rPr>
          <w:rFonts w:ascii="Book Antiqua" w:hAnsi="Book Antiqua" w:cs="Arial"/>
        </w:rPr>
        <w:t xml:space="preserve"> </w:t>
      </w:r>
      <w:r w:rsidR="00432FC5">
        <w:rPr>
          <w:rFonts w:ascii="Book Antiqua" w:hAnsi="Book Antiqua" w:cs="Arial"/>
        </w:rPr>
        <w:t>Appellant</w:t>
      </w:r>
      <w:r>
        <w:rPr>
          <w:rFonts w:ascii="Book Antiqua" w:hAnsi="Book Antiqua" w:cs="Arial"/>
        </w:rPr>
        <w:t xml:space="preserve"> was not called to give evidence. In those circumstances</w:t>
      </w:r>
      <w:r w:rsidR="00DC0D64">
        <w:rPr>
          <w:rFonts w:ascii="Book Antiqua" w:hAnsi="Book Antiqua" w:cs="Arial"/>
        </w:rPr>
        <w:t>, in her submission,</w:t>
      </w:r>
      <w:r>
        <w:rPr>
          <w:rFonts w:ascii="Book Antiqua" w:hAnsi="Book Antiqua" w:cs="Arial"/>
        </w:rPr>
        <w:t xml:space="preserve"> it may not have been apparent to the judge that there were issues with the solicitors’ letter</w:t>
      </w:r>
      <w:r w:rsidR="00DC0D64">
        <w:rPr>
          <w:rFonts w:ascii="Book Antiqua" w:hAnsi="Book Antiqua" w:cs="Arial"/>
        </w:rPr>
        <w:t xml:space="preserve">. She </w:t>
      </w:r>
      <w:r>
        <w:rPr>
          <w:rFonts w:ascii="Book Antiqua" w:hAnsi="Book Antiqua" w:cs="Arial"/>
        </w:rPr>
        <w:t xml:space="preserve">further contended that this matter was put in issue in the reasons for refusal letter, therefore the </w:t>
      </w:r>
      <w:r w:rsidR="00432FC5">
        <w:rPr>
          <w:rFonts w:ascii="Book Antiqua" w:hAnsi="Book Antiqua" w:cs="Arial"/>
        </w:rPr>
        <w:t>Appellant</w:t>
      </w:r>
      <w:r>
        <w:rPr>
          <w:rFonts w:ascii="Book Antiqua" w:hAnsi="Book Antiqua" w:cs="Arial"/>
        </w:rPr>
        <w:t xml:space="preserve"> should have been aware that this was a matter which would have to be addressed.  </w:t>
      </w:r>
    </w:p>
    <w:p w:rsidR="005820B0" w:rsidRDefault="00792256" w:rsidP="00DC2ABF">
      <w:pPr>
        <w:numPr>
          <w:ilvl w:val="0"/>
          <w:numId w:val="3"/>
        </w:numPr>
        <w:spacing w:before="240"/>
        <w:jc w:val="both"/>
        <w:rPr>
          <w:rFonts w:ascii="Book Antiqua" w:hAnsi="Book Antiqua" w:cs="Arial"/>
        </w:rPr>
      </w:pPr>
      <w:r>
        <w:rPr>
          <w:rFonts w:ascii="Book Antiqua" w:hAnsi="Book Antiqua" w:cs="Arial"/>
        </w:rPr>
        <w:t xml:space="preserve">However the </w:t>
      </w:r>
      <w:r w:rsidR="00DC0D64">
        <w:rPr>
          <w:rFonts w:ascii="Book Antiqua" w:hAnsi="Book Antiqua" w:cs="Arial"/>
        </w:rPr>
        <w:t>Reasons for Refusal letter</w:t>
      </w:r>
      <w:r w:rsidR="00432FC5">
        <w:rPr>
          <w:rFonts w:ascii="Book Antiqua" w:hAnsi="Book Antiqua" w:cs="Arial"/>
        </w:rPr>
        <w:t xml:space="preserve"> </w:t>
      </w:r>
      <w:r w:rsidR="00C9478A">
        <w:rPr>
          <w:rFonts w:ascii="Book Antiqua" w:hAnsi="Book Antiqua" w:cs="Arial"/>
        </w:rPr>
        <w:t xml:space="preserve">only </w:t>
      </w:r>
      <w:r w:rsidR="00432FC5">
        <w:rPr>
          <w:rFonts w:ascii="Book Antiqua" w:hAnsi="Book Antiqua" w:cs="Arial"/>
        </w:rPr>
        <w:t>raised</w:t>
      </w:r>
      <w:r>
        <w:rPr>
          <w:rFonts w:ascii="Book Antiqua" w:hAnsi="Book Antiqua" w:cs="Arial"/>
        </w:rPr>
        <w:t xml:space="preserve"> </w:t>
      </w:r>
      <w:r w:rsidR="00C9478A">
        <w:rPr>
          <w:rFonts w:ascii="Book Antiqua" w:hAnsi="Book Antiqua" w:cs="Arial"/>
        </w:rPr>
        <w:t xml:space="preserve">the issue of </w:t>
      </w:r>
      <w:r>
        <w:rPr>
          <w:rFonts w:ascii="Book Antiqua" w:hAnsi="Book Antiqua" w:cs="Arial"/>
        </w:rPr>
        <w:t xml:space="preserve">a gap in residence </w:t>
      </w:r>
      <w:r w:rsidR="00432FC5">
        <w:rPr>
          <w:rFonts w:ascii="Book Antiqua" w:hAnsi="Book Antiqua" w:cs="Arial"/>
        </w:rPr>
        <w:t xml:space="preserve">for </w:t>
      </w:r>
      <w:r>
        <w:rPr>
          <w:rFonts w:ascii="Book Antiqua" w:hAnsi="Book Antiqua" w:cs="Arial"/>
        </w:rPr>
        <w:t>the period in February 2014</w:t>
      </w:r>
      <w:r w:rsidR="00C9478A">
        <w:rPr>
          <w:rFonts w:ascii="Book Antiqua" w:hAnsi="Book Antiqua" w:cs="Arial"/>
        </w:rPr>
        <w:t xml:space="preserve"> (the judge accepted that there was no break in his lawful residence in February 2014).</w:t>
      </w:r>
      <w:r>
        <w:rPr>
          <w:rFonts w:ascii="Book Antiqua" w:hAnsi="Book Antiqua" w:cs="Arial"/>
        </w:rPr>
        <w:t xml:space="preserve"> </w:t>
      </w:r>
      <w:r w:rsidR="005820B0">
        <w:rPr>
          <w:rFonts w:ascii="Book Antiqua" w:hAnsi="Book Antiqua" w:cs="Arial"/>
        </w:rPr>
        <w:t xml:space="preserve">The Reasons for Refusal letter does not raise </w:t>
      </w:r>
      <w:r>
        <w:rPr>
          <w:rFonts w:ascii="Book Antiqua" w:hAnsi="Book Antiqua" w:cs="Arial"/>
        </w:rPr>
        <w:t xml:space="preserve">the issue of the </w:t>
      </w:r>
      <w:r w:rsidR="005820B0">
        <w:rPr>
          <w:rFonts w:ascii="Book Antiqua" w:hAnsi="Book Antiqua" w:cs="Arial"/>
        </w:rPr>
        <w:t xml:space="preserve">alleged gap in residence in August/September 2015. However the Appellant did submit the letter from SEB solicitors to the First-tier Tribunal and </w:t>
      </w:r>
      <w:r>
        <w:rPr>
          <w:rFonts w:ascii="Book Antiqua" w:hAnsi="Book Antiqua" w:cs="Arial"/>
        </w:rPr>
        <w:t xml:space="preserve">it is clear from paragraph </w:t>
      </w:r>
      <w:r w:rsidR="00432FC5">
        <w:rPr>
          <w:rFonts w:ascii="Book Antiqua" w:hAnsi="Book Antiqua" w:cs="Arial"/>
        </w:rPr>
        <w:t>2 that the issue of</w:t>
      </w:r>
      <w:r>
        <w:rPr>
          <w:rFonts w:ascii="Book Antiqua" w:hAnsi="Book Antiqua" w:cs="Arial"/>
        </w:rPr>
        <w:t xml:space="preserve"> residence between 5</w:t>
      </w:r>
      <w:r w:rsidRPr="00792256">
        <w:rPr>
          <w:rFonts w:ascii="Book Antiqua" w:hAnsi="Book Antiqua" w:cs="Arial"/>
          <w:vertAlign w:val="superscript"/>
        </w:rPr>
        <w:t>th</w:t>
      </w:r>
      <w:r>
        <w:rPr>
          <w:rFonts w:ascii="Book Antiqua" w:hAnsi="Book Antiqua" w:cs="Arial"/>
        </w:rPr>
        <w:t xml:space="preserve"> August 2015 and 4</w:t>
      </w:r>
      <w:r w:rsidRPr="00792256">
        <w:rPr>
          <w:rFonts w:ascii="Book Antiqua" w:hAnsi="Book Antiqua" w:cs="Arial"/>
          <w:vertAlign w:val="superscript"/>
        </w:rPr>
        <w:t>th</w:t>
      </w:r>
      <w:r>
        <w:rPr>
          <w:rFonts w:ascii="Book Antiqua" w:hAnsi="Book Antiqua" w:cs="Arial"/>
        </w:rPr>
        <w:t xml:space="preserve"> September 2015 was an issue at the hearing.  </w:t>
      </w:r>
      <w:r w:rsidR="00F43001">
        <w:rPr>
          <w:rFonts w:ascii="Book Antiqua" w:hAnsi="Book Antiqua" w:cs="Arial"/>
        </w:rPr>
        <w:t xml:space="preserve">It has not been contended that any application was made for an adjournment to consider this issue so it is clear that the </w:t>
      </w:r>
      <w:r w:rsidR="00432FC5">
        <w:rPr>
          <w:rFonts w:ascii="Book Antiqua" w:hAnsi="Book Antiqua" w:cs="Arial"/>
        </w:rPr>
        <w:t>Appellant</w:t>
      </w:r>
      <w:r w:rsidR="00F43001">
        <w:rPr>
          <w:rFonts w:ascii="Book Antiqua" w:hAnsi="Book Antiqua" w:cs="Arial"/>
        </w:rPr>
        <w:t xml:space="preserve"> must have anticipated this argument</w:t>
      </w:r>
      <w:r w:rsidR="00DC0D64">
        <w:rPr>
          <w:rFonts w:ascii="Book Antiqua" w:hAnsi="Book Antiqua" w:cs="Arial"/>
        </w:rPr>
        <w:t xml:space="preserve"> or at least been content to deal with it at the hearing in the First-tier Tribunal.</w:t>
      </w:r>
      <w:r w:rsidR="00F43001">
        <w:rPr>
          <w:rFonts w:ascii="Book Antiqua" w:hAnsi="Book Antiqua" w:cs="Arial"/>
        </w:rPr>
        <w:t xml:space="preserve">  </w:t>
      </w:r>
    </w:p>
    <w:p w:rsidR="009E2D25" w:rsidRDefault="00F43001" w:rsidP="00DC2ABF">
      <w:pPr>
        <w:numPr>
          <w:ilvl w:val="0"/>
          <w:numId w:val="3"/>
        </w:numPr>
        <w:spacing w:before="240"/>
        <w:jc w:val="both"/>
        <w:rPr>
          <w:rFonts w:ascii="Book Antiqua" w:hAnsi="Book Antiqua" w:cs="Arial"/>
        </w:rPr>
      </w:pPr>
      <w:r>
        <w:rPr>
          <w:rFonts w:ascii="Book Antiqua" w:hAnsi="Book Antiqua" w:cs="Arial"/>
        </w:rPr>
        <w:t>However,</w:t>
      </w:r>
      <w:r w:rsidR="005820B0">
        <w:rPr>
          <w:rFonts w:ascii="Book Antiqua" w:hAnsi="Book Antiqua" w:cs="Arial"/>
        </w:rPr>
        <w:t xml:space="preserve"> even though it appears that the Appellant or his representatives did not object to this issue being considered at the hearing and </w:t>
      </w:r>
      <w:r>
        <w:rPr>
          <w:rFonts w:ascii="Book Antiqua" w:hAnsi="Book Antiqua" w:cs="Arial"/>
        </w:rPr>
        <w:t xml:space="preserve">the </w:t>
      </w:r>
      <w:r w:rsidR="00432FC5">
        <w:rPr>
          <w:rFonts w:ascii="Book Antiqua" w:hAnsi="Book Antiqua" w:cs="Arial"/>
        </w:rPr>
        <w:t>Appellant</w:t>
      </w:r>
      <w:r>
        <w:rPr>
          <w:rFonts w:ascii="Book Antiqua" w:hAnsi="Book Antiqua" w:cs="Arial"/>
        </w:rPr>
        <w:t xml:space="preserve"> appears to have chosen not to give oral evidence (paragraph 15)</w:t>
      </w:r>
      <w:r w:rsidR="00002791">
        <w:rPr>
          <w:rFonts w:ascii="Book Antiqua" w:hAnsi="Book Antiqua" w:cs="Arial"/>
        </w:rPr>
        <w:t>,</w:t>
      </w:r>
      <w:r>
        <w:rPr>
          <w:rFonts w:ascii="Book Antiqua" w:hAnsi="Book Antiqua" w:cs="Arial"/>
        </w:rPr>
        <w:t xml:space="preserve"> I accept that it would not have been apparent to the </w:t>
      </w:r>
      <w:r w:rsidR="00432FC5">
        <w:rPr>
          <w:rFonts w:ascii="Book Antiqua" w:hAnsi="Book Antiqua" w:cs="Arial"/>
        </w:rPr>
        <w:t>Appellant</w:t>
      </w:r>
      <w:r>
        <w:rPr>
          <w:rFonts w:ascii="Book Antiqua" w:hAnsi="Book Antiqua" w:cs="Arial"/>
        </w:rPr>
        <w:t xml:space="preserve"> that the judge may have had significant issues in relation to the letter from SEB Solicitors.  Further, although the judge raised a number of concerns about that letter at paragraph 10, </w:t>
      </w:r>
      <w:r w:rsidR="00DC0D64">
        <w:rPr>
          <w:rFonts w:ascii="Book Antiqua" w:hAnsi="Book Antiqua" w:cs="Arial"/>
        </w:rPr>
        <w:t>he</w:t>
      </w:r>
      <w:r>
        <w:rPr>
          <w:rFonts w:ascii="Book Antiqua" w:hAnsi="Book Antiqua" w:cs="Arial"/>
        </w:rPr>
        <w:t xml:space="preserve"> has not given adequate reasons for a conclusion that the </w:t>
      </w:r>
      <w:r w:rsidR="00432FC5">
        <w:rPr>
          <w:rFonts w:ascii="Book Antiqua" w:hAnsi="Book Antiqua" w:cs="Arial"/>
        </w:rPr>
        <w:t>Appellant</w:t>
      </w:r>
      <w:r>
        <w:rPr>
          <w:rFonts w:ascii="Book Antiqua" w:hAnsi="Book Antiqua" w:cs="Arial"/>
        </w:rPr>
        <w:t xml:space="preserve"> had made an attempt to manufacture evidence that an application was lodged earlier than it was.  </w:t>
      </w:r>
    </w:p>
    <w:p w:rsidR="009E2D25" w:rsidRDefault="009E2D25" w:rsidP="00DC2ABF">
      <w:pPr>
        <w:numPr>
          <w:ilvl w:val="0"/>
          <w:numId w:val="3"/>
        </w:numPr>
        <w:spacing w:before="240"/>
        <w:jc w:val="both"/>
        <w:rPr>
          <w:rFonts w:ascii="Book Antiqua" w:hAnsi="Book Antiqua" w:cs="Arial"/>
        </w:rPr>
      </w:pPr>
      <w:r>
        <w:rPr>
          <w:rFonts w:ascii="Book Antiqua" w:hAnsi="Book Antiqua" w:cs="Arial"/>
        </w:rPr>
        <w:t xml:space="preserve">I further find that the First-tier Tribunal judge erred in his approach to the English language certificate. At paragraph 27 the judge simply accepted the submission made by the Presenting Officer that the Appellant had not met the requirements of paragraph 276B (iv) but failed to give reasons why he accepted that submission and failed to engage with the submission made on behalf of the Appellant, noted at paragraph 24 of the decision, that on the basis of the test taken in January 2017 the Appellant now met the English language test.  </w:t>
      </w:r>
    </w:p>
    <w:p w:rsidR="00F43001" w:rsidRDefault="005820B0" w:rsidP="00DC2ABF">
      <w:pPr>
        <w:numPr>
          <w:ilvl w:val="0"/>
          <w:numId w:val="3"/>
        </w:numPr>
        <w:spacing w:before="240"/>
        <w:jc w:val="both"/>
        <w:rPr>
          <w:rFonts w:ascii="Book Antiqua" w:hAnsi="Book Antiqua" w:cs="Arial"/>
        </w:rPr>
      </w:pPr>
      <w:r>
        <w:rPr>
          <w:rFonts w:ascii="Book Antiqua" w:hAnsi="Book Antiqua" w:cs="Arial"/>
        </w:rPr>
        <w:t>In my view these amount to material errors of law.</w:t>
      </w:r>
      <w:r w:rsidR="00DC0D64">
        <w:rPr>
          <w:rFonts w:ascii="Book Antiqua" w:hAnsi="Book Antiqua" w:cs="Arial"/>
        </w:rPr>
        <w:t xml:space="preserve"> As these errors go to the heart of a significant issue to be resolved I set the decision of the First-tier Tribunal aside.</w:t>
      </w:r>
    </w:p>
    <w:p w:rsidR="009E4F5C" w:rsidRDefault="009E4F5C" w:rsidP="00DC0D64">
      <w:pPr>
        <w:spacing w:before="240"/>
        <w:jc w:val="both"/>
        <w:rPr>
          <w:rFonts w:ascii="Book Antiqua" w:hAnsi="Book Antiqua" w:cs="Arial"/>
          <w:b/>
          <w:u w:val="single"/>
        </w:rPr>
      </w:pPr>
    </w:p>
    <w:p w:rsidR="00DC0D64" w:rsidRPr="00DC0D64" w:rsidRDefault="00DC0D64" w:rsidP="00DC0D64">
      <w:pPr>
        <w:spacing w:before="240"/>
        <w:jc w:val="both"/>
        <w:rPr>
          <w:rFonts w:ascii="Book Antiqua" w:hAnsi="Book Antiqua" w:cs="Arial"/>
          <w:b/>
          <w:u w:val="single"/>
        </w:rPr>
      </w:pPr>
      <w:r w:rsidRPr="00DC0D64">
        <w:rPr>
          <w:rFonts w:ascii="Book Antiqua" w:hAnsi="Book Antiqua" w:cs="Arial"/>
          <w:b/>
          <w:u w:val="single"/>
        </w:rPr>
        <w:lastRenderedPageBreak/>
        <w:t>Remaking the decision</w:t>
      </w:r>
    </w:p>
    <w:p w:rsidR="000118A5" w:rsidRDefault="00F43001" w:rsidP="00DC2ABF">
      <w:pPr>
        <w:numPr>
          <w:ilvl w:val="0"/>
          <w:numId w:val="3"/>
        </w:numPr>
        <w:spacing w:before="240"/>
        <w:jc w:val="both"/>
        <w:rPr>
          <w:rFonts w:ascii="Book Antiqua" w:hAnsi="Book Antiqua" w:cs="Arial"/>
        </w:rPr>
      </w:pPr>
      <w:r>
        <w:rPr>
          <w:rFonts w:ascii="Book Antiqua" w:hAnsi="Book Antiqua" w:cs="Arial"/>
        </w:rPr>
        <w:t>I have had the benefit of documents submitted on the basis of an application pursuant to Rule 15(2A) of the Tribunal Procedure (Upper Tribunal) Rules 2008 enclosing a copy of a letter dated 30</w:t>
      </w:r>
      <w:r w:rsidRPr="00F43001">
        <w:rPr>
          <w:rFonts w:ascii="Book Antiqua" w:hAnsi="Book Antiqua" w:cs="Arial"/>
          <w:vertAlign w:val="superscript"/>
        </w:rPr>
        <w:t>th</w:t>
      </w:r>
      <w:r>
        <w:rPr>
          <w:rFonts w:ascii="Book Antiqua" w:hAnsi="Book Antiqua" w:cs="Arial"/>
        </w:rPr>
        <w:t xml:space="preserve"> August 2015 </w:t>
      </w:r>
      <w:r w:rsidR="00253EE4">
        <w:rPr>
          <w:rFonts w:ascii="Book Antiqua" w:hAnsi="Book Antiqua" w:cs="Arial"/>
        </w:rPr>
        <w:t xml:space="preserve">from SEB Solicitors </w:t>
      </w:r>
      <w:r w:rsidR="009E2D25">
        <w:rPr>
          <w:rFonts w:ascii="Book Antiqua" w:hAnsi="Book Antiqua" w:cs="Arial"/>
        </w:rPr>
        <w:t xml:space="preserve">to the Secretary of State </w:t>
      </w:r>
      <w:r w:rsidR="005820B0">
        <w:rPr>
          <w:rFonts w:ascii="Book Antiqua" w:hAnsi="Book Antiqua" w:cs="Arial"/>
        </w:rPr>
        <w:t xml:space="preserve">which states that an </w:t>
      </w:r>
      <w:r w:rsidR="00253EE4">
        <w:rPr>
          <w:rFonts w:ascii="Book Antiqua" w:hAnsi="Book Antiqua" w:cs="Arial"/>
        </w:rPr>
        <w:t xml:space="preserve">application for further leave to remain </w:t>
      </w:r>
      <w:r w:rsidR="005820B0">
        <w:rPr>
          <w:rFonts w:ascii="Book Antiqua" w:hAnsi="Book Antiqua" w:cs="Arial"/>
        </w:rPr>
        <w:t>is enclosed. I have also been provided with a l</w:t>
      </w:r>
      <w:r w:rsidR="00253EE4">
        <w:rPr>
          <w:rFonts w:ascii="Book Antiqua" w:hAnsi="Book Antiqua" w:cs="Arial"/>
        </w:rPr>
        <w:t>etter dated 2</w:t>
      </w:r>
      <w:r w:rsidR="00253EE4" w:rsidRPr="00253EE4">
        <w:rPr>
          <w:rFonts w:ascii="Book Antiqua" w:hAnsi="Book Antiqua" w:cs="Arial"/>
          <w:vertAlign w:val="superscript"/>
        </w:rPr>
        <w:t>nd</w:t>
      </w:r>
      <w:r w:rsidR="00253EE4">
        <w:rPr>
          <w:rFonts w:ascii="Book Antiqua" w:hAnsi="Book Antiqua" w:cs="Arial"/>
        </w:rPr>
        <w:t xml:space="preserve"> February 2018 from SEB Solicitors </w:t>
      </w:r>
      <w:r w:rsidR="009E2D25">
        <w:rPr>
          <w:rFonts w:ascii="Book Antiqua" w:hAnsi="Book Antiqua" w:cs="Arial"/>
        </w:rPr>
        <w:t>confirming</w:t>
      </w:r>
      <w:r w:rsidR="00253EE4">
        <w:rPr>
          <w:rFonts w:ascii="Book Antiqua" w:hAnsi="Book Antiqua" w:cs="Arial"/>
        </w:rPr>
        <w:t xml:space="preserve"> that they applied to the Home Office for further leave to remain and posted the application on 30</w:t>
      </w:r>
      <w:r w:rsidR="00253EE4" w:rsidRPr="00253EE4">
        <w:rPr>
          <w:rFonts w:ascii="Book Antiqua" w:hAnsi="Book Antiqua" w:cs="Arial"/>
          <w:vertAlign w:val="superscript"/>
        </w:rPr>
        <w:t>th</w:t>
      </w:r>
      <w:r w:rsidR="00253EE4">
        <w:rPr>
          <w:rFonts w:ascii="Book Antiqua" w:hAnsi="Book Antiqua" w:cs="Arial"/>
        </w:rPr>
        <w:t xml:space="preserve"> August 2015, by recorded delivery. That letter also confirmed that the solicitors had issued the letter of 5</w:t>
      </w:r>
      <w:r w:rsidR="00253EE4" w:rsidRPr="00253EE4">
        <w:rPr>
          <w:rFonts w:ascii="Book Antiqua" w:hAnsi="Book Antiqua" w:cs="Arial"/>
          <w:vertAlign w:val="superscript"/>
        </w:rPr>
        <w:t>th</w:t>
      </w:r>
      <w:r w:rsidR="00253EE4">
        <w:rPr>
          <w:rFonts w:ascii="Book Antiqua" w:hAnsi="Book Antiqua" w:cs="Arial"/>
        </w:rPr>
        <w:t xml:space="preserve"> October 2015 and that the contents of that letter were correct.  </w:t>
      </w:r>
    </w:p>
    <w:p w:rsidR="00253EE4" w:rsidRDefault="00253EE4" w:rsidP="00DC2ABF">
      <w:pPr>
        <w:numPr>
          <w:ilvl w:val="0"/>
          <w:numId w:val="3"/>
        </w:numPr>
        <w:spacing w:before="240"/>
        <w:jc w:val="both"/>
        <w:rPr>
          <w:rFonts w:ascii="Book Antiqua" w:hAnsi="Book Antiqua" w:cs="Arial"/>
        </w:rPr>
      </w:pPr>
      <w:r>
        <w:rPr>
          <w:rFonts w:ascii="Book Antiqua" w:hAnsi="Book Antiqua" w:cs="Arial"/>
        </w:rPr>
        <w:t xml:space="preserve">I grant the application under Rule 15A to admit that </w:t>
      </w:r>
      <w:r w:rsidR="009947DD">
        <w:rPr>
          <w:rFonts w:ascii="Book Antiqua" w:hAnsi="Book Antiqua" w:cs="Arial"/>
        </w:rPr>
        <w:t xml:space="preserve">evidence on the basis of my finding that there is an error of law in the judge’s </w:t>
      </w:r>
      <w:r w:rsidR="009E2D25">
        <w:rPr>
          <w:rFonts w:ascii="Book Antiqua" w:hAnsi="Book Antiqua" w:cs="Arial"/>
        </w:rPr>
        <w:t>decision for the reasons set out above.</w:t>
      </w:r>
      <w:r w:rsidR="0083317E">
        <w:rPr>
          <w:rFonts w:ascii="Book Antiqua" w:hAnsi="Book Antiqua" w:cs="Arial"/>
        </w:rPr>
        <w:t xml:space="preserve"> In all </w:t>
      </w:r>
      <w:r w:rsidR="005820B0">
        <w:rPr>
          <w:rFonts w:ascii="Book Antiqua" w:hAnsi="Book Antiqua" w:cs="Arial"/>
        </w:rPr>
        <w:t xml:space="preserve">of </w:t>
      </w:r>
      <w:r w:rsidR="0083317E">
        <w:rPr>
          <w:rFonts w:ascii="Book Antiqua" w:hAnsi="Book Antiqua" w:cs="Arial"/>
        </w:rPr>
        <w:t>the circumstances I consider it appropriate under Rule 15A to admit the evidence.</w:t>
      </w:r>
    </w:p>
    <w:p w:rsidR="005820B0" w:rsidRDefault="0083317E" w:rsidP="00DC2ABF">
      <w:pPr>
        <w:numPr>
          <w:ilvl w:val="0"/>
          <w:numId w:val="3"/>
        </w:numPr>
        <w:spacing w:before="240"/>
        <w:jc w:val="both"/>
        <w:rPr>
          <w:rFonts w:ascii="Book Antiqua" w:hAnsi="Book Antiqua" w:cs="Arial"/>
        </w:rPr>
      </w:pPr>
      <w:r>
        <w:rPr>
          <w:rFonts w:ascii="Book Antiqua" w:hAnsi="Book Antiqua" w:cs="Arial"/>
        </w:rPr>
        <w:t>At the hearing before me Ms Willocks-Briscoe contended that the evidence submitted did not in fact establish that the application had been made on 30</w:t>
      </w:r>
      <w:r w:rsidRPr="0083317E">
        <w:rPr>
          <w:rFonts w:ascii="Book Antiqua" w:hAnsi="Book Antiqua" w:cs="Arial"/>
          <w:vertAlign w:val="superscript"/>
        </w:rPr>
        <w:t>th</w:t>
      </w:r>
      <w:r>
        <w:rPr>
          <w:rFonts w:ascii="Book Antiqua" w:hAnsi="Book Antiqua" w:cs="Arial"/>
        </w:rPr>
        <w:t xml:space="preserve"> August 2015, as contended by the </w:t>
      </w:r>
      <w:r w:rsidR="00432FC5">
        <w:rPr>
          <w:rFonts w:ascii="Book Antiqua" w:hAnsi="Book Antiqua" w:cs="Arial"/>
        </w:rPr>
        <w:t>Appellant</w:t>
      </w:r>
      <w:r>
        <w:rPr>
          <w:rFonts w:ascii="Book Antiqua" w:hAnsi="Book Antiqua" w:cs="Arial"/>
        </w:rPr>
        <w:t>.  This was because</w:t>
      </w:r>
      <w:r w:rsidR="005820B0">
        <w:rPr>
          <w:rFonts w:ascii="Book Antiqua" w:hAnsi="Book Antiqua" w:cs="Arial"/>
        </w:rPr>
        <w:t>,</w:t>
      </w:r>
      <w:r>
        <w:rPr>
          <w:rFonts w:ascii="Book Antiqua" w:hAnsi="Book Antiqua" w:cs="Arial"/>
        </w:rPr>
        <w:t xml:space="preserve"> in her submission</w:t>
      </w:r>
      <w:r w:rsidR="005820B0">
        <w:rPr>
          <w:rFonts w:ascii="Book Antiqua" w:hAnsi="Book Antiqua" w:cs="Arial"/>
        </w:rPr>
        <w:t>,</w:t>
      </w:r>
      <w:r>
        <w:rPr>
          <w:rFonts w:ascii="Book Antiqua" w:hAnsi="Book Antiqua" w:cs="Arial"/>
        </w:rPr>
        <w:t xml:space="preserve"> the covering letter submitted under the Rule 15A application showed only that a letter seeking leave to remain on the basis of private and family life had been submitted on 30</w:t>
      </w:r>
      <w:r w:rsidRPr="0083317E">
        <w:rPr>
          <w:rFonts w:ascii="Book Antiqua" w:hAnsi="Book Antiqua" w:cs="Arial"/>
          <w:vertAlign w:val="superscript"/>
        </w:rPr>
        <w:t>th</w:t>
      </w:r>
      <w:r>
        <w:rPr>
          <w:rFonts w:ascii="Book Antiqua" w:hAnsi="Book Antiqua" w:cs="Arial"/>
        </w:rPr>
        <w:t xml:space="preserve"> August 2015 but the application form said to have been included with that letter</w:t>
      </w:r>
      <w:r w:rsidR="005820B0">
        <w:rPr>
          <w:rFonts w:ascii="Book Antiqua" w:hAnsi="Book Antiqua" w:cs="Arial"/>
        </w:rPr>
        <w:t xml:space="preserve"> has not been provided.</w:t>
      </w:r>
      <w:r>
        <w:rPr>
          <w:rFonts w:ascii="Book Antiqua" w:hAnsi="Book Antiqua" w:cs="Arial"/>
        </w:rPr>
        <w:t xml:space="preserve">  She referred to the Home Office computerised record which she checked at the hearing and which indicted (as stated in the reasons for refusal letter) that the application was made on 4</w:t>
      </w:r>
      <w:r w:rsidRPr="0083317E">
        <w:rPr>
          <w:rFonts w:ascii="Book Antiqua" w:hAnsi="Book Antiqua" w:cs="Arial"/>
          <w:vertAlign w:val="superscript"/>
        </w:rPr>
        <w:t>th</w:t>
      </w:r>
      <w:r>
        <w:rPr>
          <w:rFonts w:ascii="Book Antiqua" w:hAnsi="Book Antiqua" w:cs="Arial"/>
        </w:rPr>
        <w:t xml:space="preserve"> September 2015.  </w:t>
      </w:r>
      <w:r w:rsidR="005820B0">
        <w:rPr>
          <w:rFonts w:ascii="Book Antiqua" w:hAnsi="Book Antiqua" w:cs="Arial"/>
        </w:rPr>
        <w:t>The</w:t>
      </w:r>
      <w:r>
        <w:rPr>
          <w:rFonts w:ascii="Book Antiqua" w:hAnsi="Book Antiqua" w:cs="Arial"/>
        </w:rPr>
        <w:t xml:space="preserve"> application form was not before me, in fact it appeared from freedom of information request made by the </w:t>
      </w:r>
      <w:r w:rsidR="00432FC5">
        <w:rPr>
          <w:rFonts w:ascii="Book Antiqua" w:hAnsi="Book Antiqua" w:cs="Arial"/>
        </w:rPr>
        <w:t>Appellant</w:t>
      </w:r>
      <w:r>
        <w:rPr>
          <w:rFonts w:ascii="Book Antiqua" w:hAnsi="Book Antiqua" w:cs="Arial"/>
        </w:rPr>
        <w:t xml:space="preserve"> that the application form is said to have been returned to the </w:t>
      </w:r>
      <w:r w:rsidR="00432FC5">
        <w:rPr>
          <w:rFonts w:ascii="Book Antiqua" w:hAnsi="Book Antiqua" w:cs="Arial"/>
        </w:rPr>
        <w:t>Appellant</w:t>
      </w:r>
      <w:r>
        <w:rPr>
          <w:rFonts w:ascii="Book Antiqua" w:hAnsi="Book Antiqua" w:cs="Arial"/>
        </w:rPr>
        <w:t xml:space="preserve"> or his representatives and is no long</w:t>
      </w:r>
      <w:r w:rsidR="005745FC">
        <w:rPr>
          <w:rFonts w:ascii="Book Antiqua" w:hAnsi="Book Antiqua" w:cs="Arial"/>
        </w:rPr>
        <w:t xml:space="preserve">er retained by the Home Office.  </w:t>
      </w:r>
    </w:p>
    <w:p w:rsidR="0083317E" w:rsidRDefault="0083317E" w:rsidP="00DC2ABF">
      <w:pPr>
        <w:numPr>
          <w:ilvl w:val="0"/>
          <w:numId w:val="3"/>
        </w:numPr>
        <w:spacing w:before="240"/>
        <w:jc w:val="both"/>
        <w:rPr>
          <w:rFonts w:ascii="Book Antiqua" w:hAnsi="Book Antiqua" w:cs="Arial"/>
        </w:rPr>
      </w:pPr>
      <w:r>
        <w:rPr>
          <w:rFonts w:ascii="Book Antiqua" w:hAnsi="Book Antiqua" w:cs="Arial"/>
        </w:rPr>
        <w:t>I have considered all of the evidence before me in relation to this matter.  Whilst it appears that the Home Office record indicates that the application was made on 4</w:t>
      </w:r>
      <w:r w:rsidRPr="0083317E">
        <w:rPr>
          <w:rFonts w:ascii="Book Antiqua" w:hAnsi="Book Antiqua" w:cs="Arial"/>
          <w:vertAlign w:val="superscript"/>
        </w:rPr>
        <w:t>th</w:t>
      </w:r>
      <w:r>
        <w:rPr>
          <w:rFonts w:ascii="Book Antiqua" w:hAnsi="Book Antiqua" w:cs="Arial"/>
        </w:rPr>
        <w:t xml:space="preserve"> September, I consider that the covering letter and recorded delivery evidence is sufficient on a balance of probabilities to demonstrate that the application was in fact made on 30</w:t>
      </w:r>
      <w:r w:rsidRPr="0083317E">
        <w:rPr>
          <w:rFonts w:ascii="Book Antiqua" w:hAnsi="Book Antiqua" w:cs="Arial"/>
          <w:vertAlign w:val="superscript"/>
        </w:rPr>
        <w:t>th</w:t>
      </w:r>
      <w:r>
        <w:rPr>
          <w:rFonts w:ascii="Book Antiqua" w:hAnsi="Book Antiqua" w:cs="Arial"/>
        </w:rPr>
        <w:t xml:space="preserve"> August</w:t>
      </w:r>
      <w:r w:rsidR="005820B0">
        <w:rPr>
          <w:rFonts w:ascii="Book Antiqua" w:hAnsi="Book Antiqua" w:cs="Arial"/>
        </w:rPr>
        <w:t xml:space="preserve"> 2015</w:t>
      </w:r>
      <w:r>
        <w:rPr>
          <w:rFonts w:ascii="Book Antiqua" w:hAnsi="Book Antiqua" w:cs="Arial"/>
        </w:rPr>
        <w:t xml:space="preserve"> as claimed.  In these circumstances it is clear that in my view the </w:t>
      </w:r>
      <w:r w:rsidR="00432FC5">
        <w:rPr>
          <w:rFonts w:ascii="Book Antiqua" w:hAnsi="Book Antiqua" w:cs="Arial"/>
        </w:rPr>
        <w:t>Appellant</w:t>
      </w:r>
      <w:r>
        <w:rPr>
          <w:rFonts w:ascii="Book Antiqua" w:hAnsi="Book Antiqua" w:cs="Arial"/>
        </w:rPr>
        <w:t xml:space="preserve"> could therefore meet the </w:t>
      </w:r>
      <w:r w:rsidR="003D0958">
        <w:rPr>
          <w:rFonts w:ascii="Book Antiqua" w:hAnsi="Book Antiqua" w:cs="Arial"/>
        </w:rPr>
        <w:t>requirements of paragraph 276B(</w:t>
      </w:r>
      <w:proofErr w:type="spellStart"/>
      <w:r w:rsidR="003D0958">
        <w:rPr>
          <w:rFonts w:ascii="Book Antiqua" w:hAnsi="Book Antiqua" w:cs="Arial"/>
        </w:rPr>
        <w:t>i</w:t>
      </w:r>
      <w:proofErr w:type="spellEnd"/>
      <w:r w:rsidR="003D0958">
        <w:rPr>
          <w:rFonts w:ascii="Book Antiqua" w:hAnsi="Book Antiqua" w:cs="Arial"/>
        </w:rPr>
        <w:t>)(a)</w:t>
      </w:r>
      <w:r>
        <w:rPr>
          <w:rFonts w:ascii="Book Antiqua" w:hAnsi="Book Antiqua" w:cs="Arial"/>
        </w:rPr>
        <w:t xml:space="preserve"> in that he demonstrated ten years’ continuous lawful residence in the United Kingdom and that any period of overstaying as a result of application</w:t>
      </w:r>
      <w:r w:rsidR="005745FC">
        <w:rPr>
          <w:rFonts w:ascii="Book Antiqua" w:hAnsi="Book Antiqua" w:cs="Arial"/>
        </w:rPr>
        <w:t xml:space="preserve">s made did not fall foul of paragraph 276B(v).  </w:t>
      </w:r>
    </w:p>
    <w:p w:rsidR="005745FC" w:rsidRDefault="005745FC" w:rsidP="00DC2ABF">
      <w:pPr>
        <w:numPr>
          <w:ilvl w:val="0"/>
          <w:numId w:val="3"/>
        </w:numPr>
        <w:spacing w:before="240"/>
        <w:jc w:val="both"/>
        <w:rPr>
          <w:rFonts w:ascii="Book Antiqua" w:hAnsi="Book Antiqua" w:cs="Arial"/>
        </w:rPr>
      </w:pPr>
      <w:r>
        <w:rPr>
          <w:rFonts w:ascii="Book Antiqua" w:hAnsi="Book Antiqua" w:cs="Arial"/>
        </w:rPr>
        <w:t>Before me Ms Willocks-Briscoe accepted that</w:t>
      </w:r>
      <w:r w:rsidR="005820B0">
        <w:rPr>
          <w:rFonts w:ascii="Book Antiqua" w:hAnsi="Book Antiqua" w:cs="Arial"/>
        </w:rPr>
        <w:t>,</w:t>
      </w:r>
      <w:r>
        <w:rPr>
          <w:rFonts w:ascii="Book Antiqua" w:hAnsi="Book Antiqua" w:cs="Arial"/>
        </w:rPr>
        <w:t xml:space="preserve"> should I find that the </w:t>
      </w:r>
      <w:r w:rsidR="00432FC5">
        <w:rPr>
          <w:rFonts w:ascii="Book Antiqua" w:hAnsi="Book Antiqua" w:cs="Arial"/>
        </w:rPr>
        <w:t>Appellant</w:t>
      </w:r>
      <w:r>
        <w:rPr>
          <w:rFonts w:ascii="Book Antiqua" w:hAnsi="Book Antiqua" w:cs="Arial"/>
        </w:rPr>
        <w:t xml:space="preserve"> had demonstrated ten years’ continuous lawful residence</w:t>
      </w:r>
      <w:r w:rsidR="005820B0">
        <w:rPr>
          <w:rFonts w:ascii="Book Antiqua" w:hAnsi="Book Antiqua" w:cs="Arial"/>
        </w:rPr>
        <w:t>,</w:t>
      </w:r>
      <w:r>
        <w:rPr>
          <w:rFonts w:ascii="Book Antiqua" w:hAnsi="Book Antiqua" w:cs="Arial"/>
        </w:rPr>
        <w:t xml:space="preserve"> many of the </w:t>
      </w:r>
      <w:r w:rsidR="009E2D25">
        <w:rPr>
          <w:rFonts w:ascii="Book Antiqua" w:hAnsi="Book Antiqua" w:cs="Arial"/>
        </w:rPr>
        <w:t xml:space="preserve">other </w:t>
      </w:r>
      <w:r>
        <w:rPr>
          <w:rFonts w:ascii="Book Antiqua" w:hAnsi="Book Antiqua" w:cs="Arial"/>
        </w:rPr>
        <w:t xml:space="preserve">issues were resolved.  </w:t>
      </w:r>
    </w:p>
    <w:p w:rsidR="00AA0EF4" w:rsidRDefault="00B53D60" w:rsidP="00DC2ABF">
      <w:pPr>
        <w:numPr>
          <w:ilvl w:val="0"/>
          <w:numId w:val="3"/>
        </w:numPr>
        <w:spacing w:before="240"/>
        <w:jc w:val="both"/>
        <w:rPr>
          <w:rFonts w:ascii="Book Antiqua" w:hAnsi="Book Antiqua" w:cs="Arial"/>
        </w:rPr>
      </w:pPr>
      <w:r>
        <w:rPr>
          <w:rFonts w:ascii="Book Antiqua" w:hAnsi="Book Antiqua" w:cs="Arial"/>
        </w:rPr>
        <w:t>In the Reasons for Refusal letter the Secretary of State</w:t>
      </w:r>
      <w:r w:rsidR="009C7602">
        <w:rPr>
          <w:rFonts w:ascii="Book Antiqua" w:hAnsi="Book Antiqua" w:cs="Arial"/>
        </w:rPr>
        <w:t xml:space="preserve"> accepted that the Appellant had provided sufficient evidence of his knowledge of Life in the UK, but considered that the Appellant had not provided evidence to demonstrate sufficient evidence of knowledge of the English language </w:t>
      </w:r>
      <w:r>
        <w:rPr>
          <w:rFonts w:ascii="Book Antiqua" w:hAnsi="Book Antiqua" w:cs="Arial"/>
        </w:rPr>
        <w:t>and</w:t>
      </w:r>
      <w:r w:rsidR="009C7602">
        <w:rPr>
          <w:rFonts w:ascii="Book Antiqua" w:hAnsi="Book Antiqua" w:cs="Arial"/>
        </w:rPr>
        <w:t xml:space="preserve"> accordingly he</w:t>
      </w:r>
      <w:r>
        <w:rPr>
          <w:rFonts w:ascii="Book Antiqua" w:hAnsi="Book Antiqua" w:cs="Arial"/>
        </w:rPr>
        <w:t xml:space="preserve"> did not meet the </w:t>
      </w:r>
      <w:r>
        <w:rPr>
          <w:rFonts w:ascii="Book Antiqua" w:hAnsi="Book Antiqua" w:cs="Arial"/>
        </w:rPr>
        <w:lastRenderedPageBreak/>
        <w:t>requirements of paragraph 276B</w:t>
      </w:r>
      <w:r w:rsidR="009C7602">
        <w:rPr>
          <w:rFonts w:ascii="Book Antiqua" w:hAnsi="Book Antiqua" w:cs="Arial"/>
        </w:rPr>
        <w:t xml:space="preserve"> </w:t>
      </w:r>
      <w:r>
        <w:rPr>
          <w:rFonts w:ascii="Book Antiqua" w:hAnsi="Book Antiqua" w:cs="Arial"/>
        </w:rPr>
        <w:t>(iv) of the Immigration Rules. It is not in dispute</w:t>
      </w:r>
      <w:r w:rsidR="006D6F27">
        <w:rPr>
          <w:rFonts w:ascii="Book Antiqua" w:hAnsi="Book Antiqua" w:cs="Arial"/>
        </w:rPr>
        <w:t xml:space="preserve"> that the Appellant passed the L</w:t>
      </w:r>
      <w:r>
        <w:rPr>
          <w:rFonts w:ascii="Book Antiqua" w:hAnsi="Book Antiqua" w:cs="Arial"/>
        </w:rPr>
        <w:t>ife in the UK test on 30</w:t>
      </w:r>
      <w:r w:rsidRPr="000A1325">
        <w:rPr>
          <w:rFonts w:ascii="Book Antiqua" w:hAnsi="Book Antiqua" w:cs="Arial"/>
          <w:vertAlign w:val="superscript"/>
        </w:rPr>
        <w:t>th</w:t>
      </w:r>
      <w:r>
        <w:rPr>
          <w:rFonts w:ascii="Book Antiqua" w:hAnsi="Book Antiqua" w:cs="Arial"/>
        </w:rPr>
        <w:t xml:space="preserve"> December 2015</w:t>
      </w:r>
      <w:r w:rsidR="009C7602">
        <w:rPr>
          <w:rFonts w:ascii="Book Antiqua" w:hAnsi="Book Antiqua" w:cs="Arial"/>
        </w:rPr>
        <w:t>, before he made the application on 14</w:t>
      </w:r>
      <w:r w:rsidR="009C7602" w:rsidRPr="009C7602">
        <w:rPr>
          <w:rFonts w:ascii="Book Antiqua" w:hAnsi="Book Antiqua" w:cs="Arial"/>
          <w:vertAlign w:val="superscript"/>
        </w:rPr>
        <w:t>th</w:t>
      </w:r>
      <w:r w:rsidR="009C7602">
        <w:rPr>
          <w:rFonts w:ascii="Book Antiqua" w:hAnsi="Book Antiqua" w:cs="Arial"/>
        </w:rPr>
        <w:t xml:space="preserve"> January 2016, </w:t>
      </w:r>
      <w:r>
        <w:rPr>
          <w:rFonts w:ascii="Book Antiqua" w:hAnsi="Book Antiqua" w:cs="Arial"/>
        </w:rPr>
        <w:t>and the speaking and listening English language test on 4</w:t>
      </w:r>
      <w:r w:rsidRPr="000A1325">
        <w:rPr>
          <w:rFonts w:ascii="Book Antiqua" w:hAnsi="Book Antiqua" w:cs="Arial"/>
          <w:vertAlign w:val="superscript"/>
        </w:rPr>
        <w:t>th</w:t>
      </w:r>
      <w:r>
        <w:rPr>
          <w:rFonts w:ascii="Book Antiqua" w:hAnsi="Book Antiqua" w:cs="Arial"/>
        </w:rPr>
        <w:t xml:space="preserve"> January 2017</w:t>
      </w:r>
      <w:r w:rsidR="009C7602">
        <w:rPr>
          <w:rFonts w:ascii="Book Antiqua" w:hAnsi="Book Antiqua" w:cs="Arial"/>
        </w:rPr>
        <w:t xml:space="preserve"> (after the date of the Reasons for Refusal letter</w:t>
      </w:r>
      <w:r w:rsidR="009E2D25">
        <w:rPr>
          <w:rFonts w:ascii="Book Antiqua" w:hAnsi="Book Antiqua" w:cs="Arial"/>
        </w:rPr>
        <w:t xml:space="preserve"> but before the hearing in the First-tier Tribunal</w:t>
      </w:r>
      <w:r w:rsidR="009C7602">
        <w:rPr>
          <w:rFonts w:ascii="Book Antiqua" w:hAnsi="Book Antiqua" w:cs="Arial"/>
        </w:rPr>
        <w:t>)</w:t>
      </w:r>
      <w:r>
        <w:rPr>
          <w:rFonts w:ascii="Book Antiqua" w:hAnsi="Book Antiqua" w:cs="Arial"/>
        </w:rPr>
        <w:t xml:space="preserve">.  </w:t>
      </w:r>
    </w:p>
    <w:p w:rsidR="009E2D25" w:rsidRDefault="009C7602" w:rsidP="009C7602">
      <w:pPr>
        <w:numPr>
          <w:ilvl w:val="0"/>
          <w:numId w:val="3"/>
        </w:numPr>
        <w:spacing w:before="240"/>
        <w:jc w:val="both"/>
        <w:rPr>
          <w:rFonts w:ascii="Book Antiqua" w:hAnsi="Book Antiqua" w:cs="Arial"/>
        </w:rPr>
      </w:pPr>
      <w:r>
        <w:rPr>
          <w:rFonts w:ascii="Book Antiqua" w:hAnsi="Book Antiqua" w:cs="Arial"/>
        </w:rPr>
        <w:t xml:space="preserve">The judge dealt with the issue of the English language test at paragraph 26 of the decision where he accepted the submission made by the Presenting Officer that the Appellant had not met the requirements of paragraph 276B(iv) of the Immigration Rules. </w:t>
      </w:r>
      <w:r w:rsidR="009E2D25">
        <w:rPr>
          <w:rFonts w:ascii="Book Antiqua" w:hAnsi="Book Antiqua" w:cs="Arial"/>
        </w:rPr>
        <w:t xml:space="preserve">The judge gave no reasons for this finding. </w:t>
      </w:r>
    </w:p>
    <w:p w:rsidR="009C7602" w:rsidRDefault="009C7602" w:rsidP="009C7602">
      <w:pPr>
        <w:numPr>
          <w:ilvl w:val="0"/>
          <w:numId w:val="3"/>
        </w:numPr>
        <w:spacing w:before="240"/>
        <w:jc w:val="both"/>
        <w:rPr>
          <w:rFonts w:ascii="Book Antiqua" w:hAnsi="Book Antiqua" w:cs="Arial"/>
        </w:rPr>
      </w:pPr>
      <w:r>
        <w:rPr>
          <w:rFonts w:ascii="Book Antiqua" w:hAnsi="Book Antiqua" w:cs="Arial"/>
        </w:rPr>
        <w:t xml:space="preserve">It is contended in the Grounds of Appeal that there is no requirement for the English language certificate to have been obtained prior to the application.  </w:t>
      </w:r>
    </w:p>
    <w:p w:rsidR="009C7602" w:rsidRDefault="00B53D60" w:rsidP="009C7602">
      <w:pPr>
        <w:numPr>
          <w:ilvl w:val="0"/>
          <w:numId w:val="3"/>
        </w:numPr>
        <w:spacing w:before="240"/>
        <w:jc w:val="both"/>
        <w:rPr>
          <w:rFonts w:ascii="Book Antiqua" w:hAnsi="Book Antiqua" w:cs="Arial"/>
        </w:rPr>
      </w:pPr>
      <w:r>
        <w:rPr>
          <w:rFonts w:ascii="Book Antiqua" w:hAnsi="Book Antiqua" w:cs="Arial"/>
        </w:rPr>
        <w:t>Paragraph 276B(iv)</w:t>
      </w:r>
      <w:r w:rsidR="005745FC">
        <w:rPr>
          <w:rFonts w:ascii="Book Antiqua" w:hAnsi="Book Antiqua" w:cs="Arial"/>
        </w:rPr>
        <w:t xml:space="preserve"> </w:t>
      </w:r>
      <w:r w:rsidR="00AA0EF4">
        <w:rPr>
          <w:rFonts w:ascii="Book Antiqua" w:hAnsi="Book Antiqua" w:cs="Arial"/>
        </w:rPr>
        <w:t xml:space="preserve">of the Immigration Rules </w:t>
      </w:r>
      <w:r w:rsidR="005745FC">
        <w:rPr>
          <w:rFonts w:ascii="Book Antiqua" w:hAnsi="Book Antiqua" w:cs="Arial"/>
        </w:rPr>
        <w:t xml:space="preserve">states that one of the requirements to be met by an applicant for indefinite leave to remain on the grounds of long residence in the UK is that the applicant has demonstrated sufficient knowledge of the English language and sufficient knowledge about life in the United Kingdom in accordance with Appendix KOLL.  </w:t>
      </w:r>
    </w:p>
    <w:p w:rsidR="00A22B84" w:rsidRDefault="000A1325" w:rsidP="00DC2ABF">
      <w:pPr>
        <w:numPr>
          <w:ilvl w:val="0"/>
          <w:numId w:val="3"/>
        </w:numPr>
        <w:spacing w:before="240"/>
        <w:jc w:val="both"/>
        <w:rPr>
          <w:rFonts w:ascii="Book Antiqua" w:hAnsi="Book Antiqua" w:cs="Arial"/>
        </w:rPr>
      </w:pPr>
      <w:r>
        <w:rPr>
          <w:rFonts w:ascii="Book Antiqua" w:hAnsi="Book Antiqua" w:cs="Arial"/>
        </w:rPr>
        <w:t>Ms Willocks-Briscoe submitted a copy of Appendix KOLL which states that the purpose of that Appendix is to set out how an applicant for indefinite leave to enter or remain must demonstrate sufficient knowledge of the English language and about life in the United Kingdom where it is a requirement of the Rules to demonstrate this for the purposes of an application for indefinite leave to enter or remain</w:t>
      </w:r>
      <w:r w:rsidR="00A22B84">
        <w:rPr>
          <w:rFonts w:ascii="Book Antiqua" w:hAnsi="Book Antiqua" w:cs="Arial"/>
        </w:rPr>
        <w:t>.</w:t>
      </w:r>
      <w:r>
        <w:rPr>
          <w:rFonts w:ascii="Book Antiqua" w:hAnsi="Book Antiqua" w:cs="Arial"/>
        </w:rPr>
        <w:t xml:space="preserve">  She submitted that the relevant provision was 2.2(c) which states:</w:t>
      </w:r>
    </w:p>
    <w:p w:rsidR="000A1325" w:rsidRDefault="000A1325" w:rsidP="000A1325">
      <w:pPr>
        <w:spacing w:before="240"/>
        <w:ind w:left="1134"/>
        <w:jc w:val="both"/>
        <w:rPr>
          <w:rFonts w:ascii="Book Antiqua" w:hAnsi="Book Antiqua" w:cs="Arial"/>
        </w:rPr>
      </w:pPr>
      <w:r>
        <w:rPr>
          <w:rFonts w:ascii="Book Antiqua" w:hAnsi="Book Antiqua" w:cs="Arial"/>
        </w:rPr>
        <w:t>“The online verification system operated by an approved English language test provider, as specified in Appendix O to these Rules, confirms that the applicant has passed an English language test in speaking and listening, at a minimum level B1 of the common European framework of reference for languages, which is approved by the Secretary of State, as specified in Appendix O, and taken at a test centre approved by the Secretary of State as a secure English language test centre no more than two years before the date of application.”</w:t>
      </w:r>
    </w:p>
    <w:p w:rsidR="00AA0EF4" w:rsidRDefault="009C7602" w:rsidP="00DC2ABF">
      <w:pPr>
        <w:numPr>
          <w:ilvl w:val="0"/>
          <w:numId w:val="3"/>
        </w:numPr>
        <w:spacing w:before="240"/>
        <w:jc w:val="both"/>
        <w:rPr>
          <w:rFonts w:ascii="Book Antiqua" w:hAnsi="Book Antiqua" w:cs="Arial"/>
        </w:rPr>
      </w:pPr>
      <w:r>
        <w:rPr>
          <w:rFonts w:ascii="Book Antiqua" w:hAnsi="Book Antiqua" w:cs="Arial"/>
        </w:rPr>
        <w:t xml:space="preserve">Ms Willocks-Briscoe submitted that </w:t>
      </w:r>
      <w:r w:rsidR="000A1325">
        <w:rPr>
          <w:rFonts w:ascii="Book Antiqua" w:hAnsi="Book Antiqua" w:cs="Arial"/>
        </w:rPr>
        <w:t xml:space="preserve">this demonstrates that it is a requirement of the Rules that the English language test should be submitted with the application.  </w:t>
      </w:r>
    </w:p>
    <w:p w:rsidR="000A1325" w:rsidRDefault="00F6072D" w:rsidP="00DC2ABF">
      <w:pPr>
        <w:numPr>
          <w:ilvl w:val="0"/>
          <w:numId w:val="3"/>
        </w:numPr>
        <w:spacing w:before="240"/>
        <w:jc w:val="both"/>
        <w:rPr>
          <w:rFonts w:ascii="Book Antiqua" w:hAnsi="Book Antiqua" w:cs="Arial"/>
        </w:rPr>
      </w:pPr>
      <w:r>
        <w:rPr>
          <w:rFonts w:ascii="Book Antiqua" w:hAnsi="Book Antiqua" w:cs="Arial"/>
        </w:rPr>
        <w:t xml:space="preserve">Mr Mustafa </w:t>
      </w:r>
      <w:r w:rsidR="009E2D25">
        <w:rPr>
          <w:rFonts w:ascii="Book Antiqua" w:hAnsi="Book Antiqua" w:cs="Arial"/>
        </w:rPr>
        <w:t xml:space="preserve">submitted </w:t>
      </w:r>
      <w:r>
        <w:rPr>
          <w:rFonts w:ascii="Book Antiqua" w:hAnsi="Book Antiqua" w:cs="Arial"/>
        </w:rPr>
        <w:t xml:space="preserve">that 276B does not mandate that evidence of passing English language should be submitted at the date of application.  He contrasted that with the requirements of Appendix FM which does have such a requirement.  He submitted that Appendix KOLL 2.2(c) does not state clearly that a certificate must be submitted with the application.  It says that a test must not have been taken more than two years before the application.  He submitted that an interpretation that this requires that a certificate must be submitted with the application inserts words in that section which do not exist.  </w:t>
      </w:r>
    </w:p>
    <w:p w:rsidR="00DC0D64" w:rsidRDefault="006D6F27" w:rsidP="00DC2ABF">
      <w:pPr>
        <w:numPr>
          <w:ilvl w:val="0"/>
          <w:numId w:val="3"/>
        </w:numPr>
        <w:spacing w:before="240"/>
        <w:jc w:val="both"/>
        <w:rPr>
          <w:rFonts w:ascii="Book Antiqua" w:hAnsi="Book Antiqua" w:cs="Arial"/>
        </w:rPr>
      </w:pPr>
      <w:r>
        <w:rPr>
          <w:rFonts w:ascii="Book Antiqua" w:hAnsi="Book Antiqua" w:cs="Arial"/>
        </w:rPr>
        <w:lastRenderedPageBreak/>
        <w:t>I agree that paragraph 276B (iv) read with Appendix KOLL does not require that the Appellant provides evidence that he passed the English language test with the application. I contrast this with the wording of other provisions of the Immigration Rules, in particular Appendix FM. The appeal before the judge was under section 82 of the Nationality, Immigration and Asylum Act 2002 and was on human rights grounds of appeal. The judge was therefore considering the Immigration Rules in the context of the human rights appeal. Section 85 (</w:t>
      </w:r>
      <w:r w:rsidR="00DC0D64">
        <w:rPr>
          <w:rFonts w:ascii="Book Antiqua" w:hAnsi="Book Antiqua" w:cs="Arial"/>
        </w:rPr>
        <w:t>4)</w:t>
      </w:r>
      <w:r>
        <w:rPr>
          <w:rFonts w:ascii="Book Antiqua" w:hAnsi="Book Antiqua" w:cs="Arial"/>
        </w:rPr>
        <w:t xml:space="preserve"> of the 2002 Act provides that the </w:t>
      </w:r>
      <w:r w:rsidR="00DC0D64">
        <w:rPr>
          <w:rFonts w:ascii="Book Antiqua" w:hAnsi="Book Antiqua" w:cs="Arial"/>
        </w:rPr>
        <w:t xml:space="preserve">Tribunal may consider any matter which it thinks relevant to the decision including a matter arising after the date of the decision. Accordingly the judge should have taken into account the English language test evidence before him when considering section 276B (iv). </w:t>
      </w:r>
    </w:p>
    <w:p w:rsidR="006D6F27" w:rsidRDefault="00DC0D64" w:rsidP="00DC2ABF">
      <w:pPr>
        <w:numPr>
          <w:ilvl w:val="0"/>
          <w:numId w:val="3"/>
        </w:numPr>
        <w:spacing w:before="240"/>
        <w:jc w:val="both"/>
        <w:rPr>
          <w:rFonts w:ascii="Book Antiqua" w:hAnsi="Book Antiqua" w:cs="Arial"/>
        </w:rPr>
      </w:pPr>
      <w:r>
        <w:rPr>
          <w:rFonts w:ascii="Book Antiqua" w:hAnsi="Book Antiqua" w:cs="Arial"/>
        </w:rPr>
        <w:t>Given my findings about the breaks in lawful residence and the undisputed evidence that the Appellant passed the English language test on 4</w:t>
      </w:r>
      <w:r w:rsidRPr="00DC0D64">
        <w:rPr>
          <w:rFonts w:ascii="Book Antiqua" w:hAnsi="Book Antiqua" w:cs="Arial"/>
          <w:vertAlign w:val="superscript"/>
        </w:rPr>
        <w:t>th</w:t>
      </w:r>
      <w:r>
        <w:rPr>
          <w:rFonts w:ascii="Book Antiqua" w:hAnsi="Book Antiqua" w:cs="Arial"/>
        </w:rPr>
        <w:t xml:space="preserve"> January 2017, I find that the Appellant meets the requirements of paragraph 276B. </w:t>
      </w:r>
      <w:r w:rsidR="006D6F27">
        <w:rPr>
          <w:rFonts w:ascii="Book Antiqua" w:hAnsi="Book Antiqua" w:cs="Arial"/>
        </w:rPr>
        <w:t xml:space="preserve"> </w:t>
      </w:r>
    </w:p>
    <w:p w:rsidR="00CC544C" w:rsidRPr="00CC544C" w:rsidRDefault="005E09FC" w:rsidP="00CC544C">
      <w:pPr>
        <w:numPr>
          <w:ilvl w:val="0"/>
          <w:numId w:val="3"/>
        </w:numPr>
        <w:spacing w:before="240"/>
        <w:jc w:val="both"/>
        <w:rPr>
          <w:rFonts w:ascii="Book Antiqua" w:hAnsi="Book Antiqua" w:cs="Arial"/>
        </w:rPr>
      </w:pPr>
      <w:r>
        <w:rPr>
          <w:rFonts w:ascii="Book Antiqua" w:hAnsi="Book Antiqua" w:cs="Arial"/>
        </w:rPr>
        <w:t xml:space="preserve">As this appeal is a human rights appeal I consider the appeal in accordance with the steps set out in </w:t>
      </w:r>
      <w:r w:rsidRPr="005E09FC">
        <w:rPr>
          <w:rFonts w:ascii="Book Antiqua" w:hAnsi="Book Antiqua" w:cs="Arial"/>
          <w:b/>
          <w:u w:val="single"/>
        </w:rPr>
        <w:t xml:space="preserve">R v SSHD ex </w:t>
      </w:r>
      <w:proofErr w:type="spellStart"/>
      <w:r w:rsidRPr="005E09FC">
        <w:rPr>
          <w:rFonts w:ascii="Book Antiqua" w:hAnsi="Book Antiqua" w:cs="Arial"/>
          <w:b/>
          <w:u w:val="single"/>
        </w:rPr>
        <w:t>parte</w:t>
      </w:r>
      <w:proofErr w:type="spellEnd"/>
      <w:r w:rsidRPr="005E09FC">
        <w:rPr>
          <w:rFonts w:ascii="Book Antiqua" w:hAnsi="Book Antiqua" w:cs="Arial"/>
          <w:b/>
          <w:u w:val="single"/>
        </w:rPr>
        <w:t xml:space="preserve"> </w:t>
      </w:r>
      <w:proofErr w:type="spellStart"/>
      <w:r w:rsidRPr="005E09FC">
        <w:rPr>
          <w:rFonts w:ascii="Book Antiqua" w:hAnsi="Book Antiqua" w:cs="Arial"/>
          <w:b/>
          <w:u w:val="single"/>
        </w:rPr>
        <w:t>Razgar</w:t>
      </w:r>
      <w:proofErr w:type="spellEnd"/>
      <w:r w:rsidRPr="005E09FC">
        <w:rPr>
          <w:rFonts w:ascii="Book Antiqua" w:hAnsi="Book Antiqua" w:cs="Arial"/>
          <w:b/>
        </w:rPr>
        <w:t xml:space="preserve"> [2004] UKHL 27</w:t>
      </w:r>
      <w:r>
        <w:rPr>
          <w:rFonts w:ascii="Book Antiqua" w:hAnsi="Book Antiqua" w:cs="Arial"/>
        </w:rPr>
        <w:t>. The Appellant has a fami</w:t>
      </w:r>
      <w:r w:rsidR="002D60CE">
        <w:rPr>
          <w:rFonts w:ascii="Book Antiqua" w:hAnsi="Book Antiqua" w:cs="Arial"/>
        </w:rPr>
        <w:t>l</w:t>
      </w:r>
      <w:r>
        <w:rPr>
          <w:rFonts w:ascii="Book Antiqua" w:hAnsi="Book Antiqua" w:cs="Arial"/>
        </w:rPr>
        <w:t xml:space="preserve">y life in the UK </w:t>
      </w:r>
      <w:r w:rsidR="002D60CE">
        <w:rPr>
          <w:rFonts w:ascii="Book Antiqua" w:hAnsi="Book Antiqua" w:cs="Arial"/>
        </w:rPr>
        <w:t xml:space="preserve">with his wife and two children. </w:t>
      </w:r>
      <w:r w:rsidR="00CC544C">
        <w:rPr>
          <w:rFonts w:ascii="Book Antiqua" w:hAnsi="Book Antiqua" w:cs="Arial"/>
        </w:rPr>
        <w:t xml:space="preserve">On the basis of the evidence before me, given their birth in the UK and length of residence here with their parents I find that it is in the best interests of the Appellant's children to remain in the UK with their parents. </w:t>
      </w:r>
      <w:r w:rsidR="002D60CE">
        <w:rPr>
          <w:rFonts w:ascii="Book Antiqua" w:hAnsi="Book Antiqua" w:cs="Arial"/>
        </w:rPr>
        <w:t xml:space="preserve">I accept that </w:t>
      </w:r>
      <w:r w:rsidR="00CC544C">
        <w:rPr>
          <w:rFonts w:ascii="Book Antiqua" w:hAnsi="Book Antiqua" w:cs="Arial"/>
        </w:rPr>
        <w:t xml:space="preserve">the Appellant's </w:t>
      </w:r>
      <w:r w:rsidR="002D60CE">
        <w:rPr>
          <w:rFonts w:ascii="Book Antiqua" w:hAnsi="Book Antiqua" w:cs="Arial"/>
        </w:rPr>
        <w:t>removal would interfere with his private and family life established in the UK over a period of more than 10 years. I accept that removal would interfere with the private life of the Appellant's children, his daughters were born in the UK on 28</w:t>
      </w:r>
      <w:r w:rsidR="002D60CE" w:rsidRPr="002D60CE">
        <w:rPr>
          <w:rFonts w:ascii="Book Antiqua" w:hAnsi="Book Antiqua" w:cs="Arial"/>
          <w:vertAlign w:val="superscript"/>
        </w:rPr>
        <w:t>th</w:t>
      </w:r>
      <w:r w:rsidR="002D60CE">
        <w:rPr>
          <w:rFonts w:ascii="Book Antiqua" w:hAnsi="Book Antiqua" w:cs="Arial"/>
        </w:rPr>
        <w:t xml:space="preserve"> February 2010 and 8</w:t>
      </w:r>
      <w:r w:rsidR="002D60CE" w:rsidRPr="002D60CE">
        <w:rPr>
          <w:rFonts w:ascii="Book Antiqua" w:hAnsi="Book Antiqua" w:cs="Arial"/>
          <w:vertAlign w:val="superscript"/>
        </w:rPr>
        <w:t>th</w:t>
      </w:r>
      <w:r w:rsidR="002D60CE">
        <w:rPr>
          <w:rFonts w:ascii="Book Antiqua" w:hAnsi="Book Antiqua" w:cs="Arial"/>
        </w:rPr>
        <w:t xml:space="preserve"> June 2011. In considering proportionality, I attach very significant weight to the fact that the Appellant meets the requirements of paragraph 276B of the Immigration Rules. I consider section 117B of the 2002 Act. The Appellant can speak English; there is no evidence before me as to whether he is financially independent; and, although his status was precarious when he established private life in the UK, on the basis of my findings, his family life was developed when he was lawfully here. In considering section 117B (6) I note that it is not in dispute that the Appellant has a genuine and subsisting family life with his children and that his elder daughter has now been in the UK for 8 years so she is a qualifying child. As the Appellant meets the requirements of the Immigration Rules </w:t>
      </w:r>
      <w:r w:rsidR="00CC544C">
        <w:rPr>
          <w:rFonts w:ascii="Book Antiqua" w:hAnsi="Book Antiqua" w:cs="Arial"/>
        </w:rPr>
        <w:t>and the qualifying child is in school and is part of the school community, I find in the circumstances that it would not be reasonable for her to leave the UK. Accordingly I find that the decision to refuse the Appellant's application is not proportionate to the Respondent's legitimate aim.</w:t>
      </w:r>
    </w:p>
    <w:p w:rsidR="00CC544C" w:rsidRPr="009D2749" w:rsidRDefault="00CC544C" w:rsidP="00CC544C">
      <w:pPr>
        <w:spacing w:before="240"/>
        <w:jc w:val="both"/>
        <w:rPr>
          <w:rFonts w:ascii="Book Antiqua" w:hAnsi="Book Antiqua" w:cs="Arial"/>
          <w:b/>
          <w:u w:val="single"/>
        </w:rPr>
      </w:pPr>
      <w:r w:rsidRPr="009D2749">
        <w:rPr>
          <w:rFonts w:ascii="Book Antiqua" w:hAnsi="Book Antiqua" w:cs="Arial"/>
          <w:b/>
          <w:u w:val="single"/>
        </w:rPr>
        <w:t>Notice of Decision</w:t>
      </w:r>
    </w:p>
    <w:p w:rsidR="00CC544C" w:rsidRDefault="00432FC5" w:rsidP="00DC2ABF">
      <w:pPr>
        <w:numPr>
          <w:ilvl w:val="0"/>
          <w:numId w:val="3"/>
        </w:numPr>
        <w:spacing w:before="240"/>
        <w:jc w:val="both"/>
        <w:rPr>
          <w:rFonts w:ascii="Book Antiqua" w:hAnsi="Book Antiqua" w:cs="Arial"/>
        </w:rPr>
      </w:pPr>
      <w:r>
        <w:rPr>
          <w:rFonts w:ascii="Book Antiqua" w:hAnsi="Book Antiqua" w:cs="Arial"/>
        </w:rPr>
        <w:t>The decision of the First-tier Tribunal contained a material error of law.  I set that decision</w:t>
      </w:r>
      <w:r w:rsidR="00CC544C">
        <w:rPr>
          <w:rFonts w:ascii="Book Antiqua" w:hAnsi="Book Antiqua" w:cs="Arial"/>
        </w:rPr>
        <w:t xml:space="preserve"> aside. </w:t>
      </w:r>
    </w:p>
    <w:p w:rsidR="00432FC5" w:rsidRDefault="00432FC5" w:rsidP="00DC2ABF">
      <w:pPr>
        <w:numPr>
          <w:ilvl w:val="0"/>
          <w:numId w:val="3"/>
        </w:numPr>
        <w:spacing w:before="240"/>
        <w:jc w:val="both"/>
        <w:rPr>
          <w:rFonts w:ascii="Book Antiqua" w:hAnsi="Book Antiqua" w:cs="Arial"/>
        </w:rPr>
      </w:pPr>
      <w:r>
        <w:rPr>
          <w:rFonts w:ascii="Book Antiqua" w:hAnsi="Book Antiqua" w:cs="Arial"/>
        </w:rPr>
        <w:t xml:space="preserve">I remake the decision by allowing the appeal on </w:t>
      </w:r>
      <w:r w:rsidR="00CC544C">
        <w:rPr>
          <w:rFonts w:ascii="Book Antiqua" w:hAnsi="Book Antiqua" w:cs="Arial"/>
        </w:rPr>
        <w:t>human rights grounds</w:t>
      </w:r>
      <w:r>
        <w:rPr>
          <w:rFonts w:ascii="Book Antiqua" w:hAnsi="Book Antiqua" w:cs="Arial"/>
        </w:rPr>
        <w:t>.</w:t>
      </w:r>
    </w:p>
    <w:p w:rsidR="009D2749" w:rsidRPr="009D2749" w:rsidRDefault="009D2749" w:rsidP="009D2749">
      <w:pPr>
        <w:jc w:val="both"/>
        <w:rPr>
          <w:rFonts w:ascii="Book Antiqua" w:hAnsi="Book Antiqua" w:cs="Arial"/>
        </w:rPr>
      </w:pPr>
    </w:p>
    <w:p w:rsidR="009D2749" w:rsidRPr="009D2749" w:rsidRDefault="009D2749" w:rsidP="009D2749">
      <w:pPr>
        <w:jc w:val="both"/>
        <w:rPr>
          <w:rFonts w:ascii="Book Antiqua" w:hAnsi="Book Antiqua" w:cs="Arial"/>
        </w:rPr>
      </w:pPr>
      <w:r w:rsidRPr="009D2749">
        <w:rPr>
          <w:rFonts w:ascii="Book Antiqua" w:hAnsi="Book Antiqua" w:cs="Arial"/>
          <w:b/>
          <w:u w:val="single"/>
        </w:rPr>
        <w:lastRenderedPageBreak/>
        <w:t>Direction Regarding Anonymity – Rule 14 of the Tribunal Procedure (Upper Tribunal) Rules 2008</w:t>
      </w:r>
    </w:p>
    <w:p w:rsidR="009D2749" w:rsidRPr="009D2749" w:rsidRDefault="009D2749" w:rsidP="009D2749">
      <w:pPr>
        <w:jc w:val="both"/>
        <w:rPr>
          <w:rFonts w:ascii="Book Antiqua" w:hAnsi="Book Antiqua" w:cs="Arial"/>
        </w:rPr>
      </w:pPr>
    </w:p>
    <w:p w:rsidR="009D2749" w:rsidRPr="00687601" w:rsidRDefault="009D2749" w:rsidP="009D2749">
      <w:pPr>
        <w:jc w:val="both"/>
        <w:rPr>
          <w:rFonts w:ascii="Book Antiqua" w:hAnsi="Book Antiqua" w:cs="Arial"/>
        </w:rPr>
      </w:pPr>
      <w:r w:rsidRPr="009D2749">
        <w:rPr>
          <w:rFonts w:ascii="Book Antiqua" w:hAnsi="Book Antiqua" w:cs="Arial"/>
        </w:rPr>
        <w:t xml:space="preserve">Unless and </w:t>
      </w:r>
      <w:r w:rsidRPr="009D2749">
        <w:rPr>
          <w:rFonts w:ascii="Book Antiqua" w:hAnsi="Book Antiqua"/>
        </w:rPr>
        <w:t xml:space="preserve">until a Tribunal or court directs otherwise, the </w:t>
      </w:r>
      <w:r w:rsidR="00432FC5">
        <w:rPr>
          <w:rFonts w:ascii="Book Antiqua" w:hAnsi="Book Antiqua"/>
        </w:rPr>
        <w:t>Appellant</w:t>
      </w:r>
      <w:r w:rsidRPr="009D2749">
        <w:rPr>
          <w:rFonts w:ascii="Book Antiqua" w:hAnsi="Book Antiqua"/>
        </w:rPr>
        <w:t xml:space="preserve"> is granted anonymity.  No report of these proceedings shall directly or indirectly identify him or any member of their family.  This direction applies both to the </w:t>
      </w:r>
      <w:r w:rsidR="00432FC5">
        <w:rPr>
          <w:rFonts w:ascii="Book Antiqua" w:hAnsi="Book Antiqua"/>
        </w:rPr>
        <w:t>Appellant</w:t>
      </w:r>
      <w:r w:rsidRPr="009D2749">
        <w:rPr>
          <w:rFonts w:ascii="Book Antiqua" w:hAnsi="Book Antiqua"/>
        </w:rPr>
        <w:t xml:space="preserve"> and to the </w:t>
      </w:r>
      <w:r w:rsidR="00432FC5">
        <w:rPr>
          <w:rFonts w:ascii="Book Antiqua" w:hAnsi="Book Antiqua"/>
        </w:rPr>
        <w:t>Respondent</w:t>
      </w:r>
      <w:r w:rsidRPr="009D2749">
        <w:rPr>
          <w:rFonts w:ascii="Book Antiqua" w:hAnsi="Book Antiqua"/>
        </w:rPr>
        <w:t>.  Failure to comply with this direction could lead to contempt of court proceedings.</w:t>
      </w:r>
    </w:p>
    <w:p w:rsidR="00842418" w:rsidRPr="00F5664C" w:rsidRDefault="00842418" w:rsidP="000369F5">
      <w:pPr>
        <w:tabs>
          <w:tab w:val="left" w:pos="2520"/>
        </w:tabs>
        <w:jc w:val="both"/>
        <w:rPr>
          <w:rFonts w:ascii="Book Antiqua" w:hAnsi="Book Antiqua" w:cs="Arial"/>
        </w:rPr>
      </w:pPr>
    </w:p>
    <w:p w:rsidR="009D2749" w:rsidRPr="00F5664C" w:rsidRDefault="009D2749"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CC544C">
        <w:rPr>
          <w:rFonts w:ascii="Book Antiqua" w:hAnsi="Book Antiqua" w:cs="Arial"/>
        </w:rPr>
        <w:t>: 20</w:t>
      </w:r>
      <w:r w:rsidR="00CC544C" w:rsidRPr="00CC544C">
        <w:rPr>
          <w:rFonts w:ascii="Book Antiqua" w:hAnsi="Book Antiqua" w:cs="Arial"/>
          <w:vertAlign w:val="superscript"/>
        </w:rPr>
        <w:t>th</w:t>
      </w:r>
      <w:r w:rsidR="00CC544C">
        <w:rPr>
          <w:rFonts w:ascii="Book Antiqua" w:hAnsi="Book Antiqua" w:cs="Arial"/>
        </w:rPr>
        <w:t xml:space="preserve"> May 2018</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5B7789" w:rsidRPr="009D2749" w:rsidRDefault="00841DE1" w:rsidP="000369F5">
      <w:pPr>
        <w:tabs>
          <w:tab w:val="left" w:pos="2520"/>
        </w:tabs>
        <w:jc w:val="both"/>
        <w:rPr>
          <w:rFonts w:ascii="Book Antiqua" w:hAnsi="Book Antiqua" w:cs="Arial"/>
        </w:rPr>
      </w:pPr>
      <w:r w:rsidRPr="009D2749">
        <w:rPr>
          <w:rFonts w:ascii="Book Antiqua" w:hAnsi="Book Antiqua" w:cs="Arial"/>
        </w:rPr>
        <w:t xml:space="preserve">Deputy Upper Tribunal </w:t>
      </w:r>
      <w:r w:rsidR="00AC5CF6" w:rsidRPr="009D2749">
        <w:rPr>
          <w:rFonts w:ascii="Book Antiqua" w:hAnsi="Book Antiqua" w:cs="Arial"/>
        </w:rPr>
        <w:t>Judge</w:t>
      </w:r>
      <w:r w:rsidR="00B16F58" w:rsidRPr="009D2749">
        <w:rPr>
          <w:rFonts w:ascii="Book Antiqua" w:hAnsi="Book Antiqua" w:cs="Arial"/>
        </w:rPr>
        <w:t xml:space="preserve"> Grimes</w:t>
      </w:r>
      <w:r w:rsidR="00C321B5" w:rsidRPr="009D2749">
        <w:rPr>
          <w:rFonts w:ascii="Book Antiqua" w:hAnsi="Book Antiqua" w:cs="Arial"/>
        </w:rPr>
        <w:t xml:space="preserve"> </w:t>
      </w:r>
    </w:p>
    <w:p w:rsidR="00C321B5" w:rsidRPr="009D2749" w:rsidRDefault="00C321B5" w:rsidP="000369F5">
      <w:pPr>
        <w:tabs>
          <w:tab w:val="left" w:pos="2520"/>
        </w:tabs>
        <w:jc w:val="both"/>
        <w:rPr>
          <w:rFonts w:ascii="Book Antiqua" w:hAnsi="Book Antiqua" w:cs="Arial"/>
        </w:rPr>
      </w:pPr>
    </w:p>
    <w:p w:rsidR="009D2749" w:rsidRPr="009D2749" w:rsidRDefault="009D2749" w:rsidP="000369F5">
      <w:pPr>
        <w:tabs>
          <w:tab w:val="left" w:pos="2520"/>
        </w:tabs>
        <w:jc w:val="both"/>
        <w:rPr>
          <w:rFonts w:ascii="Book Antiqua" w:hAnsi="Book Antiqua" w:cs="Arial"/>
        </w:rPr>
      </w:pPr>
    </w:p>
    <w:p w:rsidR="009D2749" w:rsidRPr="009D2749" w:rsidRDefault="009D2749" w:rsidP="009D2749">
      <w:pPr>
        <w:jc w:val="both"/>
        <w:rPr>
          <w:rFonts w:ascii="Book Antiqua" w:hAnsi="Book Antiqua" w:cs="Arial"/>
          <w:b/>
          <w:u w:val="single"/>
        </w:rPr>
      </w:pPr>
      <w:r w:rsidRPr="009D2749">
        <w:rPr>
          <w:rFonts w:ascii="Book Antiqua" w:hAnsi="Book Antiqua" w:cs="Arial"/>
          <w:b/>
          <w:u w:val="single"/>
        </w:rPr>
        <w:t xml:space="preserve">TO THE </w:t>
      </w:r>
      <w:r w:rsidR="00432FC5">
        <w:rPr>
          <w:rFonts w:ascii="Book Antiqua" w:hAnsi="Book Antiqua" w:cs="Arial"/>
          <w:b/>
          <w:u w:val="single"/>
        </w:rPr>
        <w:t>RESPONDENT</w:t>
      </w:r>
    </w:p>
    <w:p w:rsidR="009D2749" w:rsidRPr="009D2749" w:rsidRDefault="009D2749" w:rsidP="009D2749">
      <w:pPr>
        <w:ind w:left="567" w:hanging="567"/>
        <w:jc w:val="both"/>
        <w:rPr>
          <w:rFonts w:ascii="Book Antiqua" w:hAnsi="Book Antiqua" w:cs="Arial"/>
        </w:rPr>
      </w:pPr>
      <w:r w:rsidRPr="009D2749">
        <w:rPr>
          <w:rFonts w:ascii="Book Antiqua" w:hAnsi="Book Antiqua" w:cs="Arial"/>
          <w:b/>
          <w:u w:val="single"/>
        </w:rPr>
        <w:t>FEE AWARD</w:t>
      </w:r>
    </w:p>
    <w:p w:rsidR="009D2749" w:rsidRPr="009D2749" w:rsidRDefault="009D2749" w:rsidP="009D2749">
      <w:pPr>
        <w:ind w:left="567" w:hanging="567"/>
        <w:jc w:val="both"/>
        <w:rPr>
          <w:rFonts w:ascii="Book Antiqua" w:hAnsi="Book Antiqua" w:cs="Arial"/>
        </w:rPr>
      </w:pPr>
    </w:p>
    <w:p w:rsidR="009D2749" w:rsidRPr="009D2749" w:rsidRDefault="009D2749" w:rsidP="009D2749">
      <w:pPr>
        <w:jc w:val="both"/>
        <w:rPr>
          <w:rFonts w:ascii="Book Antiqua" w:hAnsi="Book Antiqua" w:cs="Arial"/>
        </w:rPr>
      </w:pPr>
      <w:r w:rsidRPr="009D2749">
        <w:rPr>
          <w:rFonts w:ascii="Book Antiqua" w:hAnsi="Book Antiqua" w:cs="Arial"/>
        </w:rPr>
        <w:t xml:space="preserve">As I have allowed the appeal and because a fee has been paid or is payable, I have considered making a fee award and have decided to make no fee award </w:t>
      </w:r>
      <w:r w:rsidR="00CC544C">
        <w:rPr>
          <w:rFonts w:ascii="Book Antiqua" w:hAnsi="Book Antiqua" w:cs="Arial"/>
        </w:rPr>
        <w:t xml:space="preserve">because one of the reasons I allowed the appeal was the fact that the Appellant now has an English language certificate and he did not have the certificate at the time of his application or the Secretary of State’s decision. </w:t>
      </w:r>
    </w:p>
    <w:p w:rsidR="009D2749" w:rsidRPr="009D2749" w:rsidRDefault="009D2749" w:rsidP="009D2749">
      <w:pPr>
        <w:jc w:val="both"/>
        <w:rPr>
          <w:rFonts w:ascii="Book Antiqua" w:hAnsi="Book Antiqua" w:cs="Arial"/>
        </w:rPr>
      </w:pPr>
    </w:p>
    <w:p w:rsidR="009D2749" w:rsidRDefault="009D2749" w:rsidP="009D2749">
      <w:pPr>
        <w:jc w:val="both"/>
        <w:rPr>
          <w:rFonts w:ascii="Book Antiqua" w:hAnsi="Book Antiqua" w:cs="Arial"/>
        </w:rPr>
      </w:pPr>
    </w:p>
    <w:p w:rsidR="009D2749" w:rsidRPr="00F5664C" w:rsidRDefault="009D2749" w:rsidP="009D274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CC544C">
        <w:rPr>
          <w:rFonts w:ascii="Book Antiqua" w:hAnsi="Book Antiqua" w:cs="Arial"/>
        </w:rPr>
        <w:t>: 20</w:t>
      </w:r>
      <w:r w:rsidR="00CC544C" w:rsidRPr="00CC544C">
        <w:rPr>
          <w:rFonts w:ascii="Book Antiqua" w:hAnsi="Book Antiqua" w:cs="Arial"/>
          <w:vertAlign w:val="superscript"/>
        </w:rPr>
        <w:t>th</w:t>
      </w:r>
      <w:r w:rsidR="00CC544C">
        <w:rPr>
          <w:rFonts w:ascii="Book Antiqua" w:hAnsi="Book Antiqua" w:cs="Arial"/>
        </w:rPr>
        <w:t xml:space="preserve"> May 2018</w:t>
      </w:r>
    </w:p>
    <w:p w:rsidR="009D2749" w:rsidRPr="00F5664C" w:rsidRDefault="009D2749" w:rsidP="009D2749">
      <w:pPr>
        <w:tabs>
          <w:tab w:val="left" w:pos="2520"/>
        </w:tabs>
        <w:jc w:val="both"/>
        <w:rPr>
          <w:rFonts w:ascii="Book Antiqua" w:hAnsi="Book Antiqua" w:cs="Arial"/>
        </w:rPr>
      </w:pPr>
    </w:p>
    <w:p w:rsidR="009D2749" w:rsidRPr="00F5664C" w:rsidRDefault="009D2749" w:rsidP="009D2749">
      <w:pPr>
        <w:tabs>
          <w:tab w:val="left" w:pos="2520"/>
        </w:tabs>
        <w:jc w:val="both"/>
        <w:rPr>
          <w:rFonts w:ascii="Book Antiqua" w:hAnsi="Book Antiqua" w:cs="Arial"/>
        </w:rPr>
      </w:pPr>
    </w:p>
    <w:p w:rsidR="009D2749" w:rsidRDefault="009D2749" w:rsidP="009D2749">
      <w:pPr>
        <w:tabs>
          <w:tab w:val="left" w:pos="2520"/>
        </w:tabs>
        <w:jc w:val="both"/>
        <w:rPr>
          <w:rFonts w:ascii="Book Antiqua" w:hAnsi="Book Antiqua" w:cs="Arial"/>
        </w:rPr>
      </w:pPr>
      <w:r>
        <w:rPr>
          <w:rFonts w:ascii="Book Antiqua" w:hAnsi="Book Antiqua" w:cs="Arial"/>
        </w:rPr>
        <w:t xml:space="preserve">Deputy Upper Tribunal </w:t>
      </w:r>
      <w:r w:rsidRPr="00F5664C">
        <w:rPr>
          <w:rFonts w:ascii="Book Antiqua" w:hAnsi="Book Antiqua" w:cs="Arial"/>
        </w:rPr>
        <w:t>Judge Grimes</w:t>
      </w:r>
    </w:p>
    <w:sectPr w:rsidR="009D2749" w:rsidSect="00776E97">
      <w:footerReference w:type="default" r:id="rId8"/>
      <w:footerReference w:type="first" r:id="rId9"/>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0A5E" w:rsidRDefault="004A0A5E">
      <w:r>
        <w:separator/>
      </w:r>
    </w:p>
  </w:endnote>
  <w:endnote w:type="continuationSeparator" w:id="0">
    <w:p w:rsidR="004A0A5E" w:rsidRDefault="004A0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7238" w:rsidRDefault="00C07238">
    <w:pPr>
      <w:pStyle w:val="Footer"/>
      <w:jc w:val="center"/>
    </w:pPr>
    <w:r>
      <w:fldChar w:fldCharType="begin"/>
    </w:r>
    <w:r>
      <w:instrText xml:space="preserve"> PAGE   \* MERGEFORMAT </w:instrText>
    </w:r>
    <w:r>
      <w:fldChar w:fldCharType="separate"/>
    </w:r>
    <w:r w:rsidR="00FF418B">
      <w:rPr>
        <w:noProof/>
      </w:rPr>
      <w:t>8</w:t>
    </w:r>
    <w:r>
      <w:rPr>
        <w:noProof/>
      </w:rPr>
      <w:fldChar w:fldCharType="end"/>
    </w:r>
  </w:p>
  <w:p w:rsidR="00C07238" w:rsidRDefault="00C072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7238" w:rsidRDefault="00C07238" w:rsidP="00C07238">
    <w:pPr>
      <w:pStyle w:val="Footer"/>
      <w:jc w:val="center"/>
    </w:pPr>
    <w:r w:rsidRPr="00C07238">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0A5E" w:rsidRDefault="004A0A5E">
      <w:r>
        <w:separator/>
      </w:r>
    </w:p>
  </w:footnote>
  <w:footnote w:type="continuationSeparator" w:id="0">
    <w:p w:rsidR="004A0A5E" w:rsidRDefault="004A0A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7B858E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7D8795B"/>
    <w:multiLevelType w:val="multilevel"/>
    <w:tmpl w:val="CB2A85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9B85690"/>
    <w:multiLevelType w:val="multilevel"/>
    <w:tmpl w:val="0158D73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BAE264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10"/>
  </w:num>
  <w:num w:numId="5">
    <w:abstractNumId w:val="20"/>
  </w:num>
  <w:num w:numId="6">
    <w:abstractNumId w:val="11"/>
  </w:num>
  <w:num w:numId="7">
    <w:abstractNumId w:val="18"/>
  </w:num>
  <w:num w:numId="8">
    <w:abstractNumId w:val="8"/>
  </w:num>
  <w:num w:numId="9">
    <w:abstractNumId w:val="6"/>
  </w:num>
  <w:num w:numId="10">
    <w:abstractNumId w:val="16"/>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9"/>
  </w:num>
  <w:num w:numId="19">
    <w:abstractNumId w:val="19"/>
  </w:num>
  <w:num w:numId="20">
    <w:abstractNumId w:val="17"/>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noPunctuationKerning/>
  <w:characterSpacingControl w:val="doNotCompress"/>
  <w:hdrShapeDefaults>
    <o:shapedefaults v:ext="edit" spidmax="5121"/>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E5F22"/>
    <w:rsid w:val="00000621"/>
    <w:rsid w:val="00002791"/>
    <w:rsid w:val="000036C2"/>
    <w:rsid w:val="000118A5"/>
    <w:rsid w:val="00013787"/>
    <w:rsid w:val="00033D3D"/>
    <w:rsid w:val="000369F5"/>
    <w:rsid w:val="00071A7E"/>
    <w:rsid w:val="000746C0"/>
    <w:rsid w:val="00074D1D"/>
    <w:rsid w:val="00092580"/>
    <w:rsid w:val="000A1325"/>
    <w:rsid w:val="000D5D94"/>
    <w:rsid w:val="000E4659"/>
    <w:rsid w:val="001157E0"/>
    <w:rsid w:val="001165A7"/>
    <w:rsid w:val="00142356"/>
    <w:rsid w:val="00151487"/>
    <w:rsid w:val="00151BB7"/>
    <w:rsid w:val="00155D8A"/>
    <w:rsid w:val="0016457F"/>
    <w:rsid w:val="00167D3A"/>
    <w:rsid w:val="00186BA2"/>
    <w:rsid w:val="001A1E2C"/>
    <w:rsid w:val="001D10F8"/>
    <w:rsid w:val="001E7B3B"/>
    <w:rsid w:val="001F2716"/>
    <w:rsid w:val="0020133A"/>
    <w:rsid w:val="00207617"/>
    <w:rsid w:val="00231182"/>
    <w:rsid w:val="00253EE4"/>
    <w:rsid w:val="00273737"/>
    <w:rsid w:val="00283659"/>
    <w:rsid w:val="002C13D4"/>
    <w:rsid w:val="002C4E73"/>
    <w:rsid w:val="002D60CE"/>
    <w:rsid w:val="002D68BF"/>
    <w:rsid w:val="00320048"/>
    <w:rsid w:val="00335420"/>
    <w:rsid w:val="00336CBF"/>
    <w:rsid w:val="003546C8"/>
    <w:rsid w:val="003649EF"/>
    <w:rsid w:val="003A7CF2"/>
    <w:rsid w:val="003B0789"/>
    <w:rsid w:val="003C5CE5"/>
    <w:rsid w:val="003D0958"/>
    <w:rsid w:val="003E267B"/>
    <w:rsid w:val="003E7CD1"/>
    <w:rsid w:val="003F3D22"/>
    <w:rsid w:val="00402B9E"/>
    <w:rsid w:val="00423932"/>
    <w:rsid w:val="004249CB"/>
    <w:rsid w:val="00432FC5"/>
    <w:rsid w:val="0044127D"/>
    <w:rsid w:val="004448DB"/>
    <w:rsid w:val="00446C9A"/>
    <w:rsid w:val="00454D06"/>
    <w:rsid w:val="00477193"/>
    <w:rsid w:val="0049353B"/>
    <w:rsid w:val="004A0A5E"/>
    <w:rsid w:val="004A1848"/>
    <w:rsid w:val="004A3012"/>
    <w:rsid w:val="00507FEC"/>
    <w:rsid w:val="00510F0E"/>
    <w:rsid w:val="005479E1"/>
    <w:rsid w:val="005570FD"/>
    <w:rsid w:val="005575EA"/>
    <w:rsid w:val="005745FC"/>
    <w:rsid w:val="0057790C"/>
    <w:rsid w:val="005820B0"/>
    <w:rsid w:val="00593795"/>
    <w:rsid w:val="005A75FF"/>
    <w:rsid w:val="005B7789"/>
    <w:rsid w:val="005E09FC"/>
    <w:rsid w:val="005F21D1"/>
    <w:rsid w:val="005F249F"/>
    <w:rsid w:val="005F3691"/>
    <w:rsid w:val="006232B3"/>
    <w:rsid w:val="0065791C"/>
    <w:rsid w:val="00664DD7"/>
    <w:rsid w:val="00690B8A"/>
    <w:rsid w:val="006B5AB6"/>
    <w:rsid w:val="006D1DFA"/>
    <w:rsid w:val="006D506B"/>
    <w:rsid w:val="006D6F27"/>
    <w:rsid w:val="006E3C90"/>
    <w:rsid w:val="006F0EE5"/>
    <w:rsid w:val="00704B61"/>
    <w:rsid w:val="00723AE3"/>
    <w:rsid w:val="007265D4"/>
    <w:rsid w:val="00742A8D"/>
    <w:rsid w:val="007552A9"/>
    <w:rsid w:val="00761858"/>
    <w:rsid w:val="00767D59"/>
    <w:rsid w:val="00776E97"/>
    <w:rsid w:val="00780FD7"/>
    <w:rsid w:val="007912AD"/>
    <w:rsid w:val="00792256"/>
    <w:rsid w:val="007A1F28"/>
    <w:rsid w:val="007B0824"/>
    <w:rsid w:val="007F64D9"/>
    <w:rsid w:val="008303B8"/>
    <w:rsid w:val="0083317E"/>
    <w:rsid w:val="00833DCE"/>
    <w:rsid w:val="00841DE1"/>
    <w:rsid w:val="00842418"/>
    <w:rsid w:val="00871D34"/>
    <w:rsid w:val="008B270C"/>
    <w:rsid w:val="008C3D3D"/>
    <w:rsid w:val="008D4131"/>
    <w:rsid w:val="008D7B48"/>
    <w:rsid w:val="008F1932"/>
    <w:rsid w:val="008F294D"/>
    <w:rsid w:val="00921062"/>
    <w:rsid w:val="0093083E"/>
    <w:rsid w:val="00966ECF"/>
    <w:rsid w:val="009727A3"/>
    <w:rsid w:val="00987774"/>
    <w:rsid w:val="009947DD"/>
    <w:rsid w:val="009A11E8"/>
    <w:rsid w:val="009C7602"/>
    <w:rsid w:val="009D2749"/>
    <w:rsid w:val="009E2D25"/>
    <w:rsid w:val="009E4E62"/>
    <w:rsid w:val="009E4F5C"/>
    <w:rsid w:val="009F5220"/>
    <w:rsid w:val="009F7C4D"/>
    <w:rsid w:val="00A15234"/>
    <w:rsid w:val="00A201AB"/>
    <w:rsid w:val="00A22B84"/>
    <w:rsid w:val="00A31C8B"/>
    <w:rsid w:val="00A547BD"/>
    <w:rsid w:val="00A845DC"/>
    <w:rsid w:val="00A97AEE"/>
    <w:rsid w:val="00AA0EF4"/>
    <w:rsid w:val="00AC5CF6"/>
    <w:rsid w:val="00B144FA"/>
    <w:rsid w:val="00B16F58"/>
    <w:rsid w:val="00B22ECB"/>
    <w:rsid w:val="00B30648"/>
    <w:rsid w:val="00B3524D"/>
    <w:rsid w:val="00B40F69"/>
    <w:rsid w:val="00B44A17"/>
    <w:rsid w:val="00B46616"/>
    <w:rsid w:val="00B53D60"/>
    <w:rsid w:val="00B610E3"/>
    <w:rsid w:val="00B61205"/>
    <w:rsid w:val="00B617C4"/>
    <w:rsid w:val="00B626FA"/>
    <w:rsid w:val="00B7040A"/>
    <w:rsid w:val="00B96FA0"/>
    <w:rsid w:val="00BD4196"/>
    <w:rsid w:val="00BE5F22"/>
    <w:rsid w:val="00BF22CA"/>
    <w:rsid w:val="00C07238"/>
    <w:rsid w:val="00C26032"/>
    <w:rsid w:val="00C265B0"/>
    <w:rsid w:val="00C321B5"/>
    <w:rsid w:val="00C345E1"/>
    <w:rsid w:val="00C53CDC"/>
    <w:rsid w:val="00C55DF4"/>
    <w:rsid w:val="00C9478A"/>
    <w:rsid w:val="00C977BA"/>
    <w:rsid w:val="00CB6E35"/>
    <w:rsid w:val="00CC378A"/>
    <w:rsid w:val="00CC544C"/>
    <w:rsid w:val="00CC782E"/>
    <w:rsid w:val="00CE1A46"/>
    <w:rsid w:val="00CF253F"/>
    <w:rsid w:val="00CF56B4"/>
    <w:rsid w:val="00D20F09"/>
    <w:rsid w:val="00D22636"/>
    <w:rsid w:val="00D40FD9"/>
    <w:rsid w:val="00D53769"/>
    <w:rsid w:val="00D77591"/>
    <w:rsid w:val="00D85C13"/>
    <w:rsid w:val="00D91BE3"/>
    <w:rsid w:val="00D94AFC"/>
    <w:rsid w:val="00D97E57"/>
    <w:rsid w:val="00DB70AE"/>
    <w:rsid w:val="00DB7231"/>
    <w:rsid w:val="00DC0D64"/>
    <w:rsid w:val="00DC2ABF"/>
    <w:rsid w:val="00DD5071"/>
    <w:rsid w:val="00DD5C39"/>
    <w:rsid w:val="00DE26AF"/>
    <w:rsid w:val="00DE7DB7"/>
    <w:rsid w:val="00E00A0A"/>
    <w:rsid w:val="00E011F0"/>
    <w:rsid w:val="00E07F57"/>
    <w:rsid w:val="00E33E03"/>
    <w:rsid w:val="00E50BCE"/>
    <w:rsid w:val="00E61292"/>
    <w:rsid w:val="00E76309"/>
    <w:rsid w:val="00E77C4D"/>
    <w:rsid w:val="00E81D01"/>
    <w:rsid w:val="00E92A7C"/>
    <w:rsid w:val="00EE45D8"/>
    <w:rsid w:val="00F004CD"/>
    <w:rsid w:val="00F050F3"/>
    <w:rsid w:val="00F22EDA"/>
    <w:rsid w:val="00F3224D"/>
    <w:rsid w:val="00F33E0E"/>
    <w:rsid w:val="00F43001"/>
    <w:rsid w:val="00F5664C"/>
    <w:rsid w:val="00F6072D"/>
    <w:rsid w:val="00F813AC"/>
    <w:rsid w:val="00FB7E80"/>
    <w:rsid w:val="00FF41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5121"/>
    <o:shapelayout v:ext="edit">
      <o:idmap v:ext="edit" data="1"/>
    </o:shapelayout>
  </w:shapeDefaults>
  <w:decimalSymbol w:val="."/>
  <w:listSeparator w:val=","/>
  <w14:docId w14:val="60061C5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customStyle="1" w:styleId="FooterChar">
    <w:name w:val="Footer Char"/>
    <w:link w:val="Footer"/>
    <w:uiPriority w:val="99"/>
    <w:rsid w:val="00C0723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718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3007</Words>
  <Characters>17143</Characters>
  <Application>Microsoft Office Word</Application>
  <DocSecurity>0</DocSecurity>
  <Lines>142</Lines>
  <Paragraphs>40</Paragraphs>
  <ScaleCrop>false</ScaleCrop>
  <Company/>
  <LinksUpToDate>false</LinksUpToDate>
  <CharactersWithSpaces>20110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2018-06-14T14:40:00Z</dcterms:created>
  <dcterms:modified xsi:type="dcterms:W3CDTF">2018-06-14T14:40:00Z</dcterms:modified>
</cp:coreProperties>
</file>