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384CB5" w14:textId="77777777" w:rsidR="00F63500" w:rsidRPr="00F97703" w:rsidRDefault="00F63500" w:rsidP="00F63500">
      <w:pPr>
        <w:rPr>
          <w:rFonts w:ascii="Book Antiqua" w:hAnsi="Book Antiqua" w:cs="Arial"/>
          <w:color w:val="000000"/>
          <w:sz w:val="16"/>
          <w:szCs w:val="16"/>
        </w:rPr>
      </w:pPr>
    </w:p>
    <w:p w14:paraId="06E379F3" w14:textId="77777777" w:rsidR="00F63500" w:rsidRDefault="00F63500" w:rsidP="00F63500">
      <w:pPr>
        <w:jc w:val="center"/>
        <w:rPr>
          <w:rFonts w:ascii="Book Antiqua" w:hAnsi="Book Antiqua" w:cs="Arial"/>
          <w:color w:val="000000"/>
        </w:rPr>
      </w:pPr>
      <w:r>
        <w:rPr>
          <w:noProof/>
        </w:rPr>
        <w:drawing>
          <wp:inline distT="0" distB="0" distL="0" distR="0" wp14:anchorId="6E33DF05" wp14:editId="55567007">
            <wp:extent cx="1429200" cy="1080000"/>
            <wp:effectExtent l="0" t="0" r="0" b="0"/>
            <wp:docPr id="2" name="Picture 2"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429200" cy="1080000"/>
                    </a:xfrm>
                    <a:prstGeom prst="rect">
                      <a:avLst/>
                    </a:prstGeom>
                    <a:noFill/>
                    <a:ln>
                      <a:noFill/>
                    </a:ln>
                  </pic:spPr>
                </pic:pic>
              </a:graphicData>
            </a:graphic>
          </wp:inline>
        </w:drawing>
      </w:r>
    </w:p>
    <w:p w14:paraId="5FCA099C" w14:textId="77777777" w:rsidR="00F63500" w:rsidRPr="00F97703" w:rsidRDefault="00F63500" w:rsidP="00F63500">
      <w:pPr>
        <w:tabs>
          <w:tab w:val="right" w:pos="9720"/>
        </w:tabs>
        <w:ind w:right="-82"/>
        <w:rPr>
          <w:rFonts w:ascii="Book Antiqua" w:hAnsi="Book Antiqua" w:cs="Arial"/>
          <w:b/>
          <w:color w:val="000000"/>
        </w:rPr>
      </w:pPr>
      <w:r>
        <w:rPr>
          <w:rFonts w:ascii="Book Antiqua" w:hAnsi="Book Antiqua" w:cs="Arial"/>
          <w:b/>
          <w:color w:val="000000"/>
        </w:rPr>
        <w:t>Upper</w:t>
      </w:r>
      <w:r w:rsidRPr="00F97703">
        <w:rPr>
          <w:rFonts w:ascii="Book Antiqua" w:hAnsi="Book Antiqua" w:cs="Arial"/>
          <w:b/>
          <w:color w:val="000000"/>
        </w:rPr>
        <w:t xml:space="preserve"> Tribunal </w:t>
      </w:r>
    </w:p>
    <w:p w14:paraId="5AAE11C9" w14:textId="49D2EE6B" w:rsidR="00D87ABF" w:rsidRDefault="00F63500" w:rsidP="00D87ABF">
      <w:pPr>
        <w:jc w:val="both"/>
        <w:rPr>
          <w:rFonts w:ascii="Book Antiqua" w:hAnsi="Book Antiqua"/>
          <w:b/>
          <w:u w:val="single"/>
        </w:rPr>
      </w:pPr>
      <w:r w:rsidRPr="00F97703">
        <w:rPr>
          <w:rFonts w:ascii="Book Antiqua" w:hAnsi="Book Antiqua" w:cs="Arial"/>
          <w:b/>
          <w:color w:val="000000"/>
        </w:rPr>
        <w:t>(Immigration and Asylum Chamber)</w:t>
      </w:r>
      <w:r w:rsidRPr="00F97703">
        <w:rPr>
          <w:rFonts w:ascii="Book Antiqua" w:hAnsi="Book Antiqua" w:cs="Arial"/>
          <w:b/>
          <w:color w:val="000000"/>
        </w:rPr>
        <w:tab/>
      </w:r>
      <w:r w:rsidR="00AC39F1">
        <w:rPr>
          <w:rFonts w:ascii="Book Antiqua" w:hAnsi="Book Antiqua" w:cs="Arial"/>
          <w:b/>
          <w:color w:val="000000"/>
        </w:rPr>
        <w:t xml:space="preserve">                   </w:t>
      </w:r>
      <w:r w:rsidRPr="00431BE7">
        <w:rPr>
          <w:rFonts w:ascii="Book Antiqua" w:hAnsi="Book Antiqua" w:cs="Arial"/>
          <w:b/>
          <w:color w:val="000000"/>
        </w:rPr>
        <w:t xml:space="preserve">Appeal Number: </w:t>
      </w:r>
      <w:r w:rsidR="00A74952" w:rsidRPr="00431BE7">
        <w:rPr>
          <w:rFonts w:ascii="Book Antiqua" w:hAnsi="Book Antiqua" w:cs="Arial"/>
          <w:b/>
          <w:color w:val="000000"/>
        </w:rPr>
        <w:t>HU/18115/2018</w:t>
      </w:r>
    </w:p>
    <w:p w14:paraId="70C64CBF" w14:textId="77777777" w:rsidR="00F63500" w:rsidRPr="00F97703" w:rsidRDefault="00F63500" w:rsidP="00F63500">
      <w:pPr>
        <w:jc w:val="center"/>
        <w:rPr>
          <w:rFonts w:ascii="Book Antiqua" w:hAnsi="Book Antiqua" w:cs="Arial"/>
          <w:color w:val="000000"/>
        </w:rPr>
      </w:pPr>
    </w:p>
    <w:p w14:paraId="027B28A3" w14:textId="77777777" w:rsidR="00F63500" w:rsidRPr="00F97703" w:rsidRDefault="00F63500" w:rsidP="00F63500">
      <w:pPr>
        <w:jc w:val="center"/>
        <w:rPr>
          <w:rFonts w:ascii="Book Antiqua" w:hAnsi="Book Antiqua" w:cs="Arial"/>
          <w:b/>
          <w:color w:val="000000"/>
          <w:u w:val="single"/>
        </w:rPr>
      </w:pPr>
      <w:r w:rsidRPr="00F97703">
        <w:rPr>
          <w:rFonts w:ascii="Book Antiqua" w:hAnsi="Book Antiqua" w:cs="Arial"/>
          <w:b/>
          <w:color w:val="000000"/>
          <w:u w:val="single"/>
        </w:rPr>
        <w:t>THE IMMIGRATION ACTS</w:t>
      </w:r>
    </w:p>
    <w:p w14:paraId="49D2A265" w14:textId="77777777" w:rsidR="00F63500" w:rsidRPr="00F97703" w:rsidRDefault="00F63500" w:rsidP="00F63500">
      <w:pPr>
        <w:jc w:val="center"/>
        <w:rPr>
          <w:rFonts w:ascii="Book Antiqua" w:hAnsi="Book Antiqua" w:cs="Arial"/>
          <w:b/>
          <w:u w:val="single"/>
        </w:rPr>
      </w:pPr>
    </w:p>
    <w:tbl>
      <w:tblPr>
        <w:tblW w:w="9953" w:type="dxa"/>
        <w:tblLook w:val="01E0" w:firstRow="1" w:lastRow="1" w:firstColumn="1" w:lastColumn="1" w:noHBand="0" w:noVBand="0"/>
      </w:tblPr>
      <w:tblGrid>
        <w:gridCol w:w="5387"/>
        <w:gridCol w:w="4566"/>
      </w:tblGrid>
      <w:tr w:rsidR="00F63500" w:rsidRPr="00AB1DC6" w14:paraId="1F5FF653" w14:textId="77777777" w:rsidTr="00825ACE">
        <w:trPr>
          <w:trHeight w:val="440"/>
        </w:trPr>
        <w:tc>
          <w:tcPr>
            <w:tcW w:w="5387" w:type="dxa"/>
            <w:shd w:val="clear" w:color="auto" w:fill="auto"/>
          </w:tcPr>
          <w:p w14:paraId="2BD2AE55" w14:textId="20CB592C" w:rsidR="007A6706" w:rsidRDefault="007A6706" w:rsidP="004C7935">
            <w:pPr>
              <w:jc w:val="both"/>
              <w:rPr>
                <w:rFonts w:ascii="Book Antiqua" w:hAnsi="Book Antiqua" w:cs="Arial"/>
                <w:b/>
              </w:rPr>
            </w:pPr>
            <w:r>
              <w:rPr>
                <w:rFonts w:ascii="Book Antiqua" w:hAnsi="Book Antiqua" w:cs="Arial"/>
                <w:b/>
              </w:rPr>
              <w:t>Remote H</w:t>
            </w:r>
            <w:r w:rsidR="0034651B">
              <w:rPr>
                <w:rFonts w:ascii="Book Antiqua" w:hAnsi="Book Antiqua" w:cs="Arial"/>
                <w:b/>
              </w:rPr>
              <w:t>earing held</w:t>
            </w:r>
            <w:r>
              <w:rPr>
                <w:rFonts w:ascii="Book Antiqua" w:hAnsi="Book Antiqua" w:cs="Arial"/>
                <w:b/>
              </w:rPr>
              <w:t xml:space="preserve"> at</w:t>
            </w:r>
          </w:p>
          <w:p w14:paraId="30ACEAD7" w14:textId="7B7E5D34" w:rsidR="00F63500" w:rsidRPr="00AB1DC6" w:rsidRDefault="007A6706" w:rsidP="004C7935">
            <w:pPr>
              <w:jc w:val="both"/>
              <w:rPr>
                <w:rFonts w:ascii="Book Antiqua" w:hAnsi="Book Antiqua" w:cs="Arial"/>
                <w:b/>
              </w:rPr>
            </w:pPr>
            <w:r>
              <w:rPr>
                <w:rFonts w:ascii="Book Antiqua" w:hAnsi="Book Antiqua" w:cs="Arial"/>
                <w:b/>
              </w:rPr>
              <w:t>Field House on 12 August 2020</w:t>
            </w:r>
          </w:p>
        </w:tc>
        <w:tc>
          <w:tcPr>
            <w:tcW w:w="4566" w:type="dxa"/>
            <w:shd w:val="clear" w:color="auto" w:fill="auto"/>
          </w:tcPr>
          <w:p w14:paraId="7390FE3D" w14:textId="77777777" w:rsidR="00F63500" w:rsidRDefault="007A6706" w:rsidP="004C7935">
            <w:pPr>
              <w:jc w:val="both"/>
              <w:rPr>
                <w:rFonts w:ascii="Book Antiqua" w:hAnsi="Book Antiqua" w:cs="Arial"/>
                <w:b/>
                <w:color w:val="000000"/>
              </w:rPr>
            </w:pPr>
            <w:r w:rsidRPr="008A4AE3">
              <w:rPr>
                <w:rFonts w:ascii="Book Antiqua" w:hAnsi="Book Antiqua" w:cs="Arial"/>
                <w:b/>
                <w:color w:val="000000"/>
              </w:rPr>
              <w:t>Decision &amp; Reasons Promulgated</w:t>
            </w:r>
          </w:p>
          <w:p w14:paraId="74BA0508" w14:textId="65C81BAD" w:rsidR="007A6706" w:rsidRPr="00AB1DC6" w:rsidRDefault="007A6706" w:rsidP="004C7935">
            <w:pPr>
              <w:jc w:val="both"/>
              <w:rPr>
                <w:rFonts w:ascii="Book Antiqua" w:hAnsi="Book Antiqua" w:cs="Arial"/>
                <w:b/>
                <w:color w:val="000000"/>
              </w:rPr>
            </w:pPr>
            <w:r>
              <w:rPr>
                <w:rFonts w:ascii="Book Antiqua" w:hAnsi="Book Antiqua" w:cs="Arial"/>
                <w:b/>
                <w:color w:val="000000"/>
              </w:rPr>
              <w:t>On 24 August 2020</w:t>
            </w:r>
          </w:p>
        </w:tc>
      </w:tr>
      <w:tr w:rsidR="00F63500" w:rsidRPr="00AB1DC6" w14:paraId="38C3F4BB" w14:textId="77777777" w:rsidTr="00825ACE">
        <w:trPr>
          <w:trHeight w:val="214"/>
        </w:trPr>
        <w:tc>
          <w:tcPr>
            <w:tcW w:w="5387" w:type="dxa"/>
            <w:shd w:val="clear" w:color="auto" w:fill="auto"/>
          </w:tcPr>
          <w:p w14:paraId="3F798FB7" w14:textId="356698EA" w:rsidR="00795BB4" w:rsidRPr="00AB1DC6" w:rsidRDefault="00795BB4" w:rsidP="004C7935">
            <w:pPr>
              <w:jc w:val="both"/>
              <w:rPr>
                <w:rFonts w:ascii="Book Antiqua" w:hAnsi="Book Antiqua" w:cs="Arial"/>
                <w:b/>
              </w:rPr>
            </w:pPr>
          </w:p>
        </w:tc>
        <w:tc>
          <w:tcPr>
            <w:tcW w:w="4566" w:type="dxa"/>
            <w:shd w:val="clear" w:color="auto" w:fill="auto"/>
          </w:tcPr>
          <w:p w14:paraId="358B36D9" w14:textId="77777777" w:rsidR="00F63500" w:rsidRPr="00AB1DC6" w:rsidRDefault="00F63500" w:rsidP="004C7935">
            <w:pPr>
              <w:jc w:val="both"/>
              <w:rPr>
                <w:rFonts w:ascii="Book Antiqua" w:hAnsi="Book Antiqua" w:cs="Arial"/>
                <w:b/>
              </w:rPr>
            </w:pPr>
          </w:p>
        </w:tc>
      </w:tr>
      <w:tr w:rsidR="00F63500" w:rsidRPr="00AB1DC6" w14:paraId="03925578" w14:textId="77777777" w:rsidTr="00825ACE">
        <w:trPr>
          <w:trHeight w:val="226"/>
        </w:trPr>
        <w:tc>
          <w:tcPr>
            <w:tcW w:w="5387" w:type="dxa"/>
            <w:shd w:val="clear" w:color="auto" w:fill="auto"/>
          </w:tcPr>
          <w:p w14:paraId="509071DD" w14:textId="4D8D36D6" w:rsidR="00F63500" w:rsidRPr="00AB1DC6" w:rsidRDefault="00F63500" w:rsidP="004C7935">
            <w:pPr>
              <w:jc w:val="both"/>
              <w:rPr>
                <w:rFonts w:ascii="Book Antiqua" w:hAnsi="Book Antiqua" w:cs="Arial"/>
                <w:b/>
              </w:rPr>
            </w:pPr>
          </w:p>
        </w:tc>
        <w:tc>
          <w:tcPr>
            <w:tcW w:w="4566" w:type="dxa"/>
            <w:shd w:val="clear" w:color="auto" w:fill="auto"/>
          </w:tcPr>
          <w:p w14:paraId="506D1382" w14:textId="31D11E64" w:rsidR="00F63500" w:rsidRPr="00AB1DC6" w:rsidRDefault="00F63500" w:rsidP="004C7935">
            <w:pPr>
              <w:jc w:val="both"/>
              <w:rPr>
                <w:rFonts w:ascii="Book Antiqua" w:hAnsi="Book Antiqua" w:cs="Arial"/>
                <w:b/>
              </w:rPr>
            </w:pPr>
          </w:p>
        </w:tc>
      </w:tr>
    </w:tbl>
    <w:p w14:paraId="46EB7C28" w14:textId="77777777" w:rsidR="00F63500" w:rsidRPr="00F97703" w:rsidRDefault="00F63500" w:rsidP="00F63500">
      <w:pPr>
        <w:jc w:val="center"/>
        <w:rPr>
          <w:rFonts w:ascii="Book Antiqua" w:hAnsi="Book Antiqua" w:cs="Arial"/>
          <w:b/>
        </w:rPr>
      </w:pPr>
      <w:r w:rsidRPr="00F97703">
        <w:rPr>
          <w:rFonts w:ascii="Book Antiqua" w:hAnsi="Book Antiqua" w:cs="Arial"/>
          <w:b/>
        </w:rPr>
        <w:t>Before</w:t>
      </w:r>
    </w:p>
    <w:p w14:paraId="5306E4AB" w14:textId="77777777" w:rsidR="00F63500" w:rsidRDefault="00F63500" w:rsidP="00F63500">
      <w:pPr>
        <w:jc w:val="center"/>
        <w:rPr>
          <w:rFonts w:ascii="Book Antiqua" w:hAnsi="Book Antiqua" w:cs="Arial"/>
          <w:b/>
        </w:rPr>
      </w:pPr>
    </w:p>
    <w:p w14:paraId="4A7F61AA" w14:textId="77777777" w:rsidR="00F63500" w:rsidRPr="00F97703" w:rsidRDefault="00F63500" w:rsidP="00F63500">
      <w:pPr>
        <w:jc w:val="center"/>
        <w:rPr>
          <w:rFonts w:ascii="Book Antiqua" w:hAnsi="Book Antiqua" w:cs="Arial"/>
          <w:b/>
          <w:color w:val="000000"/>
        </w:rPr>
      </w:pPr>
      <w:r>
        <w:rPr>
          <w:rFonts w:ascii="Book Antiqua" w:hAnsi="Book Antiqua" w:cs="Arial"/>
          <w:b/>
          <w:color w:val="000000"/>
        </w:rPr>
        <w:t>UPPER TRIBUNAL JUDGE CANAVAN</w:t>
      </w:r>
    </w:p>
    <w:p w14:paraId="13D2A608" w14:textId="77777777" w:rsidR="00F63500" w:rsidRDefault="00F63500" w:rsidP="00F63500">
      <w:pPr>
        <w:jc w:val="center"/>
        <w:rPr>
          <w:rFonts w:ascii="Book Antiqua" w:hAnsi="Book Antiqua" w:cs="Arial"/>
          <w:b/>
        </w:rPr>
      </w:pPr>
    </w:p>
    <w:p w14:paraId="6CBA56BB" w14:textId="77777777" w:rsidR="00F63500" w:rsidRDefault="00F63500" w:rsidP="00F63500">
      <w:pPr>
        <w:jc w:val="center"/>
        <w:rPr>
          <w:rFonts w:ascii="Book Antiqua" w:hAnsi="Book Antiqua" w:cs="Arial"/>
          <w:b/>
        </w:rPr>
      </w:pPr>
      <w:r w:rsidRPr="00F97703">
        <w:rPr>
          <w:rFonts w:ascii="Book Antiqua" w:hAnsi="Book Antiqua" w:cs="Arial"/>
          <w:b/>
        </w:rPr>
        <w:t>Between</w:t>
      </w:r>
    </w:p>
    <w:p w14:paraId="439E3094" w14:textId="77777777" w:rsidR="00F63500" w:rsidRDefault="00F63500" w:rsidP="00F63500">
      <w:pPr>
        <w:jc w:val="center"/>
        <w:rPr>
          <w:rFonts w:ascii="Book Antiqua" w:hAnsi="Book Antiqua" w:cs="Arial"/>
          <w:b/>
        </w:rPr>
      </w:pPr>
    </w:p>
    <w:p w14:paraId="26BA864B" w14:textId="13523D8D" w:rsidR="00F63500" w:rsidRDefault="00795BB4" w:rsidP="00F63500">
      <w:pPr>
        <w:jc w:val="center"/>
        <w:rPr>
          <w:rFonts w:ascii="Book Antiqua" w:hAnsi="Book Antiqua" w:cs="Arial"/>
          <w:b/>
        </w:rPr>
      </w:pPr>
      <w:r>
        <w:rPr>
          <w:rFonts w:ascii="Book Antiqua" w:hAnsi="Book Antiqua" w:cs="Arial"/>
          <w:b/>
        </w:rPr>
        <w:t>CLARISSE BIKALOU</w:t>
      </w:r>
    </w:p>
    <w:p w14:paraId="1A17F725" w14:textId="77777777" w:rsidR="00F63500" w:rsidRDefault="00F63500" w:rsidP="00F63500">
      <w:pPr>
        <w:jc w:val="right"/>
        <w:rPr>
          <w:rFonts w:ascii="Book Antiqua" w:hAnsi="Book Antiqua" w:cs="Arial"/>
          <w:u w:val="single"/>
        </w:rPr>
      </w:pPr>
      <w:r w:rsidRPr="00F97703">
        <w:rPr>
          <w:rFonts w:ascii="Book Antiqua" w:hAnsi="Book Antiqua" w:cs="Arial"/>
          <w:u w:val="single"/>
        </w:rPr>
        <w:t>Appellant</w:t>
      </w:r>
    </w:p>
    <w:p w14:paraId="2471115F" w14:textId="77777777" w:rsidR="00F63500" w:rsidRPr="00F97703" w:rsidRDefault="00F63500" w:rsidP="00F63500">
      <w:pPr>
        <w:jc w:val="right"/>
        <w:rPr>
          <w:rFonts w:ascii="Book Antiqua" w:hAnsi="Book Antiqua" w:cs="Arial"/>
          <w:u w:val="single"/>
        </w:rPr>
      </w:pPr>
    </w:p>
    <w:p w14:paraId="20B43591" w14:textId="77777777" w:rsidR="00F63500" w:rsidRPr="00F97703" w:rsidRDefault="00F63500" w:rsidP="00F63500">
      <w:pPr>
        <w:jc w:val="center"/>
        <w:rPr>
          <w:rFonts w:ascii="Book Antiqua" w:hAnsi="Book Antiqua" w:cs="Arial"/>
          <w:b/>
        </w:rPr>
      </w:pPr>
      <w:r w:rsidRPr="00F97703">
        <w:rPr>
          <w:rFonts w:ascii="Book Antiqua" w:hAnsi="Book Antiqua" w:cs="Arial"/>
          <w:b/>
        </w:rPr>
        <w:t>and</w:t>
      </w:r>
    </w:p>
    <w:p w14:paraId="3C77BD2A" w14:textId="77777777" w:rsidR="00F63500" w:rsidRDefault="00F63500" w:rsidP="00F63500">
      <w:pPr>
        <w:jc w:val="center"/>
        <w:rPr>
          <w:rFonts w:ascii="Book Antiqua" w:hAnsi="Book Antiqua" w:cs="Arial"/>
          <w:b/>
        </w:rPr>
      </w:pPr>
    </w:p>
    <w:p w14:paraId="58A0C4A8" w14:textId="77777777" w:rsidR="00F63500" w:rsidRPr="00F97703" w:rsidRDefault="00F63500" w:rsidP="00F63500">
      <w:pPr>
        <w:jc w:val="center"/>
        <w:rPr>
          <w:rFonts w:ascii="Book Antiqua" w:hAnsi="Book Antiqua" w:cs="Arial"/>
          <w:b/>
        </w:rPr>
      </w:pPr>
    </w:p>
    <w:p w14:paraId="2AA5370D" w14:textId="55C5D70D" w:rsidR="00F63500" w:rsidRPr="00F97703" w:rsidRDefault="00795BB4" w:rsidP="00F63500">
      <w:pPr>
        <w:jc w:val="center"/>
        <w:rPr>
          <w:rFonts w:ascii="Book Antiqua" w:hAnsi="Book Antiqua" w:cs="Arial"/>
          <w:b/>
        </w:rPr>
      </w:pPr>
      <w:r>
        <w:rPr>
          <w:rFonts w:ascii="Book Antiqua" w:hAnsi="Book Antiqua" w:cs="Arial"/>
          <w:b/>
        </w:rPr>
        <w:t>ENTRY CLEARANCE OFFICER (PRETORIA)</w:t>
      </w:r>
    </w:p>
    <w:p w14:paraId="1F3DB548" w14:textId="77777777" w:rsidR="00F63500" w:rsidRPr="00F97703" w:rsidRDefault="00F63500" w:rsidP="00F63500">
      <w:pPr>
        <w:jc w:val="right"/>
        <w:rPr>
          <w:rFonts w:ascii="Book Antiqua" w:hAnsi="Book Antiqua" w:cs="Arial"/>
          <w:u w:val="single"/>
        </w:rPr>
      </w:pPr>
      <w:r w:rsidRPr="00F97703">
        <w:rPr>
          <w:rFonts w:ascii="Book Antiqua" w:hAnsi="Book Antiqua" w:cs="Arial"/>
          <w:u w:val="single"/>
        </w:rPr>
        <w:t>Respondent</w:t>
      </w:r>
    </w:p>
    <w:p w14:paraId="0094A020" w14:textId="77777777" w:rsidR="00825ACE" w:rsidRDefault="00825ACE" w:rsidP="00F63500">
      <w:pPr>
        <w:rPr>
          <w:rFonts w:ascii="Book Antiqua" w:hAnsi="Book Antiqua" w:cs="Arial"/>
          <w:b/>
          <w:u w:val="single"/>
        </w:rPr>
      </w:pPr>
    </w:p>
    <w:p w14:paraId="4CCBBF51" w14:textId="2B69454F" w:rsidR="00F63500" w:rsidRDefault="00F63500" w:rsidP="00F63500">
      <w:pPr>
        <w:rPr>
          <w:rFonts w:ascii="Book Antiqua" w:hAnsi="Book Antiqua" w:cs="Arial"/>
          <w:b/>
          <w:u w:val="single"/>
        </w:rPr>
      </w:pPr>
      <w:r w:rsidRPr="00405694">
        <w:rPr>
          <w:rFonts w:ascii="Book Antiqua" w:hAnsi="Book Antiqua" w:cs="Arial"/>
          <w:b/>
          <w:u w:val="single"/>
        </w:rPr>
        <w:t>Representation:</w:t>
      </w:r>
    </w:p>
    <w:p w14:paraId="3F7761FD" w14:textId="77777777" w:rsidR="00F63500" w:rsidRDefault="00F63500" w:rsidP="00F63500">
      <w:pPr>
        <w:rPr>
          <w:rFonts w:ascii="Book Antiqua" w:hAnsi="Book Antiqua" w:cs="Arial"/>
        </w:rPr>
      </w:pPr>
    </w:p>
    <w:p w14:paraId="61F6FF66" w14:textId="4193D69E" w:rsidR="00F63500" w:rsidRDefault="00F63500" w:rsidP="00F63500">
      <w:pPr>
        <w:rPr>
          <w:rFonts w:ascii="Book Antiqua" w:hAnsi="Book Antiqua" w:cs="Arial"/>
        </w:rPr>
      </w:pPr>
      <w:r>
        <w:rPr>
          <w:rFonts w:ascii="Book Antiqua" w:hAnsi="Book Antiqua" w:cs="Arial"/>
        </w:rPr>
        <w:t>For the appellant:</w:t>
      </w:r>
      <w:r>
        <w:rPr>
          <w:rFonts w:ascii="Book Antiqua" w:hAnsi="Book Antiqua" w:cs="Arial"/>
        </w:rPr>
        <w:tab/>
      </w:r>
      <w:r>
        <w:rPr>
          <w:rFonts w:ascii="Book Antiqua" w:hAnsi="Book Antiqua" w:cs="Arial"/>
        </w:rPr>
        <w:tab/>
      </w:r>
      <w:r w:rsidR="00795BB4">
        <w:rPr>
          <w:rFonts w:ascii="Book Antiqua" w:hAnsi="Book Antiqua" w:cs="Arial"/>
        </w:rPr>
        <w:t xml:space="preserve">Mr V. Sharma of </w:t>
      </w:r>
      <w:r w:rsidR="00AB1D67">
        <w:rPr>
          <w:rFonts w:ascii="Book Antiqua" w:hAnsi="Book Antiqua" w:cs="Arial"/>
        </w:rPr>
        <w:t>The Chamber Practice</w:t>
      </w:r>
    </w:p>
    <w:p w14:paraId="5BB0D9C0" w14:textId="7ECFBE17" w:rsidR="00F63500" w:rsidRDefault="00F63500" w:rsidP="00F63500">
      <w:pPr>
        <w:rPr>
          <w:rFonts w:ascii="Book Antiqua" w:hAnsi="Book Antiqua" w:cs="Arial"/>
        </w:rPr>
      </w:pPr>
      <w:r>
        <w:rPr>
          <w:rFonts w:ascii="Book Antiqua" w:hAnsi="Book Antiqua" w:cs="Arial"/>
        </w:rPr>
        <w:t>For the respondent:</w:t>
      </w:r>
      <w:r>
        <w:rPr>
          <w:rFonts w:ascii="Book Antiqua" w:hAnsi="Book Antiqua" w:cs="Arial"/>
        </w:rPr>
        <w:tab/>
      </w:r>
      <w:r>
        <w:rPr>
          <w:rFonts w:ascii="Book Antiqua" w:hAnsi="Book Antiqua" w:cs="Arial"/>
        </w:rPr>
        <w:tab/>
      </w:r>
      <w:r w:rsidR="00795BB4">
        <w:rPr>
          <w:rFonts w:ascii="Book Antiqua" w:hAnsi="Book Antiqua" w:cs="Arial"/>
        </w:rPr>
        <w:t xml:space="preserve">Mr A. McVeety, Senior Home Office Presenting Officer </w:t>
      </w:r>
    </w:p>
    <w:p w14:paraId="1B789BB4" w14:textId="07F770A3" w:rsidR="00F63500" w:rsidRDefault="00F63500" w:rsidP="00F63500">
      <w:pPr>
        <w:rPr>
          <w:rFonts w:ascii="Book Antiqua" w:hAnsi="Book Antiqua" w:cs="Arial"/>
        </w:rPr>
      </w:pPr>
    </w:p>
    <w:p w14:paraId="3AA8C24E" w14:textId="7E1F3F4C" w:rsidR="00A17B2C" w:rsidRPr="00405694" w:rsidRDefault="00A17B2C" w:rsidP="00F63500">
      <w:pPr>
        <w:rPr>
          <w:rFonts w:ascii="Book Antiqua" w:hAnsi="Book Antiqua" w:cs="Arial"/>
        </w:rPr>
      </w:pPr>
    </w:p>
    <w:p w14:paraId="7CFA06CD" w14:textId="77777777" w:rsidR="00F63500" w:rsidRDefault="00F63500" w:rsidP="00F63500">
      <w:pPr>
        <w:tabs>
          <w:tab w:val="left" w:pos="2520"/>
        </w:tabs>
        <w:jc w:val="center"/>
        <w:rPr>
          <w:rFonts w:ascii="Book Antiqua" w:hAnsi="Book Antiqua" w:cs="Arial"/>
        </w:rPr>
      </w:pPr>
      <w:r>
        <w:rPr>
          <w:rFonts w:ascii="Book Antiqua" w:hAnsi="Book Antiqua" w:cs="Arial"/>
          <w:b/>
          <w:u w:val="single"/>
        </w:rPr>
        <w:t>DECISION</w:t>
      </w:r>
      <w:r w:rsidRPr="00F97703">
        <w:rPr>
          <w:rFonts w:ascii="Book Antiqua" w:hAnsi="Book Antiqua" w:cs="Arial"/>
          <w:b/>
          <w:u w:val="single"/>
        </w:rPr>
        <w:t xml:space="preserve"> AND REASONS</w:t>
      </w:r>
    </w:p>
    <w:p w14:paraId="1EE3F271" w14:textId="77777777" w:rsidR="00F63500" w:rsidRDefault="00F63500" w:rsidP="00F63500">
      <w:pPr>
        <w:tabs>
          <w:tab w:val="left" w:pos="567"/>
        </w:tabs>
        <w:jc w:val="both"/>
        <w:rPr>
          <w:rFonts w:ascii="Book Antiqua" w:hAnsi="Book Antiqua" w:cs="Arial"/>
        </w:rPr>
      </w:pPr>
    </w:p>
    <w:p w14:paraId="29D89838" w14:textId="6BA68093" w:rsidR="00F63500" w:rsidRDefault="00A17B2C" w:rsidP="00A17B2C">
      <w:pPr>
        <w:tabs>
          <w:tab w:val="left" w:pos="567"/>
        </w:tabs>
        <w:ind w:left="564" w:hanging="564"/>
        <w:jc w:val="both"/>
        <w:rPr>
          <w:rFonts w:ascii="Book Antiqua" w:hAnsi="Book Antiqua" w:cs="Arial"/>
        </w:rPr>
      </w:pPr>
      <w:r>
        <w:rPr>
          <w:rFonts w:ascii="Book Antiqua" w:hAnsi="Book Antiqua" w:cs="Arial"/>
        </w:rPr>
        <w:t>1.</w:t>
      </w:r>
      <w:r>
        <w:rPr>
          <w:rFonts w:ascii="Book Antiqua" w:hAnsi="Book Antiqua" w:cs="Arial"/>
        </w:rPr>
        <w:tab/>
        <w:t xml:space="preserve">The appellant appealed the respondent’s decision dated 19 July 2018 to refuse a </w:t>
      </w:r>
      <w:proofErr w:type="gramStart"/>
      <w:r>
        <w:rPr>
          <w:rFonts w:ascii="Book Antiqua" w:hAnsi="Book Antiqua" w:cs="Arial"/>
        </w:rPr>
        <w:t>human rights</w:t>
      </w:r>
      <w:proofErr w:type="gramEnd"/>
      <w:r>
        <w:rPr>
          <w:rFonts w:ascii="Book Antiqua" w:hAnsi="Book Antiqua" w:cs="Arial"/>
        </w:rPr>
        <w:t xml:space="preserve"> claim in the context of an application for entry clearance as the spouse of a British citizen. </w:t>
      </w:r>
    </w:p>
    <w:p w14:paraId="75545489" w14:textId="6D9F66DC" w:rsidR="00F63500" w:rsidRDefault="00F63500" w:rsidP="00F63500">
      <w:pPr>
        <w:tabs>
          <w:tab w:val="left" w:pos="567"/>
        </w:tabs>
        <w:jc w:val="both"/>
        <w:rPr>
          <w:rFonts w:ascii="Book Antiqua" w:hAnsi="Book Antiqua" w:cs="Arial"/>
        </w:rPr>
      </w:pPr>
    </w:p>
    <w:p w14:paraId="1739EFA6" w14:textId="7E272150" w:rsidR="00A17B2C" w:rsidRDefault="00A17B2C" w:rsidP="00A17B2C">
      <w:pPr>
        <w:tabs>
          <w:tab w:val="left" w:pos="567"/>
        </w:tabs>
        <w:ind w:left="564" w:hanging="564"/>
        <w:jc w:val="both"/>
        <w:rPr>
          <w:rFonts w:ascii="Book Antiqua" w:hAnsi="Book Antiqua" w:cs="Arial"/>
        </w:rPr>
      </w:pPr>
      <w:r>
        <w:rPr>
          <w:rFonts w:ascii="Book Antiqua" w:hAnsi="Book Antiqua" w:cs="Arial"/>
        </w:rPr>
        <w:t>2.</w:t>
      </w:r>
      <w:r>
        <w:rPr>
          <w:rFonts w:ascii="Book Antiqua" w:hAnsi="Book Antiqua" w:cs="Arial"/>
        </w:rPr>
        <w:tab/>
        <w:t>The respondent accepted that the appellant met all the substantive requirements of the immigration rules save for the English language requirement. The application was refused for the following reasons:</w:t>
      </w:r>
    </w:p>
    <w:p w14:paraId="3E35F180" w14:textId="367E83A8" w:rsidR="00A17B2C" w:rsidRDefault="00A17B2C" w:rsidP="00A17B2C">
      <w:pPr>
        <w:tabs>
          <w:tab w:val="left" w:pos="567"/>
        </w:tabs>
        <w:ind w:left="564" w:hanging="564"/>
        <w:jc w:val="both"/>
        <w:rPr>
          <w:rFonts w:ascii="Book Antiqua" w:hAnsi="Book Antiqua" w:cs="Arial"/>
        </w:rPr>
      </w:pPr>
    </w:p>
    <w:p w14:paraId="2E8D9ACD" w14:textId="29368F0C" w:rsidR="00A17B2C" w:rsidRPr="0028629F" w:rsidRDefault="00A17B2C" w:rsidP="0028629F">
      <w:pPr>
        <w:tabs>
          <w:tab w:val="left" w:pos="567"/>
        </w:tabs>
        <w:spacing w:before="240"/>
        <w:ind w:left="1440" w:hanging="564"/>
        <w:jc w:val="both"/>
        <w:rPr>
          <w:rFonts w:ascii="Book Antiqua" w:hAnsi="Book Antiqua" w:cs="Arial"/>
          <w:sz w:val="20"/>
          <w:szCs w:val="20"/>
        </w:rPr>
      </w:pPr>
      <w:r>
        <w:rPr>
          <w:rFonts w:ascii="Book Antiqua" w:hAnsi="Book Antiqua" w:cs="Arial"/>
        </w:rPr>
        <w:tab/>
      </w:r>
      <w:r w:rsidRPr="0028629F">
        <w:rPr>
          <w:rFonts w:ascii="Book Antiqua" w:hAnsi="Book Antiqua" w:cs="Arial"/>
          <w:sz w:val="20"/>
          <w:szCs w:val="20"/>
        </w:rPr>
        <w:t xml:space="preserve">“You do not meet the eligibility English language requirement of paragraphs E-ECP.4.1. to 4.2. for the following reason. You are not exempt from the English language requirement </w:t>
      </w:r>
      <w:r w:rsidRPr="0028629F">
        <w:rPr>
          <w:rFonts w:ascii="Book Antiqua" w:hAnsi="Book Antiqua" w:cs="Arial"/>
          <w:sz w:val="20"/>
          <w:szCs w:val="20"/>
        </w:rPr>
        <w:lastRenderedPageBreak/>
        <w:t>under paragraph E-ECP</w:t>
      </w:r>
      <w:r w:rsidR="0028629F" w:rsidRPr="0028629F">
        <w:rPr>
          <w:rFonts w:ascii="Book Antiqua" w:hAnsi="Book Antiqua" w:cs="Arial"/>
          <w:sz w:val="20"/>
          <w:szCs w:val="20"/>
        </w:rPr>
        <w:t xml:space="preserve"> 4.2. You have stated in your application that you (sic) there is no test centre in Congo </w:t>
      </w:r>
      <w:proofErr w:type="spellStart"/>
      <w:r w:rsidR="0028629F" w:rsidRPr="0028629F">
        <w:rPr>
          <w:rFonts w:ascii="Book Antiqua" w:hAnsi="Book Antiqua" w:cs="Arial"/>
          <w:sz w:val="20"/>
          <w:szCs w:val="20"/>
        </w:rPr>
        <w:t>Brazaville</w:t>
      </w:r>
      <w:proofErr w:type="spellEnd"/>
      <w:r w:rsidR="0028629F" w:rsidRPr="0028629F">
        <w:rPr>
          <w:rFonts w:ascii="Book Antiqua" w:hAnsi="Book Antiqua" w:cs="Arial"/>
          <w:sz w:val="20"/>
          <w:szCs w:val="20"/>
        </w:rPr>
        <w:t xml:space="preserve"> (sic). I am aware that there are test centres in neighbouring countries. You are not a national of a majority English speaking country listed in paragraph GEN 1.6 and have not passed an English language test (A1 Level of Common European framework) with a provider approved by UKBA. You also have provided no evidence to show that you hold an academic qualification recognised by NARIC UK to be the equivalent to the standard of a Bachelor’s or Master’s degree of PhD in the UK, which was taught in English. I therefore refuse your application under paragraph EC-P.1.1(d) of Appendix FM of the Immigration rules. (E-ECP.4.1)”</w:t>
      </w:r>
    </w:p>
    <w:p w14:paraId="3F3C14D0" w14:textId="77777777" w:rsidR="00F63500" w:rsidRDefault="00F63500" w:rsidP="00F63500">
      <w:pPr>
        <w:tabs>
          <w:tab w:val="left" w:pos="567"/>
        </w:tabs>
        <w:jc w:val="both"/>
        <w:rPr>
          <w:rFonts w:ascii="Book Antiqua" w:hAnsi="Book Antiqua" w:cs="Arial"/>
        </w:rPr>
      </w:pPr>
    </w:p>
    <w:p w14:paraId="0803EE71" w14:textId="77777777" w:rsidR="0098570F" w:rsidRDefault="0028629F" w:rsidP="0028629F">
      <w:pPr>
        <w:tabs>
          <w:tab w:val="left" w:pos="567"/>
        </w:tabs>
        <w:ind w:left="564" w:hanging="564"/>
        <w:jc w:val="both"/>
        <w:rPr>
          <w:rFonts w:ascii="Book Antiqua" w:hAnsi="Book Antiqua" w:cs="Arial"/>
        </w:rPr>
      </w:pPr>
      <w:r>
        <w:rPr>
          <w:rFonts w:ascii="Book Antiqua" w:hAnsi="Book Antiqua" w:cs="Arial"/>
        </w:rPr>
        <w:t>3.</w:t>
      </w:r>
      <w:r>
        <w:rPr>
          <w:rFonts w:ascii="Book Antiqua" w:hAnsi="Book Antiqua" w:cs="Arial"/>
        </w:rPr>
        <w:tab/>
        <w:t xml:space="preserve">First-tier Tribunal Judge Agnew (“the judge”) dismissed the appeal in a decision promulgated on 26 March 2019. </w:t>
      </w:r>
      <w:r w:rsidR="00E54FB7">
        <w:rPr>
          <w:rFonts w:ascii="Book Antiqua" w:hAnsi="Book Antiqua" w:cs="Arial"/>
        </w:rPr>
        <w:t xml:space="preserve">The sponsor attended the hearing in person with a Mackenzie Friend. The judge </w:t>
      </w:r>
      <w:r w:rsidR="0098570F">
        <w:rPr>
          <w:rFonts w:ascii="Book Antiqua" w:hAnsi="Book Antiqua" w:cs="Arial"/>
        </w:rPr>
        <w:t>noted the appellant’s arguments as follows:</w:t>
      </w:r>
    </w:p>
    <w:p w14:paraId="213DC7E1" w14:textId="77777777" w:rsidR="0098570F" w:rsidRDefault="0098570F" w:rsidP="0028629F">
      <w:pPr>
        <w:tabs>
          <w:tab w:val="left" w:pos="567"/>
        </w:tabs>
        <w:ind w:left="564" w:hanging="564"/>
        <w:jc w:val="both"/>
        <w:rPr>
          <w:rFonts w:ascii="Book Antiqua" w:hAnsi="Book Antiqua" w:cs="Arial"/>
        </w:rPr>
      </w:pPr>
    </w:p>
    <w:p w14:paraId="7EF751F1" w14:textId="004B4CFC" w:rsidR="00F63500" w:rsidRPr="009E270A" w:rsidRDefault="0098570F" w:rsidP="0098570F">
      <w:pPr>
        <w:tabs>
          <w:tab w:val="left" w:pos="567"/>
        </w:tabs>
        <w:ind w:left="2160" w:hanging="1284"/>
        <w:jc w:val="both"/>
        <w:rPr>
          <w:rFonts w:ascii="Book Antiqua" w:hAnsi="Book Antiqua" w:cs="Arial"/>
          <w:sz w:val="20"/>
          <w:szCs w:val="20"/>
        </w:rPr>
      </w:pPr>
      <w:r>
        <w:rPr>
          <w:rFonts w:ascii="Book Antiqua" w:hAnsi="Book Antiqua" w:cs="Arial"/>
        </w:rPr>
        <w:t xml:space="preserve">            </w:t>
      </w:r>
      <w:r w:rsidRPr="009E270A">
        <w:rPr>
          <w:rFonts w:ascii="Book Antiqua" w:hAnsi="Book Antiqua" w:cs="Arial"/>
          <w:sz w:val="20"/>
          <w:szCs w:val="20"/>
        </w:rPr>
        <w:t xml:space="preserve">“9. </w:t>
      </w:r>
      <w:r w:rsidRPr="009E270A">
        <w:rPr>
          <w:rFonts w:ascii="Book Antiqua" w:hAnsi="Book Antiqua" w:cs="Arial"/>
          <w:sz w:val="20"/>
          <w:szCs w:val="20"/>
        </w:rPr>
        <w:tab/>
        <w:t xml:space="preserve">In the argument on behalf of the appellant, reliance was placed on the case of </w:t>
      </w:r>
      <w:r w:rsidR="00E54FB7" w:rsidRPr="009E270A">
        <w:rPr>
          <w:rFonts w:ascii="Book Antiqua" w:hAnsi="Book Antiqua" w:cs="Arial"/>
          <w:sz w:val="20"/>
          <w:szCs w:val="20"/>
          <w:u w:val="single"/>
        </w:rPr>
        <w:t>R (Ali); R(Bibi) v SSHD</w:t>
      </w:r>
      <w:r w:rsidR="00E54FB7" w:rsidRPr="009E270A">
        <w:rPr>
          <w:rFonts w:ascii="Book Antiqua" w:hAnsi="Book Antiqua" w:cs="Arial"/>
          <w:sz w:val="20"/>
          <w:szCs w:val="20"/>
        </w:rPr>
        <w:t xml:space="preserve"> [2015] UKSC 68 in which it was found that the respondent’s requirement to provide a certificate of knowledge of the English language was lawful. However, that it would in a significant number of cases breach Convention rights because of </w:t>
      </w:r>
      <w:proofErr w:type="gramStart"/>
      <w:r w:rsidR="00E54FB7" w:rsidRPr="009E270A">
        <w:rPr>
          <w:rFonts w:ascii="Book Antiqua" w:hAnsi="Book Antiqua" w:cs="Arial"/>
          <w:sz w:val="20"/>
          <w:szCs w:val="20"/>
        </w:rPr>
        <w:t>particular circumstances</w:t>
      </w:r>
      <w:proofErr w:type="gramEnd"/>
      <w:r w:rsidRPr="009E270A">
        <w:rPr>
          <w:rFonts w:ascii="Book Antiqua" w:hAnsi="Book Antiqua" w:cs="Arial"/>
          <w:sz w:val="20"/>
          <w:szCs w:val="20"/>
        </w:rPr>
        <w:t xml:space="preserve">. </w:t>
      </w:r>
      <w:r w:rsidR="00E54FB7" w:rsidRPr="009E270A">
        <w:rPr>
          <w:rFonts w:ascii="Book Antiqua" w:hAnsi="Book Antiqua" w:cs="Arial"/>
          <w:sz w:val="20"/>
          <w:szCs w:val="20"/>
        </w:rPr>
        <w:t xml:space="preserve">I note that the case itself was not lodged but a Press Summary. A copy of the latter was provided in the appellant’s </w:t>
      </w:r>
      <w:r w:rsidRPr="009E270A">
        <w:rPr>
          <w:rFonts w:ascii="Book Antiqua" w:hAnsi="Book Antiqua" w:cs="Arial"/>
          <w:sz w:val="20"/>
          <w:szCs w:val="20"/>
        </w:rPr>
        <w:t xml:space="preserve">bundle. It was submitted for the appellant that as there was no test centre in her country of nationality she should be exempt from the requirement. It was further submitted, that to refuse entry clearance on a language basis was unlawful as the appellant had </w:t>
      </w:r>
      <w:r w:rsidR="003C47EB" w:rsidRPr="009E270A">
        <w:rPr>
          <w:rFonts w:ascii="Book Antiqua" w:hAnsi="Book Antiqua" w:cs="Arial"/>
          <w:sz w:val="20"/>
          <w:szCs w:val="20"/>
        </w:rPr>
        <w:t>demonstrated that it was not practicable or reasonable for her to travel to sit the test in a neighbouring country “as she was likely to face severe practical or logistical difficulties, which cannot reasonable be overcome, in attending the test centre.”</w:t>
      </w:r>
    </w:p>
    <w:p w14:paraId="03A1F4A9" w14:textId="63D51F9C" w:rsidR="0028629F" w:rsidRDefault="0028629F" w:rsidP="00F63500">
      <w:pPr>
        <w:tabs>
          <w:tab w:val="left" w:pos="567"/>
        </w:tabs>
        <w:jc w:val="both"/>
        <w:rPr>
          <w:rFonts w:ascii="Book Antiqua" w:hAnsi="Book Antiqua" w:cs="Arial"/>
        </w:rPr>
      </w:pPr>
    </w:p>
    <w:p w14:paraId="022A8921" w14:textId="6769A6CF" w:rsidR="003C47EB" w:rsidRDefault="003C47EB" w:rsidP="003C47EB">
      <w:pPr>
        <w:tabs>
          <w:tab w:val="left" w:pos="567"/>
        </w:tabs>
        <w:ind w:left="564" w:hanging="564"/>
        <w:jc w:val="both"/>
        <w:rPr>
          <w:rFonts w:ascii="Book Antiqua" w:hAnsi="Book Antiqua" w:cs="Arial"/>
        </w:rPr>
      </w:pPr>
      <w:r>
        <w:rPr>
          <w:rFonts w:ascii="Book Antiqua" w:hAnsi="Book Antiqua" w:cs="Arial"/>
        </w:rPr>
        <w:t>4.</w:t>
      </w:r>
      <w:r>
        <w:rPr>
          <w:rFonts w:ascii="Book Antiqua" w:hAnsi="Book Antiqua" w:cs="Arial"/>
        </w:rPr>
        <w:tab/>
        <w:t xml:space="preserve">The judge went on to quote a lengthy section </w:t>
      </w:r>
      <w:r w:rsidR="008F6939">
        <w:rPr>
          <w:rFonts w:ascii="Book Antiqua" w:hAnsi="Book Antiqua" w:cs="Arial"/>
        </w:rPr>
        <w:t>from</w:t>
      </w:r>
      <w:r>
        <w:rPr>
          <w:rFonts w:ascii="Book Antiqua" w:hAnsi="Book Antiqua" w:cs="Arial"/>
        </w:rPr>
        <w:t xml:space="preserve"> the respondent’s policy “Immigration Directorate Instruction: Family Migration: Appendix FM section 1.21 English Language requirement – Family Members under part 8, appendix FM and Appendix Armed Forces” (05 August 2018). The judge noted that the appellant claimed that it would be prohibitively expensive for her to travel to take the test in a neighbouring country. She asserted that a flight to Rwanda </w:t>
      </w:r>
      <w:r w:rsidR="00487873">
        <w:rPr>
          <w:rFonts w:ascii="Book Antiqua" w:hAnsi="Book Antiqua" w:cs="Arial"/>
        </w:rPr>
        <w:t>would</w:t>
      </w:r>
      <w:r>
        <w:rPr>
          <w:rFonts w:ascii="Book Antiqua" w:hAnsi="Book Antiqua" w:cs="Arial"/>
        </w:rPr>
        <w:t xml:space="preserve"> require a visa, several days round trip</w:t>
      </w:r>
      <w:r w:rsidR="008F6939">
        <w:rPr>
          <w:rFonts w:ascii="Book Antiqua" w:hAnsi="Book Antiqua" w:cs="Arial"/>
        </w:rPr>
        <w:t xml:space="preserve"> at the estimated cost of around £1,000 including the flight and accommodation. Although the appellant produced evidence to support her estimation of the costs the judge observed</w:t>
      </w:r>
      <w:r w:rsidR="00A22353">
        <w:rPr>
          <w:rFonts w:ascii="Book Antiqua" w:hAnsi="Book Antiqua" w:cs="Arial"/>
        </w:rPr>
        <w:t>, without reference to any alternative evidence,</w:t>
      </w:r>
      <w:r w:rsidR="008F6939">
        <w:rPr>
          <w:rFonts w:ascii="Book Antiqua" w:hAnsi="Book Antiqua" w:cs="Arial"/>
        </w:rPr>
        <w:t xml:space="preserve"> “that does sound extremely expensive for flights and a hotel in Rwanda and it may be that there are cheaper alternatives both in mode of travel and hotels.” She stated that there might be other “neighbouring countries” with test centres that the appellant could travel to. The judge concluded that the appellant had failed to show that there were “exceptional circumstances” that prevented the appellant from meeting the English language test requirement. </w:t>
      </w:r>
    </w:p>
    <w:p w14:paraId="6261D3F4" w14:textId="5E0D1899" w:rsidR="003C47EB" w:rsidRDefault="003C47EB" w:rsidP="00F63500">
      <w:pPr>
        <w:tabs>
          <w:tab w:val="left" w:pos="567"/>
        </w:tabs>
        <w:jc w:val="both"/>
        <w:rPr>
          <w:rFonts w:ascii="Book Antiqua" w:hAnsi="Book Antiqua" w:cs="Arial"/>
        </w:rPr>
      </w:pPr>
    </w:p>
    <w:p w14:paraId="2C5F1984" w14:textId="2F07A894" w:rsidR="00823A56" w:rsidRDefault="008F6939" w:rsidP="00823A56">
      <w:pPr>
        <w:tabs>
          <w:tab w:val="left" w:pos="567"/>
        </w:tabs>
        <w:jc w:val="both"/>
        <w:rPr>
          <w:rFonts w:ascii="Book Antiqua" w:hAnsi="Book Antiqua"/>
        </w:rPr>
      </w:pPr>
      <w:r>
        <w:rPr>
          <w:rFonts w:ascii="Book Antiqua" w:hAnsi="Book Antiqua"/>
        </w:rPr>
        <w:t>5.</w:t>
      </w:r>
      <w:r>
        <w:rPr>
          <w:rFonts w:ascii="Book Antiqua" w:hAnsi="Book Antiqua"/>
        </w:rPr>
        <w:tab/>
        <w:t>The appellant appealed the First-tier Tribunal decision on the following grounds:</w:t>
      </w:r>
    </w:p>
    <w:p w14:paraId="7C9BEE80" w14:textId="53DAFB26" w:rsidR="00823A56" w:rsidRDefault="00823A56" w:rsidP="00823A56">
      <w:pPr>
        <w:tabs>
          <w:tab w:val="left" w:pos="567"/>
        </w:tabs>
        <w:jc w:val="both"/>
        <w:rPr>
          <w:rFonts w:ascii="Book Antiqua" w:hAnsi="Book Antiqua"/>
        </w:rPr>
      </w:pPr>
    </w:p>
    <w:p w14:paraId="12E1C24A" w14:textId="634116BC" w:rsidR="008F6939" w:rsidRPr="008F6939" w:rsidRDefault="005B1765" w:rsidP="008F6939">
      <w:pPr>
        <w:pStyle w:val="ListParagraph"/>
        <w:numPr>
          <w:ilvl w:val="0"/>
          <w:numId w:val="3"/>
        </w:numPr>
        <w:tabs>
          <w:tab w:val="left" w:pos="567"/>
        </w:tabs>
        <w:jc w:val="both"/>
        <w:rPr>
          <w:rFonts w:ascii="Book Antiqua" w:hAnsi="Book Antiqua"/>
        </w:rPr>
      </w:pPr>
      <w:r>
        <w:rPr>
          <w:rFonts w:ascii="Book Antiqua" w:hAnsi="Book Antiqua"/>
        </w:rPr>
        <w:t xml:space="preserve">The judge failed to engage with or apply the principles outlined in the Supreme Court decision in </w:t>
      </w:r>
      <w:r w:rsidRPr="005B1765">
        <w:rPr>
          <w:rFonts w:ascii="Book Antiqua" w:hAnsi="Book Antiqua"/>
          <w:i/>
          <w:iCs/>
        </w:rPr>
        <w:t xml:space="preserve">R (Bibi &amp; </w:t>
      </w:r>
      <w:proofErr w:type="spellStart"/>
      <w:r w:rsidRPr="005B1765">
        <w:rPr>
          <w:rFonts w:ascii="Book Antiqua" w:hAnsi="Book Antiqua"/>
          <w:i/>
          <w:iCs/>
        </w:rPr>
        <w:t>Anr</w:t>
      </w:r>
      <w:proofErr w:type="spellEnd"/>
      <w:r w:rsidRPr="005B1765">
        <w:rPr>
          <w:rFonts w:ascii="Book Antiqua" w:hAnsi="Book Antiqua"/>
          <w:i/>
          <w:iCs/>
        </w:rPr>
        <w:t>) v SSHD</w:t>
      </w:r>
      <w:r>
        <w:rPr>
          <w:rFonts w:ascii="Book Antiqua" w:hAnsi="Book Antiqua"/>
        </w:rPr>
        <w:t xml:space="preserve"> [2015] UKSC 68.</w:t>
      </w:r>
    </w:p>
    <w:p w14:paraId="407AA59F" w14:textId="53120EED" w:rsidR="00823A56" w:rsidRDefault="00823A56" w:rsidP="00823A56">
      <w:pPr>
        <w:tabs>
          <w:tab w:val="left" w:pos="567"/>
        </w:tabs>
        <w:jc w:val="both"/>
        <w:rPr>
          <w:rFonts w:ascii="Book Antiqua" w:hAnsi="Book Antiqua"/>
        </w:rPr>
      </w:pPr>
    </w:p>
    <w:p w14:paraId="76D371C3" w14:textId="64EBCD0B" w:rsidR="005B1765" w:rsidRDefault="005B1765" w:rsidP="005B1765">
      <w:pPr>
        <w:pStyle w:val="ListParagraph"/>
        <w:numPr>
          <w:ilvl w:val="0"/>
          <w:numId w:val="3"/>
        </w:numPr>
        <w:tabs>
          <w:tab w:val="left" w:pos="567"/>
        </w:tabs>
        <w:jc w:val="both"/>
        <w:rPr>
          <w:rFonts w:ascii="Book Antiqua" w:hAnsi="Book Antiqua"/>
        </w:rPr>
      </w:pPr>
      <w:r>
        <w:rPr>
          <w:rFonts w:ascii="Book Antiqua" w:hAnsi="Book Antiqua"/>
        </w:rPr>
        <w:t xml:space="preserve">The judge failed to conduct a proper </w:t>
      </w:r>
      <w:r w:rsidR="00487873">
        <w:rPr>
          <w:rFonts w:ascii="Book Antiqua" w:hAnsi="Book Antiqua"/>
        </w:rPr>
        <w:t xml:space="preserve">proportionality assessment. </w:t>
      </w:r>
    </w:p>
    <w:p w14:paraId="01B00DBA" w14:textId="77777777" w:rsidR="005B1765" w:rsidRPr="005B1765" w:rsidRDefault="005B1765" w:rsidP="005B1765">
      <w:pPr>
        <w:pStyle w:val="ListParagraph"/>
        <w:rPr>
          <w:rFonts w:ascii="Book Antiqua" w:hAnsi="Book Antiqua"/>
        </w:rPr>
      </w:pPr>
    </w:p>
    <w:p w14:paraId="0C51B5ED" w14:textId="1AE24B03" w:rsidR="00823A56" w:rsidRDefault="005B1765" w:rsidP="005B1765">
      <w:pPr>
        <w:tabs>
          <w:tab w:val="left" w:pos="567"/>
        </w:tabs>
        <w:ind w:left="564" w:hanging="564"/>
        <w:jc w:val="both"/>
        <w:rPr>
          <w:rFonts w:ascii="Book Antiqua" w:hAnsi="Book Antiqua"/>
        </w:rPr>
      </w:pPr>
      <w:r>
        <w:rPr>
          <w:rFonts w:ascii="Book Antiqua" w:hAnsi="Book Antiqua"/>
        </w:rPr>
        <w:t>6.</w:t>
      </w:r>
      <w:r>
        <w:rPr>
          <w:rFonts w:ascii="Book Antiqua" w:hAnsi="Book Antiqua"/>
        </w:rPr>
        <w:tab/>
      </w:r>
      <w:r w:rsidR="00823A56">
        <w:rPr>
          <w:rFonts w:ascii="Book Antiqua" w:hAnsi="Book Antiqua"/>
        </w:rPr>
        <w:t xml:space="preserve">A face to face hearing was not held </w:t>
      </w:r>
      <w:r w:rsidR="00487873">
        <w:rPr>
          <w:rFonts w:ascii="Book Antiqua" w:hAnsi="Book Antiqua"/>
        </w:rPr>
        <w:t xml:space="preserve">in the Upper Tribunal </w:t>
      </w:r>
      <w:r w:rsidR="00823A56">
        <w:rPr>
          <w:rFonts w:ascii="Book Antiqua" w:hAnsi="Book Antiqua"/>
        </w:rPr>
        <w:t xml:space="preserve">because it was not practicable due to public health measures put in place to control the spread of Covid-19. The </w:t>
      </w:r>
      <w:r w:rsidR="00823A56">
        <w:rPr>
          <w:rFonts w:ascii="Book Antiqua" w:hAnsi="Book Antiqua"/>
        </w:rPr>
        <w:lastRenderedPageBreak/>
        <w:t>appeal was heard by way of a remote hearing by Skype for Business with the parties’ consent. All issues could be determined in a remote hearing. The documents before the Upper Tribunal include those that were before the First-tier Tribunal:</w:t>
      </w:r>
    </w:p>
    <w:p w14:paraId="37758112" w14:textId="6CF3B5F3" w:rsidR="003C47EB" w:rsidRDefault="003C47EB" w:rsidP="00F63500">
      <w:pPr>
        <w:tabs>
          <w:tab w:val="left" w:pos="567"/>
        </w:tabs>
        <w:jc w:val="both"/>
        <w:rPr>
          <w:rFonts w:ascii="Book Antiqua" w:hAnsi="Book Antiqua" w:cs="Arial"/>
        </w:rPr>
      </w:pPr>
    </w:p>
    <w:p w14:paraId="5C982735" w14:textId="6EA41F0E" w:rsidR="00823A56" w:rsidRDefault="00823A56" w:rsidP="00823A56">
      <w:pPr>
        <w:pStyle w:val="ListParagraph"/>
        <w:numPr>
          <w:ilvl w:val="0"/>
          <w:numId w:val="2"/>
        </w:numPr>
        <w:tabs>
          <w:tab w:val="left" w:pos="567"/>
        </w:tabs>
        <w:jc w:val="both"/>
        <w:rPr>
          <w:rFonts w:ascii="Book Antiqua" w:hAnsi="Book Antiqua" w:cs="Arial"/>
        </w:rPr>
      </w:pPr>
      <w:r>
        <w:rPr>
          <w:rFonts w:ascii="Book Antiqua" w:hAnsi="Book Antiqua" w:cs="Arial"/>
        </w:rPr>
        <w:t>The respondent’s bundle before the First-tier Tribunal (RB1).</w:t>
      </w:r>
    </w:p>
    <w:p w14:paraId="6939E06C" w14:textId="014C99BB" w:rsidR="00823A56" w:rsidRDefault="00823A56" w:rsidP="00823A56">
      <w:pPr>
        <w:pStyle w:val="ListParagraph"/>
        <w:numPr>
          <w:ilvl w:val="0"/>
          <w:numId w:val="2"/>
        </w:numPr>
        <w:tabs>
          <w:tab w:val="left" w:pos="567"/>
        </w:tabs>
        <w:jc w:val="both"/>
        <w:rPr>
          <w:rFonts w:ascii="Book Antiqua" w:hAnsi="Book Antiqua" w:cs="Arial"/>
        </w:rPr>
      </w:pPr>
      <w:r>
        <w:rPr>
          <w:rFonts w:ascii="Book Antiqua" w:hAnsi="Book Antiqua" w:cs="Arial"/>
        </w:rPr>
        <w:t>The appellant’s bundles before the First-tier Tribunal (AB1 &amp; AB2)</w:t>
      </w:r>
    </w:p>
    <w:p w14:paraId="72B25AD8" w14:textId="27FE3633" w:rsidR="008F6939" w:rsidRDefault="008F6939" w:rsidP="00823A56">
      <w:pPr>
        <w:pStyle w:val="ListParagraph"/>
        <w:numPr>
          <w:ilvl w:val="0"/>
          <w:numId w:val="2"/>
        </w:numPr>
        <w:tabs>
          <w:tab w:val="left" w:pos="567"/>
        </w:tabs>
        <w:jc w:val="both"/>
        <w:rPr>
          <w:rFonts w:ascii="Book Antiqua" w:hAnsi="Book Antiqua" w:cs="Arial"/>
        </w:rPr>
      </w:pPr>
      <w:r>
        <w:rPr>
          <w:rFonts w:ascii="Book Antiqua" w:hAnsi="Book Antiqua" w:cs="Arial"/>
        </w:rPr>
        <w:t>The application for permission to appeal to the Upper Tribunal and grant of permission.</w:t>
      </w:r>
    </w:p>
    <w:p w14:paraId="5E71FBD9" w14:textId="0484392B" w:rsidR="008F6939" w:rsidRDefault="008F6939" w:rsidP="00823A56">
      <w:pPr>
        <w:pStyle w:val="ListParagraph"/>
        <w:numPr>
          <w:ilvl w:val="0"/>
          <w:numId w:val="2"/>
        </w:numPr>
        <w:tabs>
          <w:tab w:val="left" w:pos="567"/>
        </w:tabs>
        <w:jc w:val="both"/>
        <w:rPr>
          <w:rFonts w:ascii="Book Antiqua" w:hAnsi="Book Antiqua" w:cs="Arial"/>
        </w:rPr>
      </w:pPr>
      <w:r>
        <w:rPr>
          <w:rFonts w:ascii="Book Antiqua" w:hAnsi="Book Antiqua" w:cs="Arial"/>
        </w:rPr>
        <w:t xml:space="preserve">The appellant’s bundle before the Upper Tribunal (AB3). </w:t>
      </w:r>
    </w:p>
    <w:p w14:paraId="5379B9C4" w14:textId="14C67218" w:rsidR="0028629F" w:rsidRDefault="00823A56" w:rsidP="00F63500">
      <w:pPr>
        <w:tabs>
          <w:tab w:val="left" w:pos="567"/>
        </w:tabs>
        <w:jc w:val="both"/>
        <w:rPr>
          <w:rFonts w:ascii="Book Antiqua" w:hAnsi="Book Antiqua" w:cs="Arial"/>
        </w:rPr>
      </w:pPr>
      <w:r>
        <w:rPr>
          <w:rFonts w:ascii="Book Antiqua" w:hAnsi="Book Antiqua" w:cs="Arial"/>
        </w:rPr>
        <w:t xml:space="preserve"> </w:t>
      </w:r>
    </w:p>
    <w:p w14:paraId="710F7758" w14:textId="77777777" w:rsidR="00F63500" w:rsidRPr="00405694" w:rsidRDefault="00F63500" w:rsidP="00F63500">
      <w:pPr>
        <w:tabs>
          <w:tab w:val="left" w:pos="567"/>
        </w:tabs>
        <w:jc w:val="both"/>
        <w:rPr>
          <w:rFonts w:ascii="Book Antiqua" w:hAnsi="Book Antiqua" w:cs="Arial"/>
          <w:b/>
          <w:u w:val="single"/>
        </w:rPr>
      </w:pPr>
      <w:r w:rsidRPr="00405694">
        <w:rPr>
          <w:rFonts w:ascii="Book Antiqua" w:hAnsi="Book Antiqua" w:cs="Arial"/>
          <w:b/>
          <w:u w:val="single"/>
        </w:rPr>
        <w:t>Decision and reasons</w:t>
      </w:r>
    </w:p>
    <w:p w14:paraId="79626147" w14:textId="03B37845" w:rsidR="00F63500" w:rsidRDefault="00F63500" w:rsidP="00F63500">
      <w:pPr>
        <w:tabs>
          <w:tab w:val="left" w:pos="567"/>
        </w:tabs>
        <w:jc w:val="both"/>
        <w:rPr>
          <w:rFonts w:ascii="Book Antiqua" w:hAnsi="Book Antiqua" w:cs="Arial"/>
        </w:rPr>
      </w:pPr>
    </w:p>
    <w:p w14:paraId="1719B008" w14:textId="7BA624DF" w:rsidR="00864EA2" w:rsidRPr="00864EA2" w:rsidRDefault="00864EA2" w:rsidP="00F63500">
      <w:pPr>
        <w:tabs>
          <w:tab w:val="left" w:pos="567"/>
        </w:tabs>
        <w:jc w:val="both"/>
        <w:rPr>
          <w:rFonts w:ascii="Book Antiqua" w:hAnsi="Book Antiqua" w:cs="Arial"/>
          <w:b/>
          <w:bCs/>
        </w:rPr>
      </w:pPr>
      <w:r w:rsidRPr="00864EA2">
        <w:rPr>
          <w:rFonts w:ascii="Book Antiqua" w:hAnsi="Book Antiqua" w:cs="Arial"/>
          <w:b/>
          <w:bCs/>
        </w:rPr>
        <w:t>Error of law</w:t>
      </w:r>
    </w:p>
    <w:p w14:paraId="2FE16FB5" w14:textId="77777777" w:rsidR="00864EA2" w:rsidRDefault="00864EA2" w:rsidP="00F63500">
      <w:pPr>
        <w:tabs>
          <w:tab w:val="left" w:pos="567"/>
        </w:tabs>
        <w:jc w:val="both"/>
        <w:rPr>
          <w:rFonts w:ascii="Book Antiqua" w:hAnsi="Book Antiqua" w:cs="Arial"/>
        </w:rPr>
      </w:pPr>
    </w:p>
    <w:p w14:paraId="24E4B20D" w14:textId="2A99403F" w:rsidR="00F5108E" w:rsidRDefault="00F5108E" w:rsidP="00F5108E">
      <w:pPr>
        <w:tabs>
          <w:tab w:val="left" w:pos="567"/>
        </w:tabs>
        <w:ind w:left="564" w:hanging="564"/>
        <w:jc w:val="both"/>
        <w:rPr>
          <w:rFonts w:ascii="Book Antiqua" w:hAnsi="Book Antiqua" w:cs="Arial"/>
        </w:rPr>
      </w:pPr>
      <w:r>
        <w:rPr>
          <w:rFonts w:ascii="Book Antiqua" w:hAnsi="Book Antiqua" w:cs="Arial"/>
        </w:rPr>
        <w:t>7.</w:t>
      </w:r>
      <w:r>
        <w:rPr>
          <w:rFonts w:ascii="Book Antiqua" w:hAnsi="Book Antiqua" w:cs="Arial"/>
        </w:rPr>
        <w:tab/>
        <w:t xml:space="preserve">At the beginning of the hearing I gave an indication to Mr McVeety </w:t>
      </w:r>
      <w:r w:rsidR="0060680E">
        <w:rPr>
          <w:rFonts w:ascii="Book Antiqua" w:hAnsi="Book Antiqua" w:cs="Arial"/>
        </w:rPr>
        <w:t>of my preliminary views regarding the First-tier Tribunal decision</w:t>
      </w:r>
      <w:r>
        <w:rPr>
          <w:rFonts w:ascii="Book Antiqua" w:hAnsi="Book Antiqua" w:cs="Arial"/>
        </w:rPr>
        <w:t xml:space="preserve">. He accepted that </w:t>
      </w:r>
      <w:r w:rsidR="0060680E">
        <w:rPr>
          <w:rFonts w:ascii="Book Antiqua" w:hAnsi="Book Antiqua" w:cs="Arial"/>
        </w:rPr>
        <w:t xml:space="preserve">the decision involved the making of an error of law. </w:t>
      </w:r>
    </w:p>
    <w:p w14:paraId="3E8506D4" w14:textId="77777777" w:rsidR="00F5108E" w:rsidRDefault="00F5108E" w:rsidP="00F5108E">
      <w:pPr>
        <w:tabs>
          <w:tab w:val="left" w:pos="567"/>
        </w:tabs>
        <w:ind w:left="564" w:hanging="564"/>
        <w:jc w:val="both"/>
        <w:rPr>
          <w:rFonts w:ascii="Book Antiqua" w:hAnsi="Book Antiqua" w:cs="Arial"/>
        </w:rPr>
      </w:pPr>
    </w:p>
    <w:p w14:paraId="4E3AD9CD" w14:textId="2CDC5BF2" w:rsidR="00F63500" w:rsidRDefault="00F5108E" w:rsidP="00F5108E">
      <w:pPr>
        <w:tabs>
          <w:tab w:val="left" w:pos="567"/>
        </w:tabs>
        <w:ind w:left="564" w:hanging="564"/>
        <w:jc w:val="both"/>
        <w:rPr>
          <w:rFonts w:ascii="Book Antiqua" w:hAnsi="Book Antiqua" w:cs="Arial"/>
        </w:rPr>
      </w:pPr>
      <w:r>
        <w:rPr>
          <w:rFonts w:ascii="Book Antiqua" w:hAnsi="Book Antiqua" w:cs="Arial"/>
        </w:rPr>
        <w:t>8.</w:t>
      </w:r>
      <w:r>
        <w:rPr>
          <w:rFonts w:ascii="Book Antiqua" w:hAnsi="Book Antiqua" w:cs="Arial"/>
        </w:rPr>
        <w:tab/>
        <w:t xml:space="preserve">Even though the First-tier Tribunal had a duty to assist an unrepresented appellant, the judge’s comments at [9] appear to indicate that she did no more than consider the press summary of the Supreme Court decision in </w:t>
      </w:r>
      <w:r w:rsidRPr="00F5108E">
        <w:rPr>
          <w:rFonts w:ascii="Book Antiqua" w:hAnsi="Book Antiqua" w:cs="Arial"/>
          <w:i/>
          <w:iCs/>
        </w:rPr>
        <w:t>Bibi</w:t>
      </w:r>
      <w:r>
        <w:rPr>
          <w:rFonts w:ascii="Book Antiqua" w:hAnsi="Book Antiqua" w:cs="Arial"/>
          <w:i/>
          <w:iCs/>
        </w:rPr>
        <w:t xml:space="preserve"> </w:t>
      </w:r>
      <w:r>
        <w:rPr>
          <w:rFonts w:ascii="Book Antiqua" w:hAnsi="Book Antiqua" w:cs="Arial"/>
        </w:rPr>
        <w:t xml:space="preserve">produced by the appellant. Nothing in the First-tier Tribunal decision indicates that the judge engaged with the </w:t>
      </w:r>
      <w:r w:rsidR="00E4223C">
        <w:rPr>
          <w:rFonts w:ascii="Book Antiqua" w:hAnsi="Book Antiqua" w:cs="Arial"/>
        </w:rPr>
        <w:t>findings of</w:t>
      </w:r>
      <w:r>
        <w:rPr>
          <w:rFonts w:ascii="Book Antiqua" w:hAnsi="Book Antiqua" w:cs="Arial"/>
        </w:rPr>
        <w:t xml:space="preserve"> the Supreme Cour</w:t>
      </w:r>
      <w:r w:rsidR="00E4223C">
        <w:rPr>
          <w:rFonts w:ascii="Book Antiqua" w:hAnsi="Book Antiqua" w:cs="Arial"/>
        </w:rPr>
        <w:t xml:space="preserve">t, which were </w:t>
      </w:r>
      <w:r>
        <w:rPr>
          <w:rFonts w:ascii="Book Antiqua" w:hAnsi="Book Antiqua" w:cs="Arial"/>
        </w:rPr>
        <w:t xml:space="preserve">binding and should have been </w:t>
      </w:r>
      <w:r w:rsidR="00E4223C">
        <w:rPr>
          <w:rFonts w:ascii="Book Antiqua" w:hAnsi="Book Antiqua" w:cs="Arial"/>
        </w:rPr>
        <w:t>considered and</w:t>
      </w:r>
      <w:r>
        <w:rPr>
          <w:rFonts w:ascii="Book Antiqua" w:hAnsi="Book Antiqua" w:cs="Arial"/>
        </w:rPr>
        <w:t xml:space="preserve"> applied by the First-tier Tribunal. </w:t>
      </w:r>
      <w:r w:rsidR="0060680E">
        <w:rPr>
          <w:rFonts w:ascii="Book Antiqua" w:hAnsi="Book Antiqua" w:cs="Arial"/>
        </w:rPr>
        <w:t>The</w:t>
      </w:r>
      <w:r>
        <w:rPr>
          <w:rFonts w:ascii="Book Antiqua" w:hAnsi="Book Antiqua" w:cs="Arial"/>
        </w:rPr>
        <w:t xml:space="preserve"> First-tier Tribunal is an expert tribunal and a judge is expected to be aware of and to apply relevant case law. </w:t>
      </w:r>
    </w:p>
    <w:p w14:paraId="482F8C69" w14:textId="632A816B" w:rsidR="00E4223C" w:rsidRDefault="00E4223C" w:rsidP="00F5108E">
      <w:pPr>
        <w:tabs>
          <w:tab w:val="left" w:pos="567"/>
        </w:tabs>
        <w:ind w:left="564" w:hanging="564"/>
        <w:jc w:val="both"/>
        <w:rPr>
          <w:rFonts w:ascii="Book Antiqua" w:hAnsi="Book Antiqua" w:cs="Arial"/>
        </w:rPr>
      </w:pPr>
    </w:p>
    <w:p w14:paraId="70B3C793" w14:textId="6F99C2DF" w:rsidR="00E4223C" w:rsidRDefault="00E4223C" w:rsidP="00F5108E">
      <w:pPr>
        <w:tabs>
          <w:tab w:val="left" w:pos="567"/>
        </w:tabs>
        <w:ind w:left="564" w:hanging="564"/>
        <w:jc w:val="both"/>
        <w:rPr>
          <w:rFonts w:ascii="Book Antiqua" w:hAnsi="Book Antiqua" w:cs="Arial"/>
        </w:rPr>
      </w:pPr>
      <w:r>
        <w:rPr>
          <w:rFonts w:ascii="Book Antiqua" w:hAnsi="Book Antiqua" w:cs="Arial"/>
        </w:rPr>
        <w:t>9.</w:t>
      </w:r>
      <w:r>
        <w:rPr>
          <w:rFonts w:ascii="Book Antiqua" w:hAnsi="Book Antiqua" w:cs="Arial"/>
        </w:rPr>
        <w:tab/>
        <w:t xml:space="preserve">The judge’s failure to </w:t>
      </w:r>
      <w:r w:rsidR="00294100">
        <w:rPr>
          <w:rFonts w:ascii="Book Antiqua" w:hAnsi="Book Antiqua" w:cs="Arial"/>
        </w:rPr>
        <w:t>consider</w:t>
      </w:r>
      <w:r>
        <w:rPr>
          <w:rFonts w:ascii="Book Antiqua" w:hAnsi="Book Antiqua" w:cs="Arial"/>
        </w:rPr>
        <w:t xml:space="preserve"> </w:t>
      </w:r>
      <w:r w:rsidRPr="00E4223C">
        <w:rPr>
          <w:rFonts w:ascii="Book Antiqua" w:hAnsi="Book Antiqua" w:cs="Arial"/>
          <w:i/>
          <w:iCs/>
        </w:rPr>
        <w:t>Bibi</w:t>
      </w:r>
      <w:r>
        <w:rPr>
          <w:rFonts w:ascii="Book Antiqua" w:hAnsi="Book Antiqua" w:cs="Arial"/>
          <w:i/>
          <w:iCs/>
        </w:rPr>
        <w:t xml:space="preserve"> </w:t>
      </w:r>
      <w:r w:rsidR="00294100" w:rsidRPr="00294100">
        <w:rPr>
          <w:rFonts w:ascii="Book Antiqua" w:hAnsi="Book Antiqua" w:cs="Arial"/>
        </w:rPr>
        <w:t>adequately</w:t>
      </w:r>
      <w:r w:rsidR="00294100">
        <w:rPr>
          <w:rFonts w:ascii="Book Antiqua" w:hAnsi="Book Antiqua" w:cs="Arial"/>
          <w:i/>
          <w:iCs/>
        </w:rPr>
        <w:t xml:space="preserve"> </w:t>
      </w:r>
      <w:r>
        <w:rPr>
          <w:rFonts w:ascii="Book Antiqua" w:hAnsi="Book Antiqua" w:cs="Arial"/>
        </w:rPr>
        <w:t xml:space="preserve">meant that she failed to </w:t>
      </w:r>
      <w:r w:rsidR="00294100">
        <w:rPr>
          <w:rFonts w:ascii="Book Antiqua" w:hAnsi="Book Antiqua" w:cs="Arial"/>
        </w:rPr>
        <w:t xml:space="preserve">apply the </w:t>
      </w:r>
      <w:r w:rsidR="0060680E">
        <w:rPr>
          <w:rFonts w:ascii="Book Antiqua" w:hAnsi="Book Antiqua" w:cs="Arial"/>
        </w:rPr>
        <w:t xml:space="preserve">correct </w:t>
      </w:r>
      <w:r w:rsidR="00294100">
        <w:rPr>
          <w:rFonts w:ascii="Book Antiqua" w:hAnsi="Book Antiqua" w:cs="Arial"/>
        </w:rPr>
        <w:t xml:space="preserve">test and failed to </w:t>
      </w:r>
      <w:r>
        <w:rPr>
          <w:rFonts w:ascii="Book Antiqua" w:hAnsi="Book Antiqua" w:cs="Arial"/>
        </w:rPr>
        <w:t xml:space="preserve">give appropriate weight to the public interest. </w:t>
      </w:r>
      <w:r w:rsidR="00AB773B">
        <w:rPr>
          <w:rFonts w:ascii="Book Antiqua" w:hAnsi="Book Antiqua" w:cs="Arial"/>
        </w:rPr>
        <w:t xml:space="preserve">Although the Supreme Court found that the overall policy of requiring an English language test certificate was lawful, it made clear that there </w:t>
      </w:r>
      <w:r w:rsidR="00487873">
        <w:rPr>
          <w:rFonts w:ascii="Book Antiqua" w:hAnsi="Book Antiqua" w:cs="Arial"/>
        </w:rPr>
        <w:t xml:space="preserve">may </w:t>
      </w:r>
      <w:r w:rsidR="00AB773B">
        <w:rPr>
          <w:rFonts w:ascii="Book Antiqua" w:hAnsi="Book Antiqua" w:cs="Arial"/>
        </w:rPr>
        <w:t xml:space="preserve">be a significant number of cases where the application of the rule </w:t>
      </w:r>
      <w:r w:rsidR="00D83257">
        <w:rPr>
          <w:rFonts w:ascii="Book Antiqua" w:hAnsi="Book Antiqua" w:cs="Arial"/>
        </w:rPr>
        <w:t>might not strike a fair balance for the purpose of</w:t>
      </w:r>
      <w:r w:rsidR="00AB773B">
        <w:rPr>
          <w:rFonts w:ascii="Book Antiqua" w:hAnsi="Book Antiqua" w:cs="Arial"/>
        </w:rPr>
        <w:t xml:space="preserve"> Article 8. Lady Hale made the following findings:</w:t>
      </w:r>
    </w:p>
    <w:p w14:paraId="15B3DBB3" w14:textId="30001F18" w:rsidR="00AB773B" w:rsidRDefault="00AB773B" w:rsidP="00F5108E">
      <w:pPr>
        <w:tabs>
          <w:tab w:val="left" w:pos="567"/>
        </w:tabs>
        <w:ind w:left="564" w:hanging="564"/>
        <w:jc w:val="both"/>
        <w:rPr>
          <w:rFonts w:ascii="Book Antiqua" w:hAnsi="Book Antiqua" w:cs="Arial"/>
        </w:rPr>
      </w:pPr>
    </w:p>
    <w:p w14:paraId="0647C196" w14:textId="447D6CAF" w:rsidR="00AB773B" w:rsidRPr="00AB773B" w:rsidRDefault="00AB773B" w:rsidP="00AB773B">
      <w:pPr>
        <w:tabs>
          <w:tab w:val="left" w:pos="567"/>
        </w:tabs>
        <w:ind w:left="2160" w:hanging="2160"/>
        <w:jc w:val="both"/>
        <w:rPr>
          <w:rFonts w:ascii="Book Antiqua" w:hAnsi="Book Antiqua"/>
          <w:sz w:val="20"/>
          <w:szCs w:val="20"/>
        </w:rPr>
      </w:pPr>
      <w:r>
        <w:rPr>
          <w:rFonts w:ascii="Book Antiqua" w:hAnsi="Book Antiqua" w:cs="Arial"/>
        </w:rPr>
        <w:t xml:space="preserve">         </w:t>
      </w:r>
      <w:r>
        <w:rPr>
          <w:rFonts w:ascii="Book Antiqua" w:hAnsi="Book Antiqua" w:cs="Arial"/>
        </w:rPr>
        <w:tab/>
        <w:t xml:space="preserve">              </w:t>
      </w:r>
      <w:r w:rsidRPr="00AB773B">
        <w:rPr>
          <w:rFonts w:ascii="Book Antiqua" w:hAnsi="Book Antiqua" w:cs="Arial"/>
          <w:sz w:val="20"/>
          <w:szCs w:val="20"/>
        </w:rPr>
        <w:t>“53.</w:t>
      </w:r>
      <w:r w:rsidRPr="00AB773B">
        <w:rPr>
          <w:rFonts w:ascii="Book Antiqua" w:hAnsi="Book Antiqua" w:cs="Arial"/>
          <w:sz w:val="20"/>
          <w:szCs w:val="20"/>
        </w:rPr>
        <w:tab/>
      </w:r>
      <w:r w:rsidRPr="00AB773B">
        <w:rPr>
          <w:rFonts w:ascii="Book Antiqua" w:hAnsi="Book Antiqua"/>
          <w:sz w:val="20"/>
          <w:szCs w:val="20"/>
        </w:rPr>
        <w:t xml:space="preserve">The problem lies not so much in the Rule itself, but in the present Guidance, which offers little hope, either through the “exceptional circumstances” exception to the English language requirement (see paras 17, 18 above), or through the even fainter possibility of entry clearance outside the Rules (see para 20 above). Only a tiny number achieve leave to enter through these routes. This is not surprising given the way in which the Guidance is drafted. The impracticability of acquiring the necessary tuition and practice or of accessing a test centre is not enough. Financial impediments are not enough. Furthermore, all applications for an exception to be made will be considered on a case by case basis. This means that the considerable expense of making an application </w:t>
      </w:r>
      <w:proofErr w:type="gramStart"/>
      <w:r w:rsidRPr="00AB773B">
        <w:rPr>
          <w:rFonts w:ascii="Book Antiqua" w:hAnsi="Book Antiqua"/>
          <w:sz w:val="20"/>
          <w:szCs w:val="20"/>
        </w:rPr>
        <w:t>has to</w:t>
      </w:r>
      <w:proofErr w:type="gramEnd"/>
      <w:r w:rsidRPr="00AB773B">
        <w:rPr>
          <w:rFonts w:ascii="Book Antiqua" w:hAnsi="Book Antiqua"/>
          <w:sz w:val="20"/>
          <w:szCs w:val="20"/>
        </w:rPr>
        <w:t xml:space="preserve"> be risked, even though, on the current Guidance, the chances of success are remote. </w:t>
      </w:r>
    </w:p>
    <w:p w14:paraId="3B3D31B9" w14:textId="77777777" w:rsidR="00AB773B" w:rsidRPr="00AB773B" w:rsidRDefault="00AB773B" w:rsidP="00AB773B">
      <w:pPr>
        <w:pStyle w:val="Default"/>
        <w:ind w:left="720" w:firstLine="720"/>
        <w:jc w:val="both"/>
        <w:rPr>
          <w:rFonts w:ascii="Book Antiqua" w:hAnsi="Book Antiqua"/>
          <w:sz w:val="20"/>
          <w:szCs w:val="20"/>
        </w:rPr>
      </w:pPr>
    </w:p>
    <w:p w14:paraId="19E9A6CA" w14:textId="54247915" w:rsidR="00AB773B" w:rsidRPr="00AB773B" w:rsidRDefault="00AB773B" w:rsidP="00AB773B">
      <w:pPr>
        <w:pStyle w:val="Default"/>
        <w:ind w:left="2160" w:hanging="720"/>
        <w:jc w:val="both"/>
        <w:rPr>
          <w:rFonts w:ascii="Book Antiqua" w:hAnsi="Book Antiqua"/>
          <w:color w:val="auto"/>
          <w:sz w:val="20"/>
          <w:szCs w:val="20"/>
        </w:rPr>
      </w:pPr>
      <w:r w:rsidRPr="00AB773B">
        <w:rPr>
          <w:rFonts w:ascii="Book Antiqua" w:hAnsi="Book Antiqua"/>
          <w:sz w:val="20"/>
          <w:szCs w:val="20"/>
        </w:rPr>
        <w:t xml:space="preserve">54. </w:t>
      </w:r>
      <w:r w:rsidRPr="00AB773B">
        <w:rPr>
          <w:rFonts w:ascii="Book Antiqua" w:hAnsi="Book Antiqua"/>
          <w:sz w:val="20"/>
          <w:szCs w:val="20"/>
        </w:rPr>
        <w:tab/>
        <w:t>It is not enough to say (see para 7.2 of the Guidance at para 18 above) that partners are expected to be self-sufficient without recourse to public funds when they come to this country and can therefore be expected to find the resources to meet this requirement. It is one thing to expect that people coming here will not be dependent upon public funds for their support. It is quite another thing to make it a condition of coming here that the applicant or sponsor expend what for him or her ma</w:t>
      </w:r>
      <w:r w:rsidRPr="00AB773B">
        <w:rPr>
          <w:rFonts w:ascii="Book Antiqua" w:hAnsi="Book Antiqua"/>
          <w:color w:val="auto"/>
          <w:sz w:val="20"/>
          <w:szCs w:val="20"/>
        </w:rPr>
        <w:t xml:space="preserve">y be </w:t>
      </w:r>
      <w:r w:rsidRPr="00AB773B">
        <w:rPr>
          <w:rFonts w:ascii="Book Antiqua" w:hAnsi="Book Antiqua"/>
          <w:color w:val="auto"/>
          <w:sz w:val="20"/>
          <w:szCs w:val="20"/>
        </w:rPr>
        <w:lastRenderedPageBreak/>
        <w:t xml:space="preserve">unaffordable sums in achieving and demonstrating a very basic level of English. Given the comparatively modest benefits of the pre-entry requirement, when set against the very substantial practical problems which some will face in meeting it, the only conclusion is that there are likely to be a significant number of cases in which the present practice does not strike a fair balance as required by article 8. </w:t>
      </w:r>
    </w:p>
    <w:p w14:paraId="188EE56D" w14:textId="77777777" w:rsidR="00AB773B" w:rsidRPr="00AB773B" w:rsidRDefault="00AB773B" w:rsidP="00AB773B">
      <w:pPr>
        <w:tabs>
          <w:tab w:val="left" w:pos="567"/>
        </w:tabs>
        <w:jc w:val="both"/>
        <w:rPr>
          <w:rFonts w:ascii="Book Antiqua" w:hAnsi="Book Antiqua"/>
          <w:sz w:val="20"/>
          <w:szCs w:val="20"/>
        </w:rPr>
      </w:pPr>
    </w:p>
    <w:p w14:paraId="42C274CD" w14:textId="3869369F" w:rsidR="00F63500" w:rsidRPr="00AB773B" w:rsidRDefault="00AB773B" w:rsidP="00AB773B">
      <w:pPr>
        <w:tabs>
          <w:tab w:val="left" w:pos="567"/>
        </w:tabs>
        <w:ind w:left="2160" w:hanging="2160"/>
        <w:jc w:val="both"/>
        <w:rPr>
          <w:rFonts w:ascii="Book Antiqua" w:hAnsi="Book Antiqua" w:cs="Arial"/>
          <w:sz w:val="20"/>
          <w:szCs w:val="20"/>
        </w:rPr>
      </w:pPr>
      <w:r w:rsidRPr="00AB773B">
        <w:rPr>
          <w:rFonts w:ascii="Book Antiqua" w:hAnsi="Book Antiqua"/>
          <w:sz w:val="20"/>
          <w:szCs w:val="20"/>
        </w:rPr>
        <w:tab/>
        <w:t xml:space="preserve">             </w:t>
      </w:r>
      <w:r w:rsidR="00A22353">
        <w:rPr>
          <w:rFonts w:ascii="Book Antiqua" w:hAnsi="Book Antiqua"/>
          <w:sz w:val="20"/>
          <w:szCs w:val="20"/>
        </w:rPr>
        <w:t xml:space="preserve">      </w:t>
      </w:r>
      <w:r w:rsidRPr="00AB773B">
        <w:rPr>
          <w:rFonts w:ascii="Book Antiqua" w:hAnsi="Book Antiqua"/>
          <w:sz w:val="20"/>
          <w:szCs w:val="20"/>
        </w:rPr>
        <w:t xml:space="preserve">55. </w:t>
      </w:r>
      <w:r w:rsidRPr="00AB773B">
        <w:rPr>
          <w:rFonts w:ascii="Book Antiqua" w:hAnsi="Book Antiqua"/>
          <w:sz w:val="20"/>
          <w:szCs w:val="20"/>
        </w:rPr>
        <w:tab/>
        <w:t xml:space="preserve">This does not mean that the Rule itself </w:t>
      </w:r>
      <w:proofErr w:type="gramStart"/>
      <w:r w:rsidRPr="00AB773B">
        <w:rPr>
          <w:rFonts w:ascii="Book Antiqua" w:hAnsi="Book Antiqua"/>
          <w:sz w:val="20"/>
          <w:szCs w:val="20"/>
        </w:rPr>
        <w:t>has to</w:t>
      </w:r>
      <w:proofErr w:type="gramEnd"/>
      <w:r w:rsidRPr="00AB773B">
        <w:rPr>
          <w:rFonts w:ascii="Book Antiqua" w:hAnsi="Book Antiqua"/>
          <w:sz w:val="20"/>
          <w:szCs w:val="20"/>
        </w:rPr>
        <w:t xml:space="preserve"> be struck down. There will be some cases in which the interference is not too great. The appropriate solution would be to recast the Guidance, to cater for those cases where it is simply impracticable for a person to learn English, or to take the test, in the country of origin, whether because the facilities are non-existent or inaccessible because of the distance and expense involved. The guidance should be sufficiently precise, so that anyone for whom it is genuinely impracticable to meet the requirement can predictably be granted an exemption. As was originally proposed, those granted an exemption could be required to undertake, as a condition of entry, to demonstrate the required language skills within a comparatively short period after entry to the UK.</w:t>
      </w:r>
      <w:r>
        <w:rPr>
          <w:rFonts w:ascii="Book Antiqua" w:hAnsi="Book Antiqua"/>
          <w:sz w:val="20"/>
          <w:szCs w:val="20"/>
        </w:rPr>
        <w:t>”</w:t>
      </w:r>
    </w:p>
    <w:p w14:paraId="40396932" w14:textId="2BA20E2E" w:rsidR="00F5108E" w:rsidRDefault="00F5108E" w:rsidP="00F63500">
      <w:pPr>
        <w:tabs>
          <w:tab w:val="left" w:pos="567"/>
        </w:tabs>
        <w:jc w:val="both"/>
        <w:rPr>
          <w:rFonts w:ascii="Book Antiqua" w:hAnsi="Book Antiqua" w:cs="Arial"/>
        </w:rPr>
      </w:pPr>
    </w:p>
    <w:p w14:paraId="6882C834" w14:textId="518CDB0B" w:rsidR="00294100" w:rsidRDefault="00A22353" w:rsidP="00AC6213">
      <w:pPr>
        <w:tabs>
          <w:tab w:val="left" w:pos="567"/>
        </w:tabs>
        <w:ind w:left="564" w:hanging="564"/>
        <w:jc w:val="both"/>
        <w:rPr>
          <w:rFonts w:ascii="Book Antiqua" w:hAnsi="Book Antiqua" w:cs="Arial"/>
        </w:rPr>
      </w:pPr>
      <w:r>
        <w:rPr>
          <w:rFonts w:ascii="Book Antiqua" w:hAnsi="Book Antiqua" w:cs="Arial"/>
        </w:rPr>
        <w:t>10.</w:t>
      </w:r>
      <w:r>
        <w:rPr>
          <w:rFonts w:ascii="Book Antiqua" w:hAnsi="Book Antiqua" w:cs="Arial"/>
        </w:rPr>
        <w:tab/>
      </w:r>
      <w:r w:rsidR="00AC6213">
        <w:rPr>
          <w:rFonts w:ascii="Book Antiqua" w:hAnsi="Book Antiqua" w:cs="Arial"/>
        </w:rPr>
        <w:t>The judge applied the test of “exceptional circumstances” rather than considering whether it was “reasonable and practicable” to expect the appellant to travel to another African country to take a test in the context of the “</w:t>
      </w:r>
      <w:r w:rsidR="00294100">
        <w:rPr>
          <w:rFonts w:ascii="Book Antiqua" w:hAnsi="Book Antiqua" w:cs="Arial"/>
        </w:rPr>
        <w:t xml:space="preserve">comparatively modest benefits of the pre-entry requirement” in public interest terms. Nor did she consider whether this might be one of the significant number of cases that might </w:t>
      </w:r>
      <w:r w:rsidR="0099534C">
        <w:rPr>
          <w:rFonts w:ascii="Book Antiqua" w:hAnsi="Book Antiqua" w:cs="Arial"/>
        </w:rPr>
        <w:t xml:space="preserve">lead to a disproportionate result on the facts of the case. </w:t>
      </w:r>
    </w:p>
    <w:p w14:paraId="5C33F019" w14:textId="77777777" w:rsidR="00294100" w:rsidRDefault="00294100" w:rsidP="00AC6213">
      <w:pPr>
        <w:tabs>
          <w:tab w:val="left" w:pos="567"/>
        </w:tabs>
        <w:ind w:left="564" w:hanging="564"/>
        <w:jc w:val="both"/>
        <w:rPr>
          <w:rFonts w:ascii="Book Antiqua" w:hAnsi="Book Antiqua" w:cs="Arial"/>
        </w:rPr>
      </w:pPr>
    </w:p>
    <w:p w14:paraId="0306D59A" w14:textId="64271940" w:rsidR="00A22353" w:rsidRDefault="00294100" w:rsidP="00AC6213">
      <w:pPr>
        <w:tabs>
          <w:tab w:val="left" w:pos="567"/>
        </w:tabs>
        <w:ind w:left="564" w:hanging="564"/>
        <w:jc w:val="both"/>
        <w:rPr>
          <w:rFonts w:ascii="Book Antiqua" w:hAnsi="Book Antiqua" w:cs="Arial"/>
        </w:rPr>
      </w:pPr>
      <w:r>
        <w:rPr>
          <w:rFonts w:ascii="Book Antiqua" w:hAnsi="Book Antiqua" w:cs="Arial"/>
        </w:rPr>
        <w:t>11.</w:t>
      </w:r>
      <w:r>
        <w:rPr>
          <w:rFonts w:ascii="Book Antiqua" w:hAnsi="Book Antiqua" w:cs="Arial"/>
        </w:rPr>
        <w:tab/>
      </w:r>
      <w:r w:rsidR="00A22353">
        <w:rPr>
          <w:rFonts w:ascii="Book Antiqua" w:hAnsi="Book Antiqua" w:cs="Arial"/>
        </w:rPr>
        <w:t xml:space="preserve">Despite evidence to support the appellant’s assertion that the cost of air travel to </w:t>
      </w:r>
      <w:r w:rsidR="00D83257">
        <w:rPr>
          <w:rFonts w:ascii="Book Antiqua" w:hAnsi="Book Antiqua" w:cs="Arial"/>
        </w:rPr>
        <w:t xml:space="preserve">one of the nearest test centres </w:t>
      </w:r>
      <w:r w:rsidR="00A22353">
        <w:rPr>
          <w:rFonts w:ascii="Book Antiqua" w:hAnsi="Book Antiqua" w:cs="Arial"/>
        </w:rPr>
        <w:t xml:space="preserve">would be </w:t>
      </w:r>
      <w:r>
        <w:rPr>
          <w:rFonts w:ascii="Book Antiqua" w:hAnsi="Book Antiqua" w:cs="Arial"/>
        </w:rPr>
        <w:t>disproportionately</w:t>
      </w:r>
      <w:r w:rsidR="00AC6213">
        <w:rPr>
          <w:rFonts w:ascii="Book Antiqua" w:hAnsi="Book Antiqua" w:cs="Arial"/>
        </w:rPr>
        <w:t xml:space="preserve"> expensive, the judge speculated that </w:t>
      </w:r>
      <w:r w:rsidR="00D83257">
        <w:rPr>
          <w:rFonts w:ascii="Book Antiqua" w:hAnsi="Book Antiqua" w:cs="Arial"/>
        </w:rPr>
        <w:t>the appellant</w:t>
      </w:r>
      <w:r w:rsidR="00AC6213">
        <w:rPr>
          <w:rFonts w:ascii="Book Antiqua" w:hAnsi="Book Antiqua" w:cs="Arial"/>
        </w:rPr>
        <w:t xml:space="preserve"> could travel by unspecified alternative means or to other neighbouring countries without any meaningful analysis of the </w:t>
      </w:r>
      <w:proofErr w:type="gramStart"/>
      <w:r>
        <w:rPr>
          <w:rFonts w:ascii="Book Antiqua" w:hAnsi="Book Antiqua" w:cs="Arial"/>
        </w:rPr>
        <w:t>real</w:t>
      </w:r>
      <w:r w:rsidR="00825ACE">
        <w:rPr>
          <w:rFonts w:ascii="Book Antiqua" w:hAnsi="Book Antiqua" w:cs="Arial"/>
        </w:rPr>
        <w:t xml:space="preserve"> </w:t>
      </w:r>
      <w:r>
        <w:rPr>
          <w:rFonts w:ascii="Book Antiqua" w:hAnsi="Book Antiqua" w:cs="Arial"/>
        </w:rPr>
        <w:t>world</w:t>
      </w:r>
      <w:proofErr w:type="gramEnd"/>
      <w:r>
        <w:rPr>
          <w:rFonts w:ascii="Book Antiqua" w:hAnsi="Book Antiqua" w:cs="Arial"/>
        </w:rPr>
        <w:t xml:space="preserve"> </w:t>
      </w:r>
      <w:r w:rsidR="00AC6213">
        <w:rPr>
          <w:rFonts w:ascii="Book Antiqua" w:hAnsi="Book Antiqua" w:cs="Arial"/>
        </w:rPr>
        <w:t xml:space="preserve">practicalities. The appellant is a citizen of the Republic of Congo. The nearest test centres were likely to be in Cameroon or Rwanda (the current list of international test centres does not appear to suggest that there is a test centre in Angola as stated). As an experienced Presenting Officer, Mr McVeety accepted that air travel </w:t>
      </w:r>
      <w:r w:rsidR="002764C2">
        <w:rPr>
          <w:rFonts w:ascii="Book Antiqua" w:hAnsi="Book Antiqua" w:cs="Arial"/>
        </w:rPr>
        <w:t xml:space="preserve">in Africa </w:t>
      </w:r>
      <w:r w:rsidR="00AC6213">
        <w:rPr>
          <w:rFonts w:ascii="Book Antiqua" w:hAnsi="Book Antiqua" w:cs="Arial"/>
        </w:rPr>
        <w:t xml:space="preserve">is more expensive. </w:t>
      </w:r>
      <w:r>
        <w:rPr>
          <w:rFonts w:ascii="Book Antiqua" w:hAnsi="Book Antiqua" w:cs="Arial"/>
        </w:rPr>
        <w:t xml:space="preserve">Air travel is less common and as a </w:t>
      </w:r>
      <w:proofErr w:type="gramStart"/>
      <w:r>
        <w:rPr>
          <w:rFonts w:ascii="Book Antiqua" w:hAnsi="Book Antiqua" w:cs="Arial"/>
        </w:rPr>
        <w:t>result</w:t>
      </w:r>
      <w:r w:rsidR="00AC6213">
        <w:rPr>
          <w:rFonts w:ascii="Book Antiqua" w:hAnsi="Book Antiqua" w:cs="Arial"/>
        </w:rPr>
        <w:t xml:space="preserve"> airlines</w:t>
      </w:r>
      <w:proofErr w:type="gramEnd"/>
      <w:r w:rsidR="00AC6213">
        <w:rPr>
          <w:rFonts w:ascii="Book Antiqua" w:hAnsi="Book Antiqua" w:cs="Arial"/>
        </w:rPr>
        <w:t xml:space="preserve"> </w:t>
      </w:r>
      <w:r w:rsidR="003373EC">
        <w:rPr>
          <w:rFonts w:ascii="Book Antiqua" w:hAnsi="Book Antiqua" w:cs="Arial"/>
        </w:rPr>
        <w:t>cannot</w:t>
      </w:r>
      <w:r w:rsidR="00AC6213">
        <w:rPr>
          <w:rFonts w:ascii="Book Antiqua" w:hAnsi="Book Antiqua" w:cs="Arial"/>
        </w:rPr>
        <w:t xml:space="preserve"> charge the low fares common in European air travel. In assessing whether it was reason</w:t>
      </w:r>
      <w:r>
        <w:rPr>
          <w:rFonts w:ascii="Book Antiqua" w:hAnsi="Book Antiqua" w:cs="Arial"/>
        </w:rPr>
        <w:t xml:space="preserve">able for the appellant to travel to another African country by cheaper means, the judge failed to consider the distance involved or the relative lack of infrastructure </w:t>
      </w:r>
      <w:r w:rsidR="002764C2">
        <w:rPr>
          <w:rFonts w:ascii="Book Antiqua" w:hAnsi="Book Antiqua" w:cs="Arial"/>
        </w:rPr>
        <w:t xml:space="preserve">in the countries that </w:t>
      </w:r>
      <w:r w:rsidR="00592E87">
        <w:rPr>
          <w:rFonts w:ascii="Book Antiqua" w:hAnsi="Book Antiqua" w:cs="Arial"/>
        </w:rPr>
        <w:t>the appellant</w:t>
      </w:r>
      <w:r w:rsidR="002764C2">
        <w:rPr>
          <w:rFonts w:ascii="Book Antiqua" w:hAnsi="Book Antiqua" w:cs="Arial"/>
        </w:rPr>
        <w:t xml:space="preserve"> would </w:t>
      </w:r>
      <w:r w:rsidR="00592E87">
        <w:rPr>
          <w:rFonts w:ascii="Book Antiqua" w:hAnsi="Book Antiqua" w:cs="Arial"/>
        </w:rPr>
        <w:t>have</w:t>
      </w:r>
      <w:r w:rsidR="002764C2">
        <w:rPr>
          <w:rFonts w:ascii="Book Antiqua" w:hAnsi="Book Antiqua" w:cs="Arial"/>
        </w:rPr>
        <w:t xml:space="preserve"> to travel through if she travelled overland. Publicly available information suggests that travel to </w:t>
      </w:r>
      <w:r w:rsidR="00592E87">
        <w:rPr>
          <w:rFonts w:ascii="Book Antiqua" w:hAnsi="Book Antiqua" w:cs="Arial"/>
        </w:rPr>
        <w:t>Yaoundé</w:t>
      </w:r>
      <w:r w:rsidR="002764C2">
        <w:rPr>
          <w:rFonts w:ascii="Book Antiqua" w:hAnsi="Book Antiqua" w:cs="Arial"/>
        </w:rPr>
        <w:t xml:space="preserve"> or to Kigali from Brazzaville would involve a </w:t>
      </w:r>
      <w:r w:rsidR="00823DF7">
        <w:rPr>
          <w:rFonts w:ascii="Book Antiqua" w:hAnsi="Book Antiqua" w:cs="Arial"/>
        </w:rPr>
        <w:t xml:space="preserve">round trip of </w:t>
      </w:r>
      <w:r w:rsidR="003373EC">
        <w:rPr>
          <w:rFonts w:ascii="Book Antiqua" w:hAnsi="Book Antiqua" w:cs="Arial"/>
        </w:rPr>
        <w:t>at least</w:t>
      </w:r>
      <w:r w:rsidR="002764C2">
        <w:rPr>
          <w:rFonts w:ascii="Book Antiqua" w:hAnsi="Book Antiqua" w:cs="Arial"/>
        </w:rPr>
        <w:t xml:space="preserve"> </w:t>
      </w:r>
      <w:r w:rsidR="00823DF7">
        <w:rPr>
          <w:rFonts w:ascii="Book Antiqua" w:hAnsi="Book Antiqua" w:cs="Arial"/>
        </w:rPr>
        <w:t>2</w:t>
      </w:r>
      <w:r w:rsidR="002764C2">
        <w:rPr>
          <w:rFonts w:ascii="Book Antiqua" w:hAnsi="Book Antiqua" w:cs="Arial"/>
        </w:rPr>
        <w:t>,000 miles (the approximate equivalent of travelling from London to Rome</w:t>
      </w:r>
      <w:r w:rsidR="00823DF7">
        <w:rPr>
          <w:rFonts w:ascii="Book Antiqua" w:hAnsi="Book Antiqua" w:cs="Arial"/>
        </w:rPr>
        <w:t xml:space="preserve"> and back</w:t>
      </w:r>
      <w:r w:rsidR="002764C2">
        <w:rPr>
          <w:rFonts w:ascii="Book Antiqua" w:hAnsi="Book Antiqua" w:cs="Arial"/>
        </w:rPr>
        <w:t>)</w:t>
      </w:r>
      <w:r w:rsidR="00D83257">
        <w:rPr>
          <w:rFonts w:ascii="Book Antiqua" w:hAnsi="Book Antiqua" w:cs="Arial"/>
        </w:rPr>
        <w:t>.</w:t>
      </w:r>
    </w:p>
    <w:p w14:paraId="366F22E8" w14:textId="609AE5E9" w:rsidR="00823DF7" w:rsidRDefault="00823DF7" w:rsidP="00AC6213">
      <w:pPr>
        <w:tabs>
          <w:tab w:val="left" w:pos="567"/>
        </w:tabs>
        <w:ind w:left="564" w:hanging="564"/>
        <w:jc w:val="both"/>
        <w:rPr>
          <w:rFonts w:ascii="Book Antiqua" w:hAnsi="Book Antiqua" w:cs="Arial"/>
        </w:rPr>
      </w:pPr>
    </w:p>
    <w:p w14:paraId="31730E5C" w14:textId="40C6E524" w:rsidR="00823DF7" w:rsidRDefault="00823DF7" w:rsidP="00AC6213">
      <w:pPr>
        <w:tabs>
          <w:tab w:val="left" w:pos="567"/>
        </w:tabs>
        <w:ind w:left="564" w:hanging="564"/>
        <w:jc w:val="both"/>
        <w:rPr>
          <w:rFonts w:ascii="Book Antiqua" w:hAnsi="Book Antiqua" w:cs="Arial"/>
        </w:rPr>
      </w:pPr>
      <w:r>
        <w:rPr>
          <w:rFonts w:ascii="Book Antiqua" w:hAnsi="Book Antiqua" w:cs="Arial"/>
        </w:rPr>
        <w:t>12.</w:t>
      </w:r>
      <w:r>
        <w:rPr>
          <w:rFonts w:ascii="Book Antiqua" w:hAnsi="Book Antiqua" w:cs="Arial"/>
        </w:rPr>
        <w:tab/>
      </w:r>
      <w:r w:rsidR="00D83257">
        <w:rPr>
          <w:rFonts w:ascii="Book Antiqua" w:hAnsi="Book Antiqua" w:cs="Arial"/>
        </w:rPr>
        <w:t>A different picture emerges w</w:t>
      </w:r>
      <w:r>
        <w:rPr>
          <w:rFonts w:ascii="Book Antiqua" w:hAnsi="Book Antiqua" w:cs="Arial"/>
        </w:rPr>
        <w:t xml:space="preserve">hen these facts are considered within the proper context of Article 8 and the Supreme Court decision in </w:t>
      </w:r>
      <w:r w:rsidRPr="00823DF7">
        <w:rPr>
          <w:rFonts w:ascii="Book Antiqua" w:hAnsi="Book Antiqua" w:cs="Arial"/>
          <w:i/>
          <w:iCs/>
        </w:rPr>
        <w:t>Bibi</w:t>
      </w:r>
      <w:r>
        <w:rPr>
          <w:rFonts w:ascii="Book Antiqua" w:hAnsi="Book Antiqua" w:cs="Arial"/>
        </w:rPr>
        <w:t xml:space="preserve">. Although Article 8 does not oblige a state to respect the choice of country of residence of a married couple, the Supreme Court recognised that the immigration rules permit entry to the spouses of British citizens. The appellant met all the other substantive requirements of the immigration rules for leave to enter as a partner. The only </w:t>
      </w:r>
      <w:r w:rsidR="0099534C">
        <w:rPr>
          <w:rFonts w:ascii="Book Antiqua" w:hAnsi="Book Antiqua" w:cs="Arial"/>
        </w:rPr>
        <w:t xml:space="preserve">aspect of the rules </w:t>
      </w:r>
      <w:r>
        <w:rPr>
          <w:rFonts w:ascii="Book Antiqua" w:hAnsi="Book Antiqua" w:cs="Arial"/>
        </w:rPr>
        <w:t xml:space="preserve">that she failed to </w:t>
      </w:r>
      <w:r w:rsidR="0099534C">
        <w:rPr>
          <w:rFonts w:ascii="Book Antiqua" w:hAnsi="Book Antiqua" w:cs="Arial"/>
        </w:rPr>
        <w:t xml:space="preserve">satisfy </w:t>
      </w:r>
      <w:r>
        <w:rPr>
          <w:rFonts w:ascii="Book Antiqua" w:hAnsi="Book Antiqua" w:cs="Arial"/>
        </w:rPr>
        <w:t>was the English language requirement. In terms of the weight to be given to the public interest, the Supreme Court accepted that there was a legitimate aim in requiring a basic level of English language</w:t>
      </w:r>
      <w:r w:rsidR="0099534C">
        <w:rPr>
          <w:rFonts w:ascii="Book Antiqua" w:hAnsi="Book Antiqua" w:cs="Arial"/>
        </w:rPr>
        <w:t xml:space="preserve">, but made clear that the requirement only had “comparatively modest benefits” and that refusal solely on this ground may lead to a </w:t>
      </w:r>
      <w:r w:rsidR="0099534C">
        <w:rPr>
          <w:rFonts w:ascii="Book Antiqua" w:hAnsi="Book Antiqua" w:cs="Arial"/>
        </w:rPr>
        <w:lastRenderedPageBreak/>
        <w:t>disproportionate result in a significant number of cases</w:t>
      </w:r>
      <w:r w:rsidR="00864EA2">
        <w:rPr>
          <w:rFonts w:ascii="Book Antiqua" w:hAnsi="Book Antiqua" w:cs="Arial"/>
        </w:rPr>
        <w:t xml:space="preserve">. </w:t>
      </w:r>
      <w:r w:rsidR="003373EC">
        <w:rPr>
          <w:rFonts w:ascii="Book Antiqua" w:hAnsi="Book Antiqua" w:cs="Arial"/>
        </w:rPr>
        <w:t xml:space="preserve">The judge failed to </w:t>
      </w:r>
      <w:proofErr w:type="gramStart"/>
      <w:r w:rsidR="003373EC">
        <w:rPr>
          <w:rFonts w:ascii="Book Antiqua" w:hAnsi="Book Antiqua" w:cs="Arial"/>
        </w:rPr>
        <w:t>take into account</w:t>
      </w:r>
      <w:proofErr w:type="gramEnd"/>
      <w:r w:rsidR="003373EC">
        <w:rPr>
          <w:rFonts w:ascii="Book Antiqua" w:hAnsi="Book Antiqua" w:cs="Arial"/>
        </w:rPr>
        <w:t xml:space="preserve"> these material considerations. </w:t>
      </w:r>
    </w:p>
    <w:p w14:paraId="5C9E8C04" w14:textId="496E4D92" w:rsidR="00864EA2" w:rsidRDefault="00864EA2" w:rsidP="00AC6213">
      <w:pPr>
        <w:tabs>
          <w:tab w:val="left" w:pos="567"/>
        </w:tabs>
        <w:ind w:left="564" w:hanging="564"/>
        <w:jc w:val="both"/>
        <w:rPr>
          <w:rFonts w:ascii="Book Antiqua" w:hAnsi="Book Antiqua" w:cs="Arial"/>
        </w:rPr>
      </w:pPr>
    </w:p>
    <w:p w14:paraId="27A2A4E5" w14:textId="0346C2BA" w:rsidR="00864EA2" w:rsidRDefault="00864EA2" w:rsidP="00AC6213">
      <w:pPr>
        <w:tabs>
          <w:tab w:val="left" w:pos="567"/>
        </w:tabs>
        <w:ind w:left="564" w:hanging="564"/>
        <w:jc w:val="both"/>
        <w:rPr>
          <w:rFonts w:ascii="Book Antiqua" w:hAnsi="Book Antiqua" w:cs="Arial"/>
        </w:rPr>
      </w:pPr>
      <w:r>
        <w:rPr>
          <w:rFonts w:ascii="Book Antiqua" w:hAnsi="Book Antiqua" w:cs="Arial"/>
        </w:rPr>
        <w:t>13.</w:t>
      </w:r>
      <w:r>
        <w:rPr>
          <w:rFonts w:ascii="Book Antiqua" w:hAnsi="Book Antiqua" w:cs="Arial"/>
        </w:rPr>
        <w:tab/>
        <w:t xml:space="preserve">For the reasons given above, I conclude that the First-tier Tribunal decision involved the making of an error on a point of law. The decision is set aside. </w:t>
      </w:r>
    </w:p>
    <w:p w14:paraId="4CA90C4C" w14:textId="76872D6B" w:rsidR="00864EA2" w:rsidRDefault="00864EA2" w:rsidP="00AC6213">
      <w:pPr>
        <w:tabs>
          <w:tab w:val="left" w:pos="567"/>
        </w:tabs>
        <w:ind w:left="564" w:hanging="564"/>
        <w:jc w:val="both"/>
        <w:rPr>
          <w:rFonts w:ascii="Book Antiqua" w:hAnsi="Book Antiqua" w:cs="Arial"/>
        </w:rPr>
      </w:pPr>
    </w:p>
    <w:p w14:paraId="3AE66AB1" w14:textId="0AAB766D" w:rsidR="00864EA2" w:rsidRPr="00864EA2" w:rsidRDefault="00864EA2" w:rsidP="00AC6213">
      <w:pPr>
        <w:tabs>
          <w:tab w:val="left" w:pos="567"/>
        </w:tabs>
        <w:ind w:left="564" w:hanging="564"/>
        <w:jc w:val="both"/>
        <w:rPr>
          <w:rFonts w:ascii="Book Antiqua" w:hAnsi="Book Antiqua" w:cs="Arial"/>
          <w:b/>
          <w:bCs/>
        </w:rPr>
      </w:pPr>
      <w:r w:rsidRPr="00864EA2">
        <w:rPr>
          <w:rFonts w:ascii="Book Antiqua" w:hAnsi="Book Antiqua" w:cs="Arial"/>
          <w:b/>
          <w:bCs/>
        </w:rPr>
        <w:t>Remaking</w:t>
      </w:r>
    </w:p>
    <w:p w14:paraId="6EEAF9A7" w14:textId="77777777" w:rsidR="00864EA2" w:rsidRDefault="00864EA2" w:rsidP="00AC6213">
      <w:pPr>
        <w:tabs>
          <w:tab w:val="left" w:pos="567"/>
        </w:tabs>
        <w:ind w:left="564" w:hanging="564"/>
        <w:jc w:val="both"/>
        <w:rPr>
          <w:rFonts w:ascii="Book Antiqua" w:hAnsi="Book Antiqua" w:cs="Arial"/>
        </w:rPr>
      </w:pPr>
    </w:p>
    <w:p w14:paraId="3BBE9860" w14:textId="349D5CAA" w:rsidR="00512537" w:rsidRDefault="00864EA2" w:rsidP="00512537">
      <w:pPr>
        <w:tabs>
          <w:tab w:val="left" w:pos="567"/>
        </w:tabs>
        <w:ind w:left="564" w:hanging="564"/>
        <w:jc w:val="both"/>
        <w:rPr>
          <w:rFonts w:ascii="Book Antiqua" w:hAnsi="Book Antiqua" w:cs="Arial"/>
        </w:rPr>
      </w:pPr>
      <w:r>
        <w:rPr>
          <w:rFonts w:ascii="Book Antiqua" w:hAnsi="Book Antiqua" w:cs="Arial"/>
        </w:rPr>
        <w:t>14.</w:t>
      </w:r>
      <w:r>
        <w:rPr>
          <w:rFonts w:ascii="Book Antiqua" w:hAnsi="Book Antiqua" w:cs="Arial"/>
        </w:rPr>
        <w:tab/>
        <w:t xml:space="preserve">It is accepted that the appellant is in a genuine and subsisting marriage with a British citizen and meet all the other requirements of the immigration rules for entry as a partner. The effect of refusing entry clearance has </w:t>
      </w:r>
      <w:r w:rsidR="002B0A2B">
        <w:rPr>
          <w:rFonts w:ascii="Book Antiqua" w:hAnsi="Book Antiqua" w:cs="Arial"/>
        </w:rPr>
        <w:t>led</w:t>
      </w:r>
      <w:r>
        <w:rPr>
          <w:rFonts w:ascii="Book Antiqua" w:hAnsi="Book Antiqua" w:cs="Arial"/>
        </w:rPr>
        <w:t xml:space="preserve"> to the prolonged separation of the appellant from her partner. I am satisfied that the decision shows a lack of respect for the appellant’s right to family life </w:t>
      </w:r>
      <w:r w:rsidR="002B0A2B">
        <w:rPr>
          <w:rFonts w:ascii="Book Antiqua" w:hAnsi="Book Antiqua" w:cs="Arial"/>
        </w:rPr>
        <w:t xml:space="preserve">that is sufficiently grave </w:t>
      </w:r>
      <w:r>
        <w:rPr>
          <w:rFonts w:ascii="Book Antiqua" w:hAnsi="Book Antiqua" w:cs="Arial"/>
        </w:rPr>
        <w:t xml:space="preserve">to engage the operation of Article 8(1) of the European Convention. </w:t>
      </w:r>
    </w:p>
    <w:p w14:paraId="05344945" w14:textId="77777777" w:rsidR="00512537" w:rsidRDefault="00512537" w:rsidP="00512537">
      <w:pPr>
        <w:tabs>
          <w:tab w:val="left" w:pos="567"/>
        </w:tabs>
        <w:ind w:left="564" w:hanging="564"/>
        <w:jc w:val="both"/>
        <w:rPr>
          <w:rFonts w:ascii="Book Antiqua" w:hAnsi="Book Antiqua" w:cs="Arial"/>
        </w:rPr>
      </w:pPr>
    </w:p>
    <w:p w14:paraId="4C4E1221" w14:textId="77777777" w:rsidR="00512537" w:rsidRDefault="00512537" w:rsidP="00512537">
      <w:pPr>
        <w:tabs>
          <w:tab w:val="left" w:pos="567"/>
        </w:tabs>
        <w:ind w:left="564" w:hanging="564"/>
        <w:jc w:val="both"/>
        <w:rPr>
          <w:rStyle w:val="eopscxw57565931bcx2"/>
          <w:rFonts w:ascii="Book Antiqua" w:hAnsi="Book Antiqua"/>
        </w:rPr>
      </w:pPr>
      <w:r>
        <w:rPr>
          <w:rFonts w:ascii="Book Antiqua" w:hAnsi="Book Antiqua" w:cs="Arial"/>
        </w:rPr>
        <w:t>15.</w:t>
      </w:r>
      <w:r>
        <w:rPr>
          <w:rFonts w:ascii="Book Antiqua" w:hAnsi="Book Antiqua" w:cs="Arial"/>
        </w:rPr>
        <w:tab/>
      </w:r>
      <w:r>
        <w:rPr>
          <w:rStyle w:val="normaltextrunscxw57565931bcx2"/>
          <w:rFonts w:ascii="Book Antiqua" w:hAnsi="Book Antiqua"/>
        </w:rPr>
        <w:t>Article 8 of the European Convention protects the right to private and family life. However, it is not an absolute right and can be interfered with by the state in certain circumstances. It is trite law that the state has a right to control immigration and that rules governing the entry and residence of people into the country are “in accordance with the law” for the purpose of Article 8. Any interference with the right to private or family life must be for a legitimate reason and should be reasonable and proportionate.</w:t>
      </w:r>
      <w:r>
        <w:rPr>
          <w:rStyle w:val="eopscxw57565931bcx2"/>
          <w:rFonts w:ascii="Book Antiqua" w:hAnsi="Book Antiqua"/>
        </w:rPr>
        <w:t> </w:t>
      </w:r>
    </w:p>
    <w:p w14:paraId="0ECBD529" w14:textId="77777777" w:rsidR="00512537" w:rsidRDefault="00512537" w:rsidP="00512537">
      <w:pPr>
        <w:tabs>
          <w:tab w:val="left" w:pos="567"/>
        </w:tabs>
        <w:ind w:left="564" w:hanging="564"/>
        <w:jc w:val="both"/>
        <w:rPr>
          <w:rStyle w:val="eopscxw57565931bcx2"/>
          <w:rFonts w:ascii="Book Antiqua" w:hAnsi="Book Antiqua"/>
        </w:rPr>
      </w:pPr>
    </w:p>
    <w:p w14:paraId="1F2A530E" w14:textId="54AC94AE" w:rsidR="00A22353" w:rsidRDefault="00512537" w:rsidP="002B0A2B">
      <w:pPr>
        <w:tabs>
          <w:tab w:val="left" w:pos="567"/>
        </w:tabs>
        <w:ind w:left="564" w:hanging="564"/>
        <w:jc w:val="both"/>
        <w:rPr>
          <w:rFonts w:ascii="Book Antiqua" w:hAnsi="Book Antiqua" w:cs="Arial"/>
        </w:rPr>
      </w:pPr>
      <w:r>
        <w:rPr>
          <w:rStyle w:val="eopscxw57565931bcx2"/>
          <w:rFonts w:ascii="Book Antiqua" w:hAnsi="Book Antiqua"/>
        </w:rPr>
        <w:t>16.</w:t>
      </w:r>
      <w:r>
        <w:rPr>
          <w:rStyle w:val="eopscxw57565931bcx2"/>
          <w:rFonts w:ascii="Book Antiqua" w:hAnsi="Book Antiqua"/>
        </w:rPr>
        <w:tab/>
      </w:r>
      <w:r w:rsidR="002B0A2B">
        <w:rPr>
          <w:rFonts w:ascii="Book Antiqua" w:hAnsi="Book Antiqua" w:cs="Arial"/>
        </w:rPr>
        <w:tab/>
        <w:t xml:space="preserve">The Supreme Court found that there was a legitimate public interest </w:t>
      </w:r>
      <w:r w:rsidR="00D524A9">
        <w:rPr>
          <w:rFonts w:ascii="Book Antiqua" w:hAnsi="Book Antiqua" w:cs="Arial"/>
        </w:rPr>
        <w:t>in requiring</w:t>
      </w:r>
      <w:r w:rsidR="002B0A2B">
        <w:rPr>
          <w:rFonts w:ascii="Book Antiqua" w:hAnsi="Book Antiqua" w:cs="Arial"/>
        </w:rPr>
        <w:t xml:space="preserve"> a basic level of English language for leave to enter as a partner. However, it was described as a modest public interest consideration. The Supreme Court emphasised that there may be a significant number of cases where the requirement for an English language certificate </w:t>
      </w:r>
      <w:r w:rsidR="00441D49">
        <w:rPr>
          <w:rFonts w:ascii="Book Antiqua" w:hAnsi="Book Antiqua" w:cs="Arial"/>
        </w:rPr>
        <w:t>could</w:t>
      </w:r>
      <w:r w:rsidR="002B0A2B">
        <w:rPr>
          <w:rFonts w:ascii="Book Antiqua" w:hAnsi="Book Antiqua" w:cs="Arial"/>
        </w:rPr>
        <w:t xml:space="preserve"> lead to a disproportionate result under Article 8. One of those circumstances might be when it is not reasonable or practicable for a person to travel to another country to prepare for or </w:t>
      </w:r>
      <w:r w:rsidR="00441D49">
        <w:rPr>
          <w:rFonts w:ascii="Book Antiqua" w:hAnsi="Book Antiqua" w:cs="Arial"/>
        </w:rPr>
        <w:t xml:space="preserve">to </w:t>
      </w:r>
      <w:r w:rsidR="002B0A2B">
        <w:rPr>
          <w:rFonts w:ascii="Book Antiqua" w:hAnsi="Book Antiqua" w:cs="Arial"/>
        </w:rPr>
        <w:t xml:space="preserve">take an English language test or to do so would incur inordinate additional cost. </w:t>
      </w:r>
      <w:r w:rsidR="00D524A9">
        <w:rPr>
          <w:rFonts w:ascii="Book Antiqua" w:hAnsi="Book Antiqua" w:cs="Arial"/>
        </w:rPr>
        <w:t xml:space="preserve">The decision in </w:t>
      </w:r>
      <w:r w:rsidR="00D524A9" w:rsidRPr="00925159">
        <w:rPr>
          <w:rFonts w:ascii="Book Antiqua" w:hAnsi="Book Antiqua" w:cs="Arial"/>
          <w:i/>
          <w:iCs/>
        </w:rPr>
        <w:t xml:space="preserve">Bibi </w:t>
      </w:r>
      <w:r w:rsidR="00D524A9">
        <w:rPr>
          <w:rFonts w:ascii="Book Antiqua" w:hAnsi="Book Antiqua" w:cs="Arial"/>
        </w:rPr>
        <w:t xml:space="preserve">makes clear that the requirement is lawful but </w:t>
      </w:r>
      <w:r w:rsidR="00322AC2">
        <w:rPr>
          <w:rFonts w:ascii="Book Antiqua" w:hAnsi="Book Antiqua" w:cs="Arial"/>
        </w:rPr>
        <w:t xml:space="preserve">whether it is justified and proportionate may depend on the facts of each case. </w:t>
      </w:r>
      <w:r w:rsidR="00925159">
        <w:rPr>
          <w:rFonts w:ascii="Book Antiqua" w:hAnsi="Book Antiqua" w:cs="Arial"/>
        </w:rPr>
        <w:t xml:space="preserve"> </w:t>
      </w:r>
    </w:p>
    <w:p w14:paraId="053DC648" w14:textId="2DEC638B" w:rsidR="00D524A9" w:rsidRDefault="00D524A9" w:rsidP="002B0A2B">
      <w:pPr>
        <w:tabs>
          <w:tab w:val="left" w:pos="567"/>
        </w:tabs>
        <w:ind w:left="564" w:hanging="564"/>
        <w:jc w:val="both"/>
        <w:rPr>
          <w:rFonts w:ascii="Book Antiqua" w:hAnsi="Book Antiqua" w:cs="Arial"/>
        </w:rPr>
      </w:pPr>
    </w:p>
    <w:p w14:paraId="01BD4D46" w14:textId="77777777" w:rsidR="00230866" w:rsidRDefault="00D524A9" w:rsidP="002B0A2B">
      <w:pPr>
        <w:tabs>
          <w:tab w:val="left" w:pos="567"/>
        </w:tabs>
        <w:ind w:left="564" w:hanging="564"/>
        <w:jc w:val="both"/>
        <w:rPr>
          <w:rFonts w:ascii="Book Antiqua" w:hAnsi="Book Antiqua" w:cs="Arial"/>
        </w:rPr>
      </w:pPr>
      <w:r>
        <w:rPr>
          <w:rFonts w:ascii="Book Antiqua" w:hAnsi="Book Antiqua" w:cs="Arial"/>
        </w:rPr>
        <w:t>17.</w:t>
      </w:r>
      <w:r>
        <w:rPr>
          <w:rFonts w:ascii="Book Antiqua" w:hAnsi="Book Antiqua" w:cs="Arial"/>
        </w:rPr>
        <w:tab/>
        <w:t xml:space="preserve">In this case the appellant comes from a country where there is no facility to take an approved English language test. </w:t>
      </w:r>
      <w:r w:rsidR="00230866">
        <w:rPr>
          <w:rFonts w:ascii="Book Antiqua" w:hAnsi="Book Antiqua" w:cs="Arial"/>
        </w:rPr>
        <w:t xml:space="preserve">Nevertheless, she sought to address the public interest requirement to show that she can speak a basic level of English by enclosing a non-approved English language test with the original application. </w:t>
      </w:r>
    </w:p>
    <w:p w14:paraId="763F1A91" w14:textId="77777777" w:rsidR="00230866" w:rsidRDefault="00230866" w:rsidP="002B0A2B">
      <w:pPr>
        <w:tabs>
          <w:tab w:val="left" w:pos="567"/>
        </w:tabs>
        <w:ind w:left="564" w:hanging="564"/>
        <w:jc w:val="both"/>
        <w:rPr>
          <w:rFonts w:ascii="Book Antiqua" w:hAnsi="Book Antiqua" w:cs="Arial"/>
        </w:rPr>
      </w:pPr>
    </w:p>
    <w:p w14:paraId="2785A0E2" w14:textId="604F5EC6" w:rsidR="00322AC2" w:rsidRDefault="00230866" w:rsidP="002B0A2B">
      <w:pPr>
        <w:tabs>
          <w:tab w:val="left" w:pos="567"/>
        </w:tabs>
        <w:ind w:left="564" w:hanging="564"/>
        <w:jc w:val="both"/>
        <w:rPr>
          <w:rFonts w:ascii="Book Antiqua" w:hAnsi="Book Antiqua" w:cs="Arial"/>
        </w:rPr>
      </w:pPr>
      <w:r>
        <w:rPr>
          <w:rFonts w:ascii="Book Antiqua" w:hAnsi="Book Antiqua" w:cs="Arial"/>
        </w:rPr>
        <w:t>18.</w:t>
      </w:r>
      <w:r>
        <w:rPr>
          <w:rFonts w:ascii="Book Antiqua" w:hAnsi="Book Antiqua" w:cs="Arial"/>
        </w:rPr>
        <w:tab/>
      </w:r>
      <w:r w:rsidR="00D524A9">
        <w:rPr>
          <w:rFonts w:ascii="Book Antiqua" w:hAnsi="Book Antiqua" w:cs="Arial"/>
        </w:rPr>
        <w:t xml:space="preserve">Although it would be reasonable to expect the appellant to travel to the nearby city of Kinshasa in the Democratic Republic of Congo given its proximity to Brazzaville, there is no approved test centre there either. The only option would be for the appellant </w:t>
      </w:r>
      <w:r w:rsidR="00892D8D">
        <w:rPr>
          <w:rFonts w:ascii="Book Antiqua" w:hAnsi="Book Antiqua" w:cs="Arial"/>
        </w:rPr>
        <w:t>to take a round trip of at least 2,000 miles to</w:t>
      </w:r>
      <w:r w:rsidR="00D524A9">
        <w:rPr>
          <w:rFonts w:ascii="Book Antiqua" w:hAnsi="Book Antiqua" w:cs="Arial"/>
        </w:rPr>
        <w:t xml:space="preserve"> Yaoundé or Kigali</w:t>
      </w:r>
      <w:r w:rsidR="00892D8D">
        <w:rPr>
          <w:rFonts w:ascii="Book Antiqua" w:hAnsi="Book Antiqua" w:cs="Arial"/>
        </w:rPr>
        <w:t xml:space="preserve">. I find that it would be unreasonable to expect the appellant to undertake such a long journey overland through countries with a </w:t>
      </w:r>
      <w:r w:rsidR="00D46D1F">
        <w:rPr>
          <w:rFonts w:ascii="Book Antiqua" w:hAnsi="Book Antiqua" w:cs="Arial"/>
        </w:rPr>
        <w:t xml:space="preserve">rudimentary </w:t>
      </w:r>
      <w:r w:rsidR="00892D8D">
        <w:rPr>
          <w:rFonts w:ascii="Book Antiqua" w:hAnsi="Book Antiqua" w:cs="Arial"/>
        </w:rPr>
        <w:t>infrastructure</w:t>
      </w:r>
      <w:r w:rsidR="00322AC2">
        <w:rPr>
          <w:rFonts w:ascii="Book Antiqua" w:hAnsi="Book Antiqua" w:cs="Arial"/>
        </w:rPr>
        <w:t>. T</w:t>
      </w:r>
      <w:r w:rsidR="00892D8D">
        <w:rPr>
          <w:rFonts w:ascii="Book Antiqua" w:hAnsi="Book Antiqua" w:cs="Arial"/>
        </w:rPr>
        <w:t>he only option would be to travel by car or bus</w:t>
      </w:r>
      <w:r w:rsidR="00925159">
        <w:rPr>
          <w:rFonts w:ascii="Book Antiqua" w:hAnsi="Book Antiqua" w:cs="Arial"/>
        </w:rPr>
        <w:t xml:space="preserve"> and the journey </w:t>
      </w:r>
      <w:r w:rsidR="00322AC2">
        <w:rPr>
          <w:rFonts w:ascii="Book Antiqua" w:hAnsi="Book Antiqua" w:cs="Arial"/>
        </w:rPr>
        <w:t>might t</w:t>
      </w:r>
      <w:r w:rsidR="00925159">
        <w:rPr>
          <w:rFonts w:ascii="Book Antiqua" w:hAnsi="Book Antiqua" w:cs="Arial"/>
        </w:rPr>
        <w:t>ake many days</w:t>
      </w:r>
      <w:r>
        <w:rPr>
          <w:rFonts w:ascii="Book Antiqua" w:hAnsi="Book Antiqua" w:cs="Arial"/>
        </w:rPr>
        <w:t xml:space="preserve"> if it was possible at all. </w:t>
      </w:r>
    </w:p>
    <w:p w14:paraId="77756034" w14:textId="77777777" w:rsidR="00322AC2" w:rsidRDefault="00322AC2" w:rsidP="002B0A2B">
      <w:pPr>
        <w:tabs>
          <w:tab w:val="left" w:pos="567"/>
        </w:tabs>
        <w:ind w:left="564" w:hanging="564"/>
        <w:jc w:val="both"/>
        <w:rPr>
          <w:rFonts w:ascii="Book Antiqua" w:hAnsi="Book Antiqua" w:cs="Arial"/>
        </w:rPr>
      </w:pPr>
    </w:p>
    <w:p w14:paraId="60B3857D" w14:textId="3D80D229" w:rsidR="00D524A9" w:rsidRDefault="00322AC2" w:rsidP="002B0A2B">
      <w:pPr>
        <w:tabs>
          <w:tab w:val="left" w:pos="567"/>
        </w:tabs>
        <w:ind w:left="564" w:hanging="564"/>
        <w:jc w:val="both"/>
        <w:rPr>
          <w:rFonts w:ascii="Book Antiqua" w:hAnsi="Book Antiqua" w:cs="Arial"/>
        </w:rPr>
      </w:pPr>
      <w:r>
        <w:rPr>
          <w:rFonts w:ascii="Book Antiqua" w:hAnsi="Book Antiqua" w:cs="Arial"/>
        </w:rPr>
        <w:lastRenderedPageBreak/>
        <w:t>1</w:t>
      </w:r>
      <w:r w:rsidR="00230866">
        <w:rPr>
          <w:rFonts w:ascii="Book Antiqua" w:hAnsi="Book Antiqua" w:cs="Arial"/>
        </w:rPr>
        <w:t>9</w:t>
      </w:r>
      <w:r>
        <w:rPr>
          <w:rFonts w:ascii="Book Antiqua" w:hAnsi="Book Antiqua" w:cs="Arial"/>
        </w:rPr>
        <w:t>.</w:t>
      </w:r>
      <w:r>
        <w:rPr>
          <w:rFonts w:ascii="Book Antiqua" w:hAnsi="Book Antiqua" w:cs="Arial"/>
        </w:rPr>
        <w:tab/>
      </w:r>
      <w:r w:rsidR="00D46D1F">
        <w:rPr>
          <w:rFonts w:ascii="Book Antiqua" w:hAnsi="Book Antiqua" w:cs="Arial"/>
        </w:rPr>
        <w:t xml:space="preserve">The only reasonable way to travel to the nearest test centres would be by air. </w:t>
      </w:r>
      <w:r w:rsidR="00892D8D">
        <w:rPr>
          <w:rFonts w:ascii="Book Antiqua" w:hAnsi="Book Antiqua" w:cs="Arial"/>
        </w:rPr>
        <w:t xml:space="preserve">The evidence produced by the appellant supports her assertion that the </w:t>
      </w:r>
      <w:r w:rsidR="00D46D1F">
        <w:rPr>
          <w:rFonts w:ascii="Book Antiqua" w:hAnsi="Book Antiqua" w:cs="Arial"/>
        </w:rPr>
        <w:t xml:space="preserve">costs would be </w:t>
      </w:r>
      <w:r>
        <w:rPr>
          <w:rFonts w:ascii="Book Antiqua" w:hAnsi="Book Antiqua" w:cs="Arial"/>
        </w:rPr>
        <w:t>disproportionate</w:t>
      </w:r>
      <w:r w:rsidR="00D46D1F">
        <w:rPr>
          <w:rFonts w:ascii="Book Antiqua" w:hAnsi="Book Antiqua" w:cs="Arial"/>
        </w:rPr>
        <w:t>. She would require a visa to enter Rwanda, flights could cost from £400 to £800 and there would be the additional cost of accommodation for a couple of days. A flight to Yaoundé could cost US$600</w:t>
      </w:r>
      <w:r w:rsidR="008C43C6">
        <w:rPr>
          <w:rFonts w:ascii="Book Antiqua" w:hAnsi="Book Antiqua" w:cs="Arial"/>
        </w:rPr>
        <w:t>,</w:t>
      </w:r>
      <w:r w:rsidR="00D46D1F">
        <w:rPr>
          <w:rFonts w:ascii="Book Antiqua" w:hAnsi="Book Antiqua" w:cs="Arial"/>
        </w:rPr>
        <w:t xml:space="preserve"> and again there would be additional accommodation costs. </w:t>
      </w:r>
      <w:r w:rsidR="00FC1CFA">
        <w:rPr>
          <w:rFonts w:ascii="Book Antiqua" w:hAnsi="Book Antiqua" w:cs="Arial"/>
        </w:rPr>
        <w:t>According to the</w:t>
      </w:r>
      <w:r w:rsidR="00D46D1F">
        <w:rPr>
          <w:rFonts w:ascii="Book Antiqua" w:hAnsi="Book Antiqua" w:cs="Arial"/>
        </w:rPr>
        <w:t xml:space="preserve"> application </w:t>
      </w:r>
      <w:r w:rsidR="00FC1CFA">
        <w:rPr>
          <w:rFonts w:ascii="Book Antiqua" w:hAnsi="Book Antiqua" w:cs="Arial"/>
        </w:rPr>
        <w:t>form, the application for entry clearance</w:t>
      </w:r>
      <w:r w:rsidR="008C43C6">
        <w:rPr>
          <w:rFonts w:ascii="Book Antiqua" w:hAnsi="Book Antiqua" w:cs="Arial"/>
        </w:rPr>
        <w:t xml:space="preserve"> </w:t>
      </w:r>
      <w:r w:rsidR="0060680E">
        <w:rPr>
          <w:rFonts w:ascii="Book Antiqua" w:hAnsi="Book Antiqua" w:cs="Arial"/>
        </w:rPr>
        <w:t xml:space="preserve">already </w:t>
      </w:r>
      <w:r w:rsidR="008C43C6">
        <w:rPr>
          <w:rFonts w:ascii="Book Antiqua" w:hAnsi="Book Antiqua" w:cs="Arial"/>
        </w:rPr>
        <w:t>cost</w:t>
      </w:r>
      <w:r w:rsidR="0060680E">
        <w:rPr>
          <w:rFonts w:ascii="Book Antiqua" w:hAnsi="Book Antiqua" w:cs="Arial"/>
        </w:rPr>
        <w:t xml:space="preserve"> the couple</w:t>
      </w:r>
      <w:r w:rsidR="008C43C6">
        <w:rPr>
          <w:rFonts w:ascii="Book Antiqua" w:hAnsi="Book Antiqua" w:cs="Arial"/>
        </w:rPr>
        <w:t xml:space="preserve"> US$2</w:t>
      </w:r>
      <w:r w:rsidR="00FC1CFA">
        <w:rPr>
          <w:rFonts w:ascii="Book Antiqua" w:hAnsi="Book Antiqua" w:cs="Arial"/>
        </w:rPr>
        <w:t>,</w:t>
      </w:r>
      <w:r w:rsidR="008C43C6">
        <w:rPr>
          <w:rFonts w:ascii="Book Antiqua" w:hAnsi="Book Antiqua" w:cs="Arial"/>
        </w:rPr>
        <w:t>335</w:t>
      </w:r>
      <w:r w:rsidR="00FC1CFA">
        <w:rPr>
          <w:rFonts w:ascii="Book Antiqua" w:hAnsi="Book Antiqua" w:cs="Arial"/>
        </w:rPr>
        <w:t xml:space="preserve">. Albeit the sponsor met the £18,600 income threshold, he is in relatively low paid employment and </w:t>
      </w:r>
      <w:r w:rsidR="0060680E">
        <w:rPr>
          <w:rFonts w:ascii="Book Antiqua" w:hAnsi="Book Antiqua" w:cs="Arial"/>
        </w:rPr>
        <w:t>must</w:t>
      </w:r>
      <w:r w:rsidR="00FC1CFA">
        <w:rPr>
          <w:rFonts w:ascii="Book Antiqua" w:hAnsi="Book Antiqua" w:cs="Arial"/>
        </w:rPr>
        <w:t xml:space="preserve"> work two jobs to earn the required income.</w:t>
      </w:r>
      <w:r w:rsidR="00441D49">
        <w:rPr>
          <w:rFonts w:ascii="Book Antiqua" w:hAnsi="Book Antiqua" w:cs="Arial"/>
        </w:rPr>
        <w:t xml:space="preserve"> For this couple, the additional cost of travel to take an English language test is significant</w:t>
      </w:r>
      <w:r w:rsidR="0014766B">
        <w:rPr>
          <w:rFonts w:ascii="Book Antiqua" w:hAnsi="Book Antiqua" w:cs="Arial"/>
        </w:rPr>
        <w:t xml:space="preserve"> and is likely to be unaffordable.</w:t>
      </w:r>
    </w:p>
    <w:p w14:paraId="6B95BFD1" w14:textId="6AEC9761" w:rsidR="002B0A2B" w:rsidRDefault="002B0A2B" w:rsidP="002B0A2B">
      <w:pPr>
        <w:tabs>
          <w:tab w:val="left" w:pos="567"/>
        </w:tabs>
        <w:ind w:left="564" w:hanging="564"/>
        <w:jc w:val="both"/>
        <w:rPr>
          <w:rFonts w:ascii="Book Antiqua" w:hAnsi="Book Antiqua" w:cs="Arial"/>
        </w:rPr>
      </w:pPr>
    </w:p>
    <w:p w14:paraId="5220BE4F" w14:textId="528C71E7" w:rsidR="00D524A9" w:rsidRDefault="00230866" w:rsidP="00230866">
      <w:pPr>
        <w:tabs>
          <w:tab w:val="left" w:pos="567"/>
        </w:tabs>
        <w:ind w:left="564" w:hanging="564"/>
        <w:jc w:val="both"/>
        <w:rPr>
          <w:rStyle w:val="eopscxw57565931bcx2"/>
          <w:rFonts w:ascii="Book Antiqua" w:hAnsi="Book Antiqua"/>
        </w:rPr>
      </w:pPr>
      <w:r>
        <w:rPr>
          <w:rStyle w:val="normaltextrunscxw57565931bcx2"/>
          <w:rFonts w:ascii="Book Antiqua" w:hAnsi="Book Antiqua"/>
        </w:rPr>
        <w:t>20</w:t>
      </w:r>
      <w:r w:rsidR="00D524A9">
        <w:rPr>
          <w:rStyle w:val="normaltextrunscxw57565931bcx2"/>
          <w:rFonts w:ascii="Book Antiqua" w:hAnsi="Book Antiqua"/>
        </w:rPr>
        <w:t>.</w:t>
      </w:r>
      <w:r w:rsidR="00D524A9">
        <w:rPr>
          <w:rStyle w:val="normaltextrunscxw57565931bcx2"/>
          <w:rFonts w:ascii="Book Antiqua" w:hAnsi="Book Antiqua"/>
        </w:rPr>
        <w:tab/>
        <w:t xml:space="preserve">Part 5A of the </w:t>
      </w:r>
      <w:r w:rsidR="00441D49">
        <w:rPr>
          <w:rStyle w:val="normaltextrunscxw57565931bcx2"/>
          <w:rFonts w:ascii="Book Antiqua" w:hAnsi="Book Antiqua"/>
        </w:rPr>
        <w:t>Nationality, Immigration and Asylum Act 2002 (“NIAA 2002”)</w:t>
      </w:r>
      <w:r w:rsidR="00D524A9">
        <w:rPr>
          <w:rStyle w:val="normaltextrunscxw57565931bcx2"/>
          <w:rFonts w:ascii="Book Antiqua" w:hAnsi="Book Antiqua"/>
        </w:rPr>
        <w:t xml:space="preserve"> applies where a court or tribunal is required to determine whether a decision made under the Immigration Acts breaches a person’s right to private or family life and as a result is unlawful under the Human Rights Act 1998. In considering the ‘public interest question’ a court or tribunal must have regard to the issues outlined in section 117B in non-deportation cases. The ‘public interest question’ means the question of whether interference with a person’s right to respect for their private or family life is justified under Article 8(2) of the European Convention.</w:t>
      </w:r>
      <w:r w:rsidR="00D524A9">
        <w:rPr>
          <w:rStyle w:val="eopscxw57565931bcx2"/>
          <w:rFonts w:ascii="Book Antiqua" w:hAnsi="Book Antiqua"/>
        </w:rPr>
        <w:t> </w:t>
      </w:r>
    </w:p>
    <w:p w14:paraId="0AA61536" w14:textId="208880DA" w:rsidR="00441D49" w:rsidRDefault="00441D49" w:rsidP="00D524A9">
      <w:pPr>
        <w:tabs>
          <w:tab w:val="left" w:pos="567"/>
        </w:tabs>
        <w:ind w:left="564" w:hanging="564"/>
        <w:jc w:val="both"/>
        <w:rPr>
          <w:rStyle w:val="eopscxw57565931bcx2"/>
          <w:rFonts w:ascii="Book Antiqua" w:hAnsi="Book Antiqua"/>
        </w:rPr>
      </w:pPr>
    </w:p>
    <w:p w14:paraId="2FC3E292" w14:textId="5354641A" w:rsidR="00441D49" w:rsidRPr="00512537" w:rsidRDefault="00322AC2" w:rsidP="00D524A9">
      <w:pPr>
        <w:tabs>
          <w:tab w:val="left" w:pos="567"/>
        </w:tabs>
        <w:ind w:left="564" w:hanging="564"/>
        <w:jc w:val="both"/>
        <w:rPr>
          <w:rFonts w:ascii="Book Antiqua" w:hAnsi="Book Antiqua" w:cs="Arial"/>
        </w:rPr>
      </w:pPr>
      <w:r>
        <w:rPr>
          <w:rStyle w:val="eopscxw57565931bcx2"/>
          <w:rFonts w:ascii="Book Antiqua" w:hAnsi="Book Antiqua"/>
        </w:rPr>
        <w:t>2</w:t>
      </w:r>
      <w:r w:rsidR="00230866">
        <w:rPr>
          <w:rStyle w:val="eopscxw57565931bcx2"/>
          <w:rFonts w:ascii="Book Antiqua" w:hAnsi="Book Antiqua"/>
        </w:rPr>
        <w:t>1</w:t>
      </w:r>
      <w:r w:rsidR="00441D49">
        <w:rPr>
          <w:rStyle w:val="eopscxw57565931bcx2"/>
          <w:rFonts w:ascii="Book Antiqua" w:hAnsi="Book Antiqua"/>
        </w:rPr>
        <w:t>.</w:t>
      </w:r>
      <w:r w:rsidR="00441D49">
        <w:rPr>
          <w:rStyle w:val="eopscxw57565931bcx2"/>
          <w:rFonts w:ascii="Book Antiqua" w:hAnsi="Book Antiqua"/>
        </w:rPr>
        <w:tab/>
        <w:t>The public interest requirements contained in section 117B of the NIAA 2002 are largely focussed towards appellants who are already in the UK. The maintenance of an effective system of immigration control must be given weight</w:t>
      </w:r>
      <w:r>
        <w:rPr>
          <w:rStyle w:val="eopscxw57565931bcx2"/>
          <w:rFonts w:ascii="Book Antiqua" w:hAnsi="Book Antiqua"/>
        </w:rPr>
        <w:t xml:space="preserve"> (section 117</w:t>
      </w:r>
      <w:proofErr w:type="gramStart"/>
      <w:r>
        <w:rPr>
          <w:rStyle w:val="eopscxw57565931bcx2"/>
          <w:rFonts w:ascii="Book Antiqua" w:hAnsi="Book Antiqua"/>
        </w:rPr>
        <w:t>B(</w:t>
      </w:r>
      <w:proofErr w:type="gramEnd"/>
      <w:r>
        <w:rPr>
          <w:rStyle w:val="eopscxw57565931bcx2"/>
          <w:rFonts w:ascii="Book Antiqua" w:hAnsi="Book Antiqua"/>
        </w:rPr>
        <w:t xml:space="preserve">1)) and </w:t>
      </w:r>
      <w:r w:rsidR="0014766B">
        <w:rPr>
          <w:rStyle w:val="eopscxw57565931bcx2"/>
          <w:rFonts w:ascii="Book Antiqua" w:hAnsi="Book Antiqua"/>
        </w:rPr>
        <w:t>it is in the public interest for an appellant to speak a basic level of English (section 117B(2)),</w:t>
      </w:r>
      <w:r w:rsidR="00441D49">
        <w:rPr>
          <w:rStyle w:val="eopscxw57565931bcx2"/>
          <w:rFonts w:ascii="Book Antiqua" w:hAnsi="Book Antiqua"/>
        </w:rPr>
        <w:t xml:space="preserve"> but I have already </w:t>
      </w:r>
      <w:r>
        <w:rPr>
          <w:rStyle w:val="eopscxw57565931bcx2"/>
          <w:rFonts w:ascii="Book Antiqua" w:hAnsi="Book Antiqua"/>
        </w:rPr>
        <w:t xml:space="preserve">discussed the </w:t>
      </w:r>
      <w:r w:rsidR="0014766B">
        <w:rPr>
          <w:rStyle w:val="eopscxw57565931bcx2"/>
          <w:rFonts w:ascii="Book Antiqua" w:hAnsi="Book Antiqua"/>
        </w:rPr>
        <w:t xml:space="preserve">modest </w:t>
      </w:r>
      <w:r>
        <w:rPr>
          <w:rStyle w:val="eopscxw57565931bcx2"/>
          <w:rFonts w:ascii="Book Antiqua" w:hAnsi="Book Antiqua"/>
        </w:rPr>
        <w:t xml:space="preserve">weight to be given to legitimate aim of requiring a basic level of English. </w:t>
      </w:r>
      <w:r w:rsidR="0014766B">
        <w:rPr>
          <w:rStyle w:val="eopscxw57565931bcx2"/>
          <w:rFonts w:ascii="Book Antiqua" w:hAnsi="Book Antiqua"/>
        </w:rPr>
        <w:t>The appellant meets the financial requirements of the immigration rules and would be financially independent (section 117</w:t>
      </w:r>
      <w:proofErr w:type="gramStart"/>
      <w:r w:rsidR="0014766B">
        <w:rPr>
          <w:rStyle w:val="eopscxw57565931bcx2"/>
          <w:rFonts w:ascii="Book Antiqua" w:hAnsi="Book Antiqua"/>
        </w:rPr>
        <w:t>B(</w:t>
      </w:r>
      <w:proofErr w:type="gramEnd"/>
      <w:r w:rsidR="0014766B">
        <w:rPr>
          <w:rStyle w:val="eopscxw57565931bcx2"/>
          <w:rFonts w:ascii="Book Antiqua" w:hAnsi="Book Antiqua"/>
        </w:rPr>
        <w:t>3)). The requirements contained in section 117</w:t>
      </w:r>
      <w:proofErr w:type="gramStart"/>
      <w:r w:rsidR="0014766B">
        <w:rPr>
          <w:rStyle w:val="eopscxw57565931bcx2"/>
          <w:rFonts w:ascii="Book Antiqua" w:hAnsi="Book Antiqua"/>
        </w:rPr>
        <w:t>B(</w:t>
      </w:r>
      <w:proofErr w:type="gramEnd"/>
      <w:r w:rsidR="0014766B">
        <w:rPr>
          <w:rStyle w:val="eopscxw57565931bcx2"/>
          <w:rFonts w:ascii="Book Antiqua" w:hAnsi="Book Antiqua"/>
        </w:rPr>
        <w:t>4)-(6) do not apply on the facts o</w:t>
      </w:r>
      <w:r w:rsidR="0036715B">
        <w:rPr>
          <w:rStyle w:val="eopscxw57565931bcx2"/>
          <w:rFonts w:ascii="Book Antiqua" w:hAnsi="Book Antiqua"/>
        </w:rPr>
        <w:t>f</w:t>
      </w:r>
      <w:r w:rsidR="0014766B">
        <w:rPr>
          <w:rStyle w:val="eopscxw57565931bcx2"/>
          <w:rFonts w:ascii="Book Antiqua" w:hAnsi="Book Antiqua"/>
        </w:rPr>
        <w:t xml:space="preserve"> this case. </w:t>
      </w:r>
    </w:p>
    <w:p w14:paraId="283FFD69" w14:textId="77777777" w:rsidR="0014766B" w:rsidRDefault="0014766B" w:rsidP="0014766B">
      <w:pPr>
        <w:tabs>
          <w:tab w:val="left" w:pos="567"/>
        </w:tabs>
        <w:jc w:val="both"/>
        <w:rPr>
          <w:rFonts w:ascii="Book Antiqua" w:hAnsi="Book Antiqua" w:cs="Arial"/>
        </w:rPr>
      </w:pPr>
    </w:p>
    <w:p w14:paraId="11785828" w14:textId="3201646D" w:rsidR="002B0A2B" w:rsidRDefault="0014766B" w:rsidP="0014766B">
      <w:pPr>
        <w:tabs>
          <w:tab w:val="left" w:pos="567"/>
        </w:tabs>
        <w:ind w:left="564" w:hanging="564"/>
        <w:jc w:val="both"/>
        <w:rPr>
          <w:rFonts w:ascii="Book Antiqua" w:hAnsi="Book Antiqua" w:cs="Arial"/>
        </w:rPr>
      </w:pPr>
      <w:r>
        <w:rPr>
          <w:rFonts w:ascii="Book Antiqua" w:hAnsi="Book Antiqua" w:cs="Arial"/>
        </w:rPr>
        <w:t>2</w:t>
      </w:r>
      <w:r w:rsidR="00230866">
        <w:rPr>
          <w:rFonts w:ascii="Book Antiqua" w:hAnsi="Book Antiqua" w:cs="Arial"/>
        </w:rPr>
        <w:t>2</w:t>
      </w:r>
      <w:r>
        <w:rPr>
          <w:rFonts w:ascii="Book Antiqua" w:hAnsi="Book Antiqua" w:cs="Arial"/>
        </w:rPr>
        <w:t>.</w:t>
      </w:r>
      <w:r>
        <w:rPr>
          <w:rFonts w:ascii="Book Antiqua" w:hAnsi="Book Antiqua" w:cs="Arial"/>
        </w:rPr>
        <w:tab/>
        <w:t xml:space="preserve">When the circumstances of this case are considered in the round, in my assessment, the additional time and cost of travelling to a test centre in another </w:t>
      </w:r>
      <w:r w:rsidR="0036715B">
        <w:rPr>
          <w:rFonts w:ascii="Book Antiqua" w:hAnsi="Book Antiqua" w:cs="Arial"/>
        </w:rPr>
        <w:t xml:space="preserve">African </w:t>
      </w:r>
      <w:r>
        <w:rPr>
          <w:rFonts w:ascii="Book Antiqua" w:hAnsi="Book Antiqua" w:cs="Arial"/>
        </w:rPr>
        <w:t xml:space="preserve">country is unreasonable and disproportionate </w:t>
      </w:r>
      <w:r w:rsidR="0036715B">
        <w:rPr>
          <w:rFonts w:ascii="Book Antiqua" w:hAnsi="Book Antiqua" w:cs="Arial"/>
        </w:rPr>
        <w:t>when the</w:t>
      </w:r>
      <w:r>
        <w:rPr>
          <w:rFonts w:ascii="Book Antiqua" w:hAnsi="Book Antiqua" w:cs="Arial"/>
        </w:rPr>
        <w:t xml:space="preserve"> modest public interest in requiring the appellant to demonstrate a basic level of English language</w:t>
      </w:r>
      <w:r w:rsidR="0036715B">
        <w:rPr>
          <w:rFonts w:ascii="Book Antiqua" w:hAnsi="Book Antiqua" w:cs="Arial"/>
        </w:rPr>
        <w:t xml:space="preserve"> is balanced against the appellant’s personal circumstances</w:t>
      </w:r>
      <w:r>
        <w:rPr>
          <w:rFonts w:ascii="Book Antiqua" w:hAnsi="Book Antiqua" w:cs="Arial"/>
        </w:rPr>
        <w:t xml:space="preserve">. The requirement for the appellant to obtain an English language certificate does not strike a fair balance </w:t>
      </w:r>
      <w:r w:rsidR="0036715B">
        <w:rPr>
          <w:rFonts w:ascii="Book Antiqua" w:hAnsi="Book Antiqua" w:cs="Arial"/>
        </w:rPr>
        <w:t xml:space="preserve">on the facts of this case. </w:t>
      </w:r>
    </w:p>
    <w:p w14:paraId="7A766C5B" w14:textId="2C27D931" w:rsidR="0036715B" w:rsidRDefault="0036715B" w:rsidP="0014766B">
      <w:pPr>
        <w:tabs>
          <w:tab w:val="left" w:pos="567"/>
        </w:tabs>
        <w:ind w:left="564" w:hanging="564"/>
        <w:jc w:val="both"/>
        <w:rPr>
          <w:rFonts w:ascii="Book Antiqua" w:hAnsi="Book Antiqua" w:cs="Arial"/>
        </w:rPr>
      </w:pPr>
    </w:p>
    <w:p w14:paraId="0FC409A4" w14:textId="591E6DF5" w:rsidR="0036715B" w:rsidRDefault="0036715B" w:rsidP="0014766B">
      <w:pPr>
        <w:tabs>
          <w:tab w:val="left" w:pos="567"/>
        </w:tabs>
        <w:ind w:left="564" w:hanging="564"/>
        <w:jc w:val="both"/>
        <w:rPr>
          <w:rFonts w:ascii="Book Antiqua" w:hAnsi="Book Antiqua" w:cs="Arial"/>
        </w:rPr>
      </w:pPr>
      <w:r>
        <w:rPr>
          <w:rFonts w:ascii="Book Antiqua" w:hAnsi="Book Antiqua" w:cs="Arial"/>
        </w:rPr>
        <w:t>23.</w:t>
      </w:r>
      <w:r>
        <w:rPr>
          <w:rFonts w:ascii="Book Antiqua" w:hAnsi="Book Antiqua" w:cs="Arial"/>
        </w:rPr>
        <w:tab/>
        <w:t xml:space="preserve">I conclude that the decision is unlawful under section 6 of the Human Rights Act 1998. </w:t>
      </w:r>
    </w:p>
    <w:p w14:paraId="1BA3B1DA" w14:textId="71EAA9DF" w:rsidR="00F5108E" w:rsidRDefault="00F5108E" w:rsidP="00F63500">
      <w:pPr>
        <w:tabs>
          <w:tab w:val="left" w:pos="567"/>
        </w:tabs>
        <w:jc w:val="both"/>
        <w:rPr>
          <w:rFonts w:ascii="Book Antiqua" w:hAnsi="Book Antiqua" w:cs="Arial"/>
        </w:rPr>
      </w:pPr>
    </w:p>
    <w:p w14:paraId="5283BA42" w14:textId="3CE16BD5" w:rsidR="00F5108E" w:rsidRPr="00E4223C" w:rsidRDefault="00F5108E" w:rsidP="00F63500">
      <w:pPr>
        <w:tabs>
          <w:tab w:val="left" w:pos="567"/>
        </w:tabs>
        <w:jc w:val="both"/>
        <w:rPr>
          <w:rFonts w:ascii="Book Antiqua" w:hAnsi="Book Antiqua" w:cs="Arial"/>
          <w:u w:val="single"/>
        </w:rPr>
      </w:pPr>
      <w:r w:rsidRPr="00E4223C">
        <w:rPr>
          <w:rFonts w:ascii="Book Antiqua" w:hAnsi="Book Antiqua" w:cs="Arial"/>
          <w:u w:val="single"/>
        </w:rPr>
        <w:t>DECISION</w:t>
      </w:r>
    </w:p>
    <w:p w14:paraId="2EF2A08C" w14:textId="65523444" w:rsidR="00F5108E" w:rsidRDefault="00F5108E" w:rsidP="00F63500">
      <w:pPr>
        <w:tabs>
          <w:tab w:val="left" w:pos="567"/>
        </w:tabs>
        <w:jc w:val="both"/>
        <w:rPr>
          <w:rFonts w:ascii="Book Antiqua" w:hAnsi="Book Antiqua" w:cs="Arial"/>
        </w:rPr>
      </w:pPr>
    </w:p>
    <w:p w14:paraId="1DAC100A" w14:textId="50D0B67B" w:rsidR="00A22353" w:rsidRDefault="00A22353" w:rsidP="00F63500">
      <w:pPr>
        <w:tabs>
          <w:tab w:val="left" w:pos="567"/>
        </w:tabs>
        <w:jc w:val="both"/>
        <w:rPr>
          <w:rFonts w:ascii="Book Antiqua" w:hAnsi="Book Antiqua" w:cs="Arial"/>
        </w:rPr>
      </w:pPr>
      <w:r>
        <w:rPr>
          <w:rFonts w:ascii="Book Antiqua" w:hAnsi="Book Antiqua" w:cs="Arial"/>
        </w:rPr>
        <w:t>The First-tier Tribunal decision involved the making of an error on a point of law</w:t>
      </w:r>
    </w:p>
    <w:p w14:paraId="71F55FB4" w14:textId="6D65601E" w:rsidR="00A22353" w:rsidRDefault="00A22353" w:rsidP="00F63500">
      <w:pPr>
        <w:tabs>
          <w:tab w:val="left" w:pos="567"/>
        </w:tabs>
        <w:jc w:val="both"/>
        <w:rPr>
          <w:rFonts w:ascii="Book Antiqua" w:hAnsi="Book Antiqua" w:cs="Arial"/>
        </w:rPr>
      </w:pPr>
    </w:p>
    <w:p w14:paraId="46ABA808" w14:textId="77777777" w:rsidR="00A22353" w:rsidRDefault="00A22353" w:rsidP="00F63500">
      <w:pPr>
        <w:tabs>
          <w:tab w:val="left" w:pos="567"/>
        </w:tabs>
        <w:jc w:val="both"/>
        <w:rPr>
          <w:rFonts w:ascii="Book Antiqua" w:hAnsi="Book Antiqua" w:cs="Arial"/>
        </w:rPr>
      </w:pPr>
      <w:r>
        <w:rPr>
          <w:rFonts w:ascii="Book Antiqua" w:hAnsi="Book Antiqua" w:cs="Arial"/>
        </w:rPr>
        <w:t>The decision is remade</w:t>
      </w:r>
    </w:p>
    <w:p w14:paraId="1220347D" w14:textId="757B1F8A" w:rsidR="00A22353" w:rsidRDefault="00825ACE" w:rsidP="00F63500">
      <w:pPr>
        <w:tabs>
          <w:tab w:val="left" w:pos="567"/>
        </w:tabs>
        <w:jc w:val="both"/>
        <w:rPr>
          <w:rFonts w:ascii="Book Antiqua" w:hAnsi="Book Antiqua" w:cs="Arial"/>
        </w:rPr>
      </w:pPr>
      <w:r>
        <w:rPr>
          <w:noProof/>
        </w:rPr>
        <w:drawing>
          <wp:anchor distT="0" distB="0" distL="114300" distR="114300" simplePos="0" relativeHeight="251659264" behindDoc="1" locked="0" layoutInCell="1" allowOverlap="1" wp14:anchorId="161B9F01" wp14:editId="749839D4">
            <wp:simplePos x="0" y="0"/>
            <wp:positionH relativeFrom="column">
              <wp:posOffset>4257675</wp:posOffset>
            </wp:positionH>
            <wp:positionV relativeFrom="paragraph">
              <wp:posOffset>11430</wp:posOffset>
            </wp:positionV>
            <wp:extent cx="1520190" cy="1508125"/>
            <wp:effectExtent l="0" t="0" r="3810" b="0"/>
            <wp:wrapNone/>
            <wp:docPr id="11" name="Picture 11" descr="C:\Users\kie19a\AppData\Local\Microsoft\Windows\INetCache\Content.Word\cropped Upper Tribunal sta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kie19a\AppData\Local\Microsoft\Windows\INetCache\Content.Word\cropped Upper Tribunal stamp.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0190" cy="15081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525561B" w14:textId="0CA372E3" w:rsidR="00A22353" w:rsidRDefault="00A22353" w:rsidP="00F63500">
      <w:pPr>
        <w:tabs>
          <w:tab w:val="left" w:pos="567"/>
        </w:tabs>
        <w:jc w:val="both"/>
        <w:rPr>
          <w:rFonts w:ascii="Book Antiqua" w:hAnsi="Book Antiqua" w:cs="Arial"/>
        </w:rPr>
      </w:pPr>
      <w:r>
        <w:rPr>
          <w:rFonts w:ascii="Book Antiqua" w:hAnsi="Book Antiqua" w:cs="Arial"/>
        </w:rPr>
        <w:t>The appeal is ALLOWED on human rights grounds</w:t>
      </w:r>
    </w:p>
    <w:p w14:paraId="68E96F95" w14:textId="77777777" w:rsidR="00A22353" w:rsidRDefault="00A22353" w:rsidP="00F63500">
      <w:pPr>
        <w:tabs>
          <w:tab w:val="left" w:pos="567"/>
        </w:tabs>
        <w:jc w:val="both"/>
        <w:rPr>
          <w:rFonts w:ascii="Book Antiqua" w:hAnsi="Book Antiqua" w:cs="Arial"/>
        </w:rPr>
      </w:pPr>
    </w:p>
    <w:p w14:paraId="74F02F01" w14:textId="41BB887E" w:rsidR="00F63500" w:rsidRDefault="00F63500" w:rsidP="00F63500">
      <w:pPr>
        <w:tabs>
          <w:tab w:val="left" w:pos="567"/>
        </w:tabs>
        <w:jc w:val="both"/>
        <w:rPr>
          <w:rFonts w:ascii="Book Antiqua" w:hAnsi="Book Antiqua" w:cs="Arial"/>
        </w:rPr>
      </w:pPr>
      <w:r>
        <w:rPr>
          <w:rFonts w:ascii="Book Antiqua" w:hAnsi="Book Antiqua" w:cs="Arial"/>
        </w:rPr>
        <w:t xml:space="preserve">Signed   </w:t>
      </w:r>
      <w:r w:rsidR="001950A7" w:rsidRPr="00E75820">
        <w:rPr>
          <w:rFonts w:ascii="Lucida Handwriting" w:hAnsi="Lucida Handwriting" w:cs="Arial"/>
          <w:noProof/>
        </w:rPr>
        <w:t>M. Canavan</w:t>
      </w:r>
      <w:r w:rsidR="001950A7">
        <w:rPr>
          <w:rFonts w:ascii="Book Antiqua" w:hAnsi="Book Antiqua" w:cs="Arial"/>
        </w:rPr>
        <w:tab/>
      </w:r>
      <w:r>
        <w:rPr>
          <w:rFonts w:ascii="Book Antiqua" w:hAnsi="Book Antiqua" w:cs="Arial"/>
        </w:rPr>
        <w:tab/>
        <w:t xml:space="preserve">Date </w:t>
      </w:r>
      <w:r w:rsidR="00A22353">
        <w:rPr>
          <w:rFonts w:ascii="Book Antiqua" w:hAnsi="Book Antiqua" w:cs="Arial"/>
        </w:rPr>
        <w:t xml:space="preserve">   19 August 2020 </w:t>
      </w:r>
    </w:p>
    <w:p w14:paraId="13B3456F" w14:textId="3A92E3BF" w:rsidR="00F63500" w:rsidRDefault="00F63500" w:rsidP="00F63500">
      <w:pPr>
        <w:tabs>
          <w:tab w:val="left" w:pos="567"/>
        </w:tabs>
        <w:jc w:val="both"/>
        <w:rPr>
          <w:rFonts w:ascii="Book Antiqua" w:hAnsi="Book Antiqua" w:cs="Arial"/>
        </w:rPr>
      </w:pPr>
      <w:r>
        <w:rPr>
          <w:rFonts w:ascii="Book Antiqua" w:hAnsi="Book Antiqua" w:cs="Arial"/>
        </w:rPr>
        <w:t>Upper Tribunal Judge Canavan</w:t>
      </w:r>
      <w:r w:rsidR="00825ACE">
        <w:rPr>
          <w:rFonts w:ascii="Book Antiqua" w:hAnsi="Book Antiqua" w:cs="Arial"/>
        </w:rPr>
        <w:t xml:space="preserve"> </w:t>
      </w:r>
      <w:bookmarkStart w:id="0" w:name="_GoBack"/>
      <w:bookmarkEnd w:id="0"/>
    </w:p>
    <w:sectPr w:rsidR="00F63500" w:rsidSect="00825ACE">
      <w:headerReference w:type="default" r:id="rId9"/>
      <w:footerReference w:type="default" r:id="rId10"/>
      <w:footerReference w:type="first" r:id="rId11"/>
      <w:pgSz w:w="11906" w:h="16838"/>
      <w:pgMar w:top="993" w:right="1134" w:bottom="1247"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90EB4F" w14:textId="77777777" w:rsidR="003712FB" w:rsidRDefault="003712FB" w:rsidP="00F63500">
      <w:r>
        <w:separator/>
      </w:r>
    </w:p>
  </w:endnote>
  <w:endnote w:type="continuationSeparator" w:id="0">
    <w:p w14:paraId="6DA39CC3" w14:textId="77777777" w:rsidR="003712FB" w:rsidRDefault="003712FB" w:rsidP="00F635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
    <w:altName w:val="Times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8DEABF" w14:textId="7629D2A1" w:rsidR="00F75541" w:rsidRPr="00825ACE" w:rsidRDefault="00F63500" w:rsidP="00614E94">
    <w:pPr>
      <w:pStyle w:val="Footer"/>
      <w:jc w:val="center"/>
      <w:rPr>
        <w:rFonts w:ascii="Book Antiqua" w:hAnsi="Book Antiqua" w:cs="Arial"/>
      </w:rPr>
    </w:pPr>
    <w:r w:rsidRPr="00825ACE">
      <w:rPr>
        <w:rStyle w:val="PageNumber"/>
        <w:rFonts w:ascii="Book Antiqua" w:hAnsi="Book Antiqua" w:cs="Arial"/>
      </w:rPr>
      <w:fldChar w:fldCharType="begin"/>
    </w:r>
    <w:r w:rsidRPr="00825ACE">
      <w:rPr>
        <w:rStyle w:val="PageNumber"/>
        <w:rFonts w:ascii="Book Antiqua" w:hAnsi="Book Antiqua" w:cs="Arial"/>
      </w:rPr>
      <w:instrText xml:space="preserve"> PAGE </w:instrText>
    </w:r>
    <w:r w:rsidRPr="00825ACE">
      <w:rPr>
        <w:rStyle w:val="PageNumber"/>
        <w:rFonts w:ascii="Book Antiqua" w:hAnsi="Book Antiqua" w:cs="Arial"/>
      </w:rPr>
      <w:fldChar w:fldCharType="separate"/>
    </w:r>
    <w:r w:rsidR="004644BF" w:rsidRPr="00825ACE">
      <w:rPr>
        <w:rStyle w:val="PageNumber"/>
        <w:rFonts w:ascii="Book Antiqua" w:hAnsi="Book Antiqua" w:cs="Arial"/>
        <w:noProof/>
      </w:rPr>
      <w:t>7</w:t>
    </w:r>
    <w:r w:rsidRPr="00825ACE">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0C2090" w14:textId="77777777" w:rsidR="00F75541" w:rsidRPr="00825ACE" w:rsidRDefault="00F63500" w:rsidP="00614E94">
    <w:pPr>
      <w:jc w:val="center"/>
      <w:rPr>
        <w:rFonts w:ascii="Book Antiqua" w:hAnsi="Book Antiqua" w:cs="Arial"/>
        <w:b/>
      </w:rPr>
    </w:pPr>
    <w:r w:rsidRPr="00825ACE">
      <w:rPr>
        <w:rFonts w:ascii="Book Antiqua" w:hAnsi="Book Antiqua" w:cs="Arial"/>
        <w:b/>
        <w:spacing w:val="-6"/>
      </w:rPr>
      <w:t>©</w:t>
    </w:r>
    <w:r w:rsidRPr="00825ACE">
      <w:rPr>
        <w:rFonts w:ascii="Book Antiqua" w:hAnsi="Book Antiqua" w:cs="Arial"/>
        <w:b/>
      </w:rPr>
      <w:t xml:space="preserve"> CROWN COPYRIGHT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3208FC" w14:textId="77777777" w:rsidR="003712FB" w:rsidRDefault="003712FB" w:rsidP="00F63500">
      <w:r>
        <w:separator/>
      </w:r>
    </w:p>
  </w:footnote>
  <w:footnote w:type="continuationSeparator" w:id="0">
    <w:p w14:paraId="25B2107E" w14:textId="77777777" w:rsidR="003712FB" w:rsidRDefault="003712FB" w:rsidP="00F635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D5CDA0" w14:textId="6553A810" w:rsidR="00CF2453" w:rsidRPr="00825ACE" w:rsidRDefault="00F63500" w:rsidP="00CF2453">
    <w:pPr>
      <w:tabs>
        <w:tab w:val="right" w:pos="9720"/>
      </w:tabs>
      <w:ind w:right="-82"/>
      <w:jc w:val="right"/>
      <w:rPr>
        <w:rFonts w:ascii="Book Antiqua" w:hAnsi="Book Antiqua" w:cs="Arial"/>
        <w:color w:val="000000"/>
        <w:sz w:val="16"/>
        <w:szCs w:val="16"/>
      </w:rPr>
    </w:pPr>
    <w:r w:rsidRPr="00825ACE">
      <w:rPr>
        <w:rFonts w:ascii="Book Antiqua" w:hAnsi="Book Antiqua" w:cs="Arial"/>
        <w:sz w:val="16"/>
        <w:szCs w:val="16"/>
      </w:rPr>
      <w:t xml:space="preserve">Appeal Number: </w:t>
    </w:r>
    <w:r w:rsidR="00795BB4" w:rsidRPr="00825ACE">
      <w:rPr>
        <w:rFonts w:ascii="Book Antiqua" w:hAnsi="Book Antiqua" w:cs="Arial"/>
        <w:color w:val="000000"/>
        <w:sz w:val="16"/>
        <w:szCs w:val="16"/>
      </w:rPr>
      <w:t>HU/18115/2018</w:t>
    </w:r>
  </w:p>
  <w:p w14:paraId="4F3E4F10" w14:textId="77777777" w:rsidR="00F75541" w:rsidRPr="001C2435" w:rsidRDefault="004B3CD9" w:rsidP="00614E94">
    <w:pPr>
      <w:pStyle w:val="Header"/>
      <w:jc w:val="right"/>
      <w:rPr>
        <w:rFonts w:ascii="Book Antiqua" w:hAnsi="Book Antiqua" w:cs="Arial"/>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023AA0"/>
    <w:multiLevelType w:val="hybridMultilevel"/>
    <w:tmpl w:val="E646B8A0"/>
    <w:lvl w:ilvl="0" w:tplc="11240C86">
      <w:start w:val="1"/>
      <w:numFmt w:val="lowerRoman"/>
      <w:lvlText w:val="(%1)"/>
      <w:lvlJc w:val="left"/>
      <w:pPr>
        <w:ind w:left="1284" w:hanging="720"/>
      </w:pPr>
      <w:rPr>
        <w:rFonts w:hint="default"/>
      </w:rPr>
    </w:lvl>
    <w:lvl w:ilvl="1" w:tplc="08090019" w:tentative="1">
      <w:start w:val="1"/>
      <w:numFmt w:val="lowerLetter"/>
      <w:lvlText w:val="%2."/>
      <w:lvlJc w:val="left"/>
      <w:pPr>
        <w:ind w:left="1644" w:hanging="360"/>
      </w:pPr>
    </w:lvl>
    <w:lvl w:ilvl="2" w:tplc="0809001B" w:tentative="1">
      <w:start w:val="1"/>
      <w:numFmt w:val="lowerRoman"/>
      <w:lvlText w:val="%3."/>
      <w:lvlJc w:val="right"/>
      <w:pPr>
        <w:ind w:left="2364" w:hanging="180"/>
      </w:pPr>
    </w:lvl>
    <w:lvl w:ilvl="3" w:tplc="0809000F" w:tentative="1">
      <w:start w:val="1"/>
      <w:numFmt w:val="decimal"/>
      <w:lvlText w:val="%4."/>
      <w:lvlJc w:val="left"/>
      <w:pPr>
        <w:ind w:left="3084" w:hanging="360"/>
      </w:pPr>
    </w:lvl>
    <w:lvl w:ilvl="4" w:tplc="08090019" w:tentative="1">
      <w:start w:val="1"/>
      <w:numFmt w:val="lowerLetter"/>
      <w:lvlText w:val="%5."/>
      <w:lvlJc w:val="left"/>
      <w:pPr>
        <w:ind w:left="3804" w:hanging="360"/>
      </w:pPr>
    </w:lvl>
    <w:lvl w:ilvl="5" w:tplc="0809001B" w:tentative="1">
      <w:start w:val="1"/>
      <w:numFmt w:val="lowerRoman"/>
      <w:lvlText w:val="%6."/>
      <w:lvlJc w:val="right"/>
      <w:pPr>
        <w:ind w:left="4524" w:hanging="180"/>
      </w:pPr>
    </w:lvl>
    <w:lvl w:ilvl="6" w:tplc="0809000F" w:tentative="1">
      <w:start w:val="1"/>
      <w:numFmt w:val="decimal"/>
      <w:lvlText w:val="%7."/>
      <w:lvlJc w:val="left"/>
      <w:pPr>
        <w:ind w:left="5244" w:hanging="360"/>
      </w:pPr>
    </w:lvl>
    <w:lvl w:ilvl="7" w:tplc="08090019" w:tentative="1">
      <w:start w:val="1"/>
      <w:numFmt w:val="lowerLetter"/>
      <w:lvlText w:val="%8."/>
      <w:lvlJc w:val="left"/>
      <w:pPr>
        <w:ind w:left="5964" w:hanging="360"/>
      </w:pPr>
    </w:lvl>
    <w:lvl w:ilvl="8" w:tplc="0809001B" w:tentative="1">
      <w:start w:val="1"/>
      <w:numFmt w:val="lowerRoman"/>
      <w:lvlText w:val="%9."/>
      <w:lvlJc w:val="right"/>
      <w:pPr>
        <w:ind w:left="6684" w:hanging="180"/>
      </w:pPr>
    </w:lvl>
  </w:abstractNum>
  <w:abstractNum w:abstractNumId="1" w15:restartNumberingAfterBreak="0">
    <w:nsid w:val="19F925DB"/>
    <w:multiLevelType w:val="hybridMultilevel"/>
    <w:tmpl w:val="9E54AB4E"/>
    <w:lvl w:ilvl="0" w:tplc="EC3C5746">
      <w:start w:val="1"/>
      <w:numFmt w:val="lowerRoman"/>
      <w:lvlText w:val="(%1)"/>
      <w:lvlJc w:val="left"/>
      <w:pPr>
        <w:ind w:left="1284" w:hanging="720"/>
      </w:pPr>
      <w:rPr>
        <w:rFonts w:hint="default"/>
      </w:rPr>
    </w:lvl>
    <w:lvl w:ilvl="1" w:tplc="08090019" w:tentative="1">
      <w:start w:val="1"/>
      <w:numFmt w:val="lowerLetter"/>
      <w:lvlText w:val="%2."/>
      <w:lvlJc w:val="left"/>
      <w:pPr>
        <w:ind w:left="1644" w:hanging="360"/>
      </w:pPr>
    </w:lvl>
    <w:lvl w:ilvl="2" w:tplc="0809001B" w:tentative="1">
      <w:start w:val="1"/>
      <w:numFmt w:val="lowerRoman"/>
      <w:lvlText w:val="%3."/>
      <w:lvlJc w:val="right"/>
      <w:pPr>
        <w:ind w:left="2364" w:hanging="180"/>
      </w:pPr>
    </w:lvl>
    <w:lvl w:ilvl="3" w:tplc="0809000F" w:tentative="1">
      <w:start w:val="1"/>
      <w:numFmt w:val="decimal"/>
      <w:lvlText w:val="%4."/>
      <w:lvlJc w:val="left"/>
      <w:pPr>
        <w:ind w:left="3084" w:hanging="360"/>
      </w:pPr>
    </w:lvl>
    <w:lvl w:ilvl="4" w:tplc="08090019" w:tentative="1">
      <w:start w:val="1"/>
      <w:numFmt w:val="lowerLetter"/>
      <w:lvlText w:val="%5."/>
      <w:lvlJc w:val="left"/>
      <w:pPr>
        <w:ind w:left="3804" w:hanging="360"/>
      </w:pPr>
    </w:lvl>
    <w:lvl w:ilvl="5" w:tplc="0809001B" w:tentative="1">
      <w:start w:val="1"/>
      <w:numFmt w:val="lowerRoman"/>
      <w:lvlText w:val="%6."/>
      <w:lvlJc w:val="right"/>
      <w:pPr>
        <w:ind w:left="4524" w:hanging="180"/>
      </w:pPr>
    </w:lvl>
    <w:lvl w:ilvl="6" w:tplc="0809000F" w:tentative="1">
      <w:start w:val="1"/>
      <w:numFmt w:val="decimal"/>
      <w:lvlText w:val="%7."/>
      <w:lvlJc w:val="left"/>
      <w:pPr>
        <w:ind w:left="5244" w:hanging="360"/>
      </w:pPr>
    </w:lvl>
    <w:lvl w:ilvl="7" w:tplc="08090019" w:tentative="1">
      <w:start w:val="1"/>
      <w:numFmt w:val="lowerLetter"/>
      <w:lvlText w:val="%8."/>
      <w:lvlJc w:val="left"/>
      <w:pPr>
        <w:ind w:left="5964" w:hanging="360"/>
      </w:pPr>
    </w:lvl>
    <w:lvl w:ilvl="8" w:tplc="0809001B" w:tentative="1">
      <w:start w:val="1"/>
      <w:numFmt w:val="lowerRoman"/>
      <w:lvlText w:val="%9."/>
      <w:lvlJc w:val="right"/>
      <w:pPr>
        <w:ind w:left="6684" w:hanging="180"/>
      </w:pPr>
    </w:lvl>
  </w:abstractNum>
  <w:abstractNum w:abstractNumId="2" w15:restartNumberingAfterBreak="0">
    <w:nsid w:val="20187D12"/>
    <w:multiLevelType w:val="hybridMultilevel"/>
    <w:tmpl w:val="C67AE69A"/>
    <w:lvl w:ilvl="0" w:tplc="F6F23DA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3500"/>
    <w:rsid w:val="000759BE"/>
    <w:rsid w:val="000B0BFB"/>
    <w:rsid w:val="0014766B"/>
    <w:rsid w:val="001950A7"/>
    <w:rsid w:val="00202653"/>
    <w:rsid w:val="00223C56"/>
    <w:rsid w:val="00230866"/>
    <w:rsid w:val="002764C2"/>
    <w:rsid w:val="0028629F"/>
    <w:rsid w:val="00294100"/>
    <w:rsid w:val="002B0A2B"/>
    <w:rsid w:val="002D7D77"/>
    <w:rsid w:val="00322AC2"/>
    <w:rsid w:val="003373EC"/>
    <w:rsid w:val="00342B7E"/>
    <w:rsid w:val="0034651B"/>
    <w:rsid w:val="0036715B"/>
    <w:rsid w:val="003712FB"/>
    <w:rsid w:val="00385F9A"/>
    <w:rsid w:val="003C47EB"/>
    <w:rsid w:val="00431BE7"/>
    <w:rsid w:val="00441D49"/>
    <w:rsid w:val="004644BF"/>
    <w:rsid w:val="004755FC"/>
    <w:rsid w:val="00487873"/>
    <w:rsid w:val="004B3CD9"/>
    <w:rsid w:val="00512537"/>
    <w:rsid w:val="00592E87"/>
    <w:rsid w:val="005B1765"/>
    <w:rsid w:val="0060680E"/>
    <w:rsid w:val="00607179"/>
    <w:rsid w:val="00651662"/>
    <w:rsid w:val="006610FF"/>
    <w:rsid w:val="006D618F"/>
    <w:rsid w:val="00795BB4"/>
    <w:rsid w:val="007A6706"/>
    <w:rsid w:val="007C1B97"/>
    <w:rsid w:val="00823A56"/>
    <w:rsid w:val="00823DF7"/>
    <w:rsid w:val="00825ACE"/>
    <w:rsid w:val="0083637E"/>
    <w:rsid w:val="00864EA2"/>
    <w:rsid w:val="00892D8D"/>
    <w:rsid w:val="008C43C6"/>
    <w:rsid w:val="008F6939"/>
    <w:rsid w:val="00914CAD"/>
    <w:rsid w:val="00925159"/>
    <w:rsid w:val="0098570F"/>
    <w:rsid w:val="0099534C"/>
    <w:rsid w:val="009E270A"/>
    <w:rsid w:val="00A04A5C"/>
    <w:rsid w:val="00A17B2C"/>
    <w:rsid w:val="00A22353"/>
    <w:rsid w:val="00A74952"/>
    <w:rsid w:val="00A9661C"/>
    <w:rsid w:val="00AB1D67"/>
    <w:rsid w:val="00AB773B"/>
    <w:rsid w:val="00AC39F1"/>
    <w:rsid w:val="00AC6213"/>
    <w:rsid w:val="00B07602"/>
    <w:rsid w:val="00B43F8D"/>
    <w:rsid w:val="00C9315E"/>
    <w:rsid w:val="00D46D1F"/>
    <w:rsid w:val="00D524A9"/>
    <w:rsid w:val="00D83257"/>
    <w:rsid w:val="00D87ABF"/>
    <w:rsid w:val="00DA274A"/>
    <w:rsid w:val="00E4223C"/>
    <w:rsid w:val="00E54FB7"/>
    <w:rsid w:val="00E604E1"/>
    <w:rsid w:val="00E92EE6"/>
    <w:rsid w:val="00EF5BE0"/>
    <w:rsid w:val="00F5108E"/>
    <w:rsid w:val="00F63500"/>
    <w:rsid w:val="00FC0871"/>
    <w:rsid w:val="00FC1C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AED12A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63500"/>
    <w:pPr>
      <w:spacing w:after="0" w:line="240" w:lineRule="auto"/>
    </w:pPr>
    <w:rPr>
      <w:rFonts w:ascii="Times New Roman" w:eastAsia="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F63500"/>
    <w:pPr>
      <w:tabs>
        <w:tab w:val="center" w:pos="4153"/>
        <w:tab w:val="right" w:pos="8306"/>
      </w:tabs>
    </w:pPr>
  </w:style>
  <w:style w:type="character" w:customStyle="1" w:styleId="HeaderChar">
    <w:name w:val="Header Char"/>
    <w:basedOn w:val="DefaultParagraphFont"/>
    <w:link w:val="Header"/>
    <w:rsid w:val="00F63500"/>
    <w:rPr>
      <w:rFonts w:ascii="Times New Roman" w:eastAsia="Times New Roman" w:hAnsi="Times New Roman" w:cs="Times New Roman"/>
      <w:sz w:val="24"/>
      <w:szCs w:val="24"/>
      <w:lang w:eastAsia="en-GB"/>
    </w:rPr>
  </w:style>
  <w:style w:type="paragraph" w:styleId="Footer">
    <w:name w:val="footer"/>
    <w:basedOn w:val="Normal"/>
    <w:link w:val="FooterChar"/>
    <w:rsid w:val="00F63500"/>
    <w:pPr>
      <w:tabs>
        <w:tab w:val="center" w:pos="4153"/>
        <w:tab w:val="right" w:pos="8306"/>
      </w:tabs>
    </w:pPr>
  </w:style>
  <w:style w:type="character" w:customStyle="1" w:styleId="FooterChar">
    <w:name w:val="Footer Char"/>
    <w:basedOn w:val="DefaultParagraphFont"/>
    <w:link w:val="Footer"/>
    <w:rsid w:val="00F63500"/>
    <w:rPr>
      <w:rFonts w:ascii="Times New Roman" w:eastAsia="Times New Roman" w:hAnsi="Times New Roman" w:cs="Times New Roman"/>
      <w:sz w:val="24"/>
      <w:szCs w:val="24"/>
      <w:lang w:eastAsia="en-GB"/>
    </w:rPr>
  </w:style>
  <w:style w:type="character" w:styleId="PageNumber">
    <w:name w:val="page number"/>
    <w:basedOn w:val="DefaultParagraphFont"/>
    <w:rsid w:val="00F63500"/>
  </w:style>
  <w:style w:type="paragraph" w:styleId="ListParagraph">
    <w:name w:val="List Paragraph"/>
    <w:basedOn w:val="Normal"/>
    <w:uiPriority w:val="34"/>
    <w:qFormat/>
    <w:rsid w:val="00385F9A"/>
    <w:pPr>
      <w:ind w:left="720"/>
      <w:contextualSpacing/>
    </w:pPr>
    <w:rPr>
      <w:rFonts w:asciiTheme="minorHAnsi" w:eastAsiaTheme="minorHAnsi" w:hAnsiTheme="minorHAnsi" w:cstheme="minorBidi"/>
      <w:lang w:val="en-US" w:eastAsia="en-US"/>
    </w:rPr>
  </w:style>
  <w:style w:type="paragraph" w:customStyle="1" w:styleId="Default">
    <w:name w:val="Default"/>
    <w:rsid w:val="00AB773B"/>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paragraphscxw57565931bcx2">
    <w:name w:val="paragraph scxw57565931 bcx2"/>
    <w:basedOn w:val="Normal"/>
    <w:rsid w:val="00512537"/>
    <w:pPr>
      <w:spacing w:beforeLines="1" w:afterLines="1"/>
    </w:pPr>
    <w:rPr>
      <w:rFonts w:ascii="Times" w:eastAsiaTheme="minorHAnsi" w:hAnsi="Times" w:cstheme="minorBidi"/>
      <w:sz w:val="20"/>
      <w:szCs w:val="20"/>
      <w:lang w:eastAsia="en-US"/>
    </w:rPr>
  </w:style>
  <w:style w:type="character" w:customStyle="1" w:styleId="normaltextrunscxw57565931bcx2">
    <w:name w:val="normaltextrun scxw57565931 bcx2"/>
    <w:basedOn w:val="DefaultParagraphFont"/>
    <w:rsid w:val="00512537"/>
  </w:style>
  <w:style w:type="character" w:customStyle="1" w:styleId="eopscxw57565931bcx2">
    <w:name w:val="eop scxw57565931 bcx2"/>
    <w:basedOn w:val="DefaultParagraphFont"/>
    <w:rsid w:val="00512537"/>
  </w:style>
  <w:style w:type="paragraph" w:styleId="BalloonText">
    <w:name w:val="Balloon Text"/>
    <w:basedOn w:val="Normal"/>
    <w:link w:val="BalloonTextChar"/>
    <w:uiPriority w:val="99"/>
    <w:semiHidden/>
    <w:unhideWhenUsed/>
    <w:rsid w:val="004644B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44BF"/>
    <w:rPr>
      <w:rFonts w:ascii="Segoe UI" w:eastAsia="Times New Roman" w:hAnsi="Segoe UI" w:cs="Segoe UI"/>
      <w:sz w:val="18"/>
      <w:szCs w:val="1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2677</Words>
  <Characters>15260</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2020-09-07T15:54:00Z</dcterms:created>
  <dcterms:modified xsi:type="dcterms:W3CDTF">2020-09-07T15:54:00Z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