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DF4F81" w:rsidRDefault="007A462E" w:rsidP="00C321B5">
      <w:pPr>
        <w:jc w:val="center"/>
        <w:rPr>
          <w:rFonts w:ascii="Book Antiqua" w:hAnsi="Book Antiqua" w:cs="Arial"/>
          <w:sz w:val="16"/>
          <w:szCs w:val="16"/>
        </w:rPr>
      </w:pPr>
      <w:r w:rsidRPr="00DF4F81">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DF4F81" w:rsidRDefault="00D94AFC">
      <w:pPr>
        <w:rPr>
          <w:rFonts w:ascii="Book Antiqua" w:hAnsi="Book Antiqua" w:cs="Arial"/>
        </w:rPr>
      </w:pPr>
    </w:p>
    <w:p w:rsidR="00C321B5" w:rsidRPr="00DF4F81" w:rsidRDefault="001A1E2C" w:rsidP="00B626FA">
      <w:pPr>
        <w:tabs>
          <w:tab w:val="right" w:pos="9639"/>
        </w:tabs>
        <w:rPr>
          <w:rFonts w:ascii="Book Antiqua" w:hAnsi="Book Antiqua" w:cs="Arial"/>
          <w:b/>
        </w:rPr>
      </w:pPr>
      <w:r w:rsidRPr="00DF4F81">
        <w:rPr>
          <w:rFonts w:ascii="Book Antiqua" w:hAnsi="Book Antiqua" w:cs="Arial"/>
          <w:b/>
        </w:rPr>
        <w:t xml:space="preserve">Upper </w:t>
      </w:r>
      <w:r w:rsidR="00C321B5" w:rsidRPr="00DF4F81">
        <w:rPr>
          <w:rFonts w:ascii="Book Antiqua" w:hAnsi="Book Antiqua" w:cs="Arial"/>
          <w:b/>
        </w:rPr>
        <w:t xml:space="preserve">Tribunal </w:t>
      </w:r>
      <w:r w:rsidR="00D150CF" w:rsidRPr="00DF4F81">
        <w:rPr>
          <w:rFonts w:ascii="Book Antiqua" w:hAnsi="Book Antiqua" w:cs="Arial"/>
          <w:b/>
        </w:rPr>
        <w:t xml:space="preserve"> </w:t>
      </w:r>
    </w:p>
    <w:p w:rsidR="007B0824" w:rsidRPr="00DF4F81" w:rsidRDefault="00C321B5" w:rsidP="00B626FA">
      <w:pPr>
        <w:tabs>
          <w:tab w:val="right" w:pos="9639"/>
        </w:tabs>
        <w:rPr>
          <w:rFonts w:ascii="Book Antiqua" w:hAnsi="Book Antiqua" w:cs="Arial"/>
        </w:rPr>
      </w:pPr>
      <w:r w:rsidRPr="00DF4F81">
        <w:rPr>
          <w:rFonts w:ascii="Book Antiqua" w:hAnsi="Book Antiqua" w:cs="Arial"/>
          <w:b/>
        </w:rPr>
        <w:t>(Immigration and Asylum Chamber)</w:t>
      </w:r>
      <w:r w:rsidR="00B626FA" w:rsidRPr="00DF4F81">
        <w:rPr>
          <w:rFonts w:ascii="Book Antiqua" w:hAnsi="Book Antiqua" w:cs="Arial"/>
          <w:b/>
        </w:rPr>
        <w:tab/>
      </w:r>
      <w:r w:rsidR="00B3524D" w:rsidRPr="00DF4F81">
        <w:rPr>
          <w:rFonts w:ascii="Book Antiqua" w:hAnsi="Book Antiqua" w:cs="Arial"/>
        </w:rPr>
        <w:t>Appeal Number</w:t>
      </w:r>
      <w:r w:rsidR="00D53769" w:rsidRPr="00DF4F81">
        <w:rPr>
          <w:rFonts w:ascii="Book Antiqua" w:hAnsi="Book Antiqua" w:cs="Arial"/>
        </w:rPr>
        <w:t>:</w:t>
      </w:r>
      <w:r w:rsidR="00B3524D" w:rsidRPr="00DF4F81">
        <w:rPr>
          <w:rFonts w:ascii="Book Antiqua" w:hAnsi="Book Antiqua" w:cs="Arial"/>
        </w:rPr>
        <w:t xml:space="preserve"> </w:t>
      </w:r>
      <w:bookmarkStart w:id="0" w:name="_GoBack"/>
      <w:r w:rsidR="007A462E" w:rsidRPr="00DF4F81">
        <w:rPr>
          <w:rFonts w:ascii="Book Antiqua" w:hAnsi="Book Antiqua" w:cs="Arial"/>
          <w:caps/>
        </w:rPr>
        <w:t xml:space="preserve">HU/18223/2016  </w:t>
      </w:r>
      <w:bookmarkEnd w:id="0"/>
    </w:p>
    <w:p w:rsidR="00C345E1" w:rsidRPr="00DF4F81" w:rsidRDefault="00C345E1" w:rsidP="00C345E1">
      <w:pPr>
        <w:jc w:val="center"/>
        <w:rPr>
          <w:rFonts w:ascii="Book Antiqua" w:hAnsi="Book Antiqua" w:cs="Arial"/>
        </w:rPr>
      </w:pPr>
    </w:p>
    <w:p w:rsidR="00C345E1" w:rsidRPr="00DF4F81" w:rsidRDefault="00C345E1" w:rsidP="00C345E1">
      <w:pPr>
        <w:jc w:val="center"/>
        <w:rPr>
          <w:rFonts w:ascii="Book Antiqua" w:hAnsi="Book Antiqua" w:cs="Arial"/>
        </w:rPr>
      </w:pPr>
    </w:p>
    <w:p w:rsidR="00C345E1" w:rsidRPr="00DF4F81" w:rsidRDefault="00C345E1" w:rsidP="00C345E1">
      <w:pPr>
        <w:jc w:val="center"/>
        <w:rPr>
          <w:rFonts w:ascii="Book Antiqua" w:hAnsi="Book Antiqua" w:cs="Arial"/>
          <w:b/>
          <w:u w:val="single"/>
        </w:rPr>
      </w:pPr>
      <w:r w:rsidRPr="00DF4F81">
        <w:rPr>
          <w:rFonts w:ascii="Book Antiqua" w:hAnsi="Book Antiqua" w:cs="Arial"/>
          <w:b/>
          <w:u w:val="single"/>
        </w:rPr>
        <w:t>THE IMMIGRATION ACTS</w:t>
      </w:r>
    </w:p>
    <w:p w:rsidR="00C345E1" w:rsidRPr="00DF4F81" w:rsidRDefault="00C345E1" w:rsidP="00C345E1">
      <w:pPr>
        <w:jc w:val="center"/>
        <w:rPr>
          <w:rFonts w:ascii="Book Antiqua" w:hAnsi="Book Antiqua" w:cs="Arial"/>
          <w:b/>
          <w:u w:val="single"/>
        </w:rPr>
      </w:pPr>
    </w:p>
    <w:p w:rsidR="00C345E1" w:rsidRPr="00DF4F81"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3"/>
        <w:gridCol w:w="1375"/>
        <w:gridCol w:w="3960"/>
      </w:tblGrid>
      <w:tr w:rsidR="00D22636" w:rsidRPr="00DF4F81" w:rsidTr="008631E6">
        <w:tc>
          <w:tcPr>
            <w:tcW w:w="4673" w:type="dxa"/>
          </w:tcPr>
          <w:p w:rsidR="00D22636" w:rsidRPr="00DF4F81" w:rsidRDefault="00D22636" w:rsidP="004A1848">
            <w:pPr>
              <w:jc w:val="both"/>
              <w:rPr>
                <w:rFonts w:ascii="Book Antiqua" w:hAnsi="Book Antiqua" w:cs="Arial"/>
                <w:b/>
              </w:rPr>
            </w:pPr>
            <w:r w:rsidRPr="00DF4F81">
              <w:rPr>
                <w:rFonts w:ascii="Book Antiqua" w:hAnsi="Book Antiqua" w:cs="Arial"/>
                <w:b/>
              </w:rPr>
              <w:t xml:space="preserve">Heard at </w:t>
            </w:r>
            <w:r w:rsidR="00D150CF" w:rsidRPr="00DF4F81">
              <w:rPr>
                <w:rFonts w:ascii="Book Antiqua" w:hAnsi="Book Antiqua" w:cs="Arial"/>
                <w:b/>
              </w:rPr>
              <w:t xml:space="preserve">Bradford </w:t>
            </w:r>
          </w:p>
        </w:tc>
        <w:tc>
          <w:tcPr>
            <w:tcW w:w="5335" w:type="dxa"/>
            <w:gridSpan w:val="2"/>
          </w:tcPr>
          <w:p w:rsidR="00D22636" w:rsidRPr="00DF4F81" w:rsidRDefault="008508AD" w:rsidP="004A1848">
            <w:pPr>
              <w:jc w:val="both"/>
              <w:rPr>
                <w:rFonts w:ascii="Book Antiqua" w:hAnsi="Book Antiqua" w:cs="Arial"/>
                <w:b/>
              </w:rPr>
            </w:pPr>
            <w:r w:rsidRPr="00DF4F81">
              <w:rPr>
                <w:rFonts w:ascii="Book Antiqua" w:hAnsi="Book Antiqua" w:cs="Arial"/>
                <w:b/>
              </w:rPr>
              <w:t>Decision &amp; Reasons</w:t>
            </w:r>
            <w:r w:rsidR="00283659" w:rsidRPr="00DF4F81">
              <w:rPr>
                <w:rFonts w:ascii="Book Antiqua" w:hAnsi="Book Antiqua" w:cs="Arial"/>
                <w:b/>
              </w:rPr>
              <w:t xml:space="preserve"> Promulgated</w:t>
            </w:r>
          </w:p>
        </w:tc>
      </w:tr>
      <w:tr w:rsidR="00D22636" w:rsidRPr="00DF4F81" w:rsidTr="008631E6">
        <w:tc>
          <w:tcPr>
            <w:tcW w:w="4673" w:type="dxa"/>
          </w:tcPr>
          <w:p w:rsidR="00D22636" w:rsidRPr="00DF4F81" w:rsidRDefault="00D22636" w:rsidP="004A1848">
            <w:pPr>
              <w:jc w:val="both"/>
              <w:rPr>
                <w:rFonts w:ascii="Book Antiqua" w:hAnsi="Book Antiqua" w:cs="Arial"/>
                <w:b/>
              </w:rPr>
            </w:pPr>
            <w:r w:rsidRPr="00DF4F81">
              <w:rPr>
                <w:rFonts w:ascii="Book Antiqua" w:hAnsi="Book Antiqua" w:cs="Arial"/>
                <w:b/>
              </w:rPr>
              <w:t xml:space="preserve">On </w:t>
            </w:r>
            <w:r w:rsidR="00D150CF" w:rsidRPr="00DF4F81">
              <w:rPr>
                <w:rFonts w:ascii="Book Antiqua" w:hAnsi="Book Antiqua" w:cs="Arial"/>
                <w:b/>
              </w:rPr>
              <w:t xml:space="preserve">28 June 2018  </w:t>
            </w:r>
          </w:p>
        </w:tc>
        <w:tc>
          <w:tcPr>
            <w:tcW w:w="5335" w:type="dxa"/>
            <w:gridSpan w:val="2"/>
          </w:tcPr>
          <w:p w:rsidR="00D22636" w:rsidRPr="00DF4F81" w:rsidRDefault="008631E6" w:rsidP="004A1848">
            <w:pPr>
              <w:jc w:val="both"/>
              <w:rPr>
                <w:rFonts w:ascii="Book Antiqua" w:hAnsi="Book Antiqua" w:cs="Arial"/>
                <w:b/>
              </w:rPr>
            </w:pPr>
            <w:r>
              <w:rPr>
                <w:rFonts w:ascii="Book Antiqua" w:hAnsi="Book Antiqua" w:cs="Arial"/>
                <w:b/>
              </w:rPr>
              <w:t xml:space="preserve">On 31 July 2018 </w:t>
            </w:r>
          </w:p>
        </w:tc>
      </w:tr>
      <w:tr w:rsidR="00D22636" w:rsidRPr="00DF4F81" w:rsidTr="008631E6">
        <w:tc>
          <w:tcPr>
            <w:tcW w:w="6048" w:type="dxa"/>
            <w:gridSpan w:val="2"/>
          </w:tcPr>
          <w:p w:rsidR="00D22636" w:rsidRPr="00DF4F81" w:rsidRDefault="00D22636" w:rsidP="004A1848">
            <w:pPr>
              <w:jc w:val="both"/>
              <w:rPr>
                <w:rFonts w:ascii="Book Antiqua" w:hAnsi="Book Antiqua" w:cs="Arial"/>
                <w:b/>
              </w:rPr>
            </w:pPr>
          </w:p>
        </w:tc>
        <w:tc>
          <w:tcPr>
            <w:tcW w:w="3960" w:type="dxa"/>
          </w:tcPr>
          <w:p w:rsidR="00D22636" w:rsidRPr="00DF4F81" w:rsidRDefault="00D22636" w:rsidP="004A1848">
            <w:pPr>
              <w:jc w:val="both"/>
              <w:rPr>
                <w:rFonts w:ascii="Book Antiqua" w:hAnsi="Book Antiqua" w:cs="Arial"/>
                <w:b/>
              </w:rPr>
            </w:pPr>
          </w:p>
        </w:tc>
      </w:tr>
    </w:tbl>
    <w:p w:rsidR="00A15234" w:rsidRPr="00DF4F81" w:rsidRDefault="00A15234" w:rsidP="00A15234">
      <w:pPr>
        <w:jc w:val="center"/>
        <w:rPr>
          <w:rFonts w:ascii="Book Antiqua" w:hAnsi="Book Antiqua" w:cs="Arial"/>
        </w:rPr>
      </w:pPr>
    </w:p>
    <w:p w:rsidR="00A15234" w:rsidRPr="00DF4F81" w:rsidRDefault="00A15234" w:rsidP="00A15234">
      <w:pPr>
        <w:jc w:val="center"/>
        <w:rPr>
          <w:rFonts w:ascii="Book Antiqua" w:hAnsi="Book Antiqua" w:cs="Arial"/>
        </w:rPr>
      </w:pPr>
    </w:p>
    <w:p w:rsidR="00A15234" w:rsidRPr="00DF4F81" w:rsidRDefault="00207617" w:rsidP="00A15234">
      <w:pPr>
        <w:jc w:val="center"/>
        <w:rPr>
          <w:rFonts w:ascii="Book Antiqua" w:hAnsi="Book Antiqua" w:cs="Arial"/>
          <w:b/>
        </w:rPr>
      </w:pPr>
      <w:r w:rsidRPr="00DF4F81">
        <w:rPr>
          <w:rFonts w:ascii="Book Antiqua" w:hAnsi="Book Antiqua" w:cs="Arial"/>
          <w:b/>
        </w:rPr>
        <w:t>Befo</w:t>
      </w:r>
      <w:r w:rsidR="00A15234" w:rsidRPr="00DF4F81">
        <w:rPr>
          <w:rFonts w:ascii="Book Antiqua" w:hAnsi="Book Antiqua" w:cs="Arial"/>
          <w:b/>
        </w:rPr>
        <w:t>re</w:t>
      </w:r>
    </w:p>
    <w:p w:rsidR="00A15234" w:rsidRPr="00DF4F81" w:rsidRDefault="00A15234" w:rsidP="00A15234">
      <w:pPr>
        <w:jc w:val="center"/>
        <w:rPr>
          <w:rFonts w:ascii="Book Antiqua" w:hAnsi="Book Antiqua" w:cs="Arial"/>
          <w:b/>
        </w:rPr>
      </w:pPr>
    </w:p>
    <w:p w:rsidR="001A1E2C" w:rsidRPr="00DF4F81" w:rsidRDefault="00155BA9" w:rsidP="00A15234">
      <w:pPr>
        <w:jc w:val="center"/>
        <w:rPr>
          <w:rFonts w:ascii="Book Antiqua" w:hAnsi="Book Antiqua" w:cs="Arial"/>
          <w:b/>
        </w:rPr>
      </w:pPr>
      <w:r w:rsidRPr="00DF4F81">
        <w:rPr>
          <w:rFonts w:ascii="Book Antiqua" w:hAnsi="Book Antiqua" w:cs="Arial"/>
          <w:b/>
        </w:rPr>
        <w:t>UPPER TRIBUNAL</w:t>
      </w:r>
      <w:r w:rsidR="00B16F58" w:rsidRPr="00DF4F81">
        <w:rPr>
          <w:rFonts w:ascii="Book Antiqua" w:hAnsi="Book Antiqua" w:cs="Arial"/>
          <w:b/>
        </w:rPr>
        <w:t xml:space="preserve"> JUDGE </w:t>
      </w:r>
      <w:r w:rsidR="008639DC" w:rsidRPr="00DF4F81">
        <w:rPr>
          <w:rFonts w:ascii="Book Antiqua" w:hAnsi="Book Antiqua" w:cs="Arial"/>
          <w:b/>
        </w:rPr>
        <w:t>LANE</w:t>
      </w:r>
      <w:r w:rsidR="00D150CF" w:rsidRPr="00DF4F81">
        <w:rPr>
          <w:rFonts w:ascii="Book Antiqua" w:hAnsi="Book Antiqua" w:cs="Arial"/>
          <w:b/>
        </w:rPr>
        <w:t xml:space="preserve">  </w:t>
      </w:r>
    </w:p>
    <w:p w:rsidR="00B16F58" w:rsidRPr="00DF4F81" w:rsidRDefault="00B16F58" w:rsidP="00A15234">
      <w:pPr>
        <w:jc w:val="center"/>
        <w:rPr>
          <w:rFonts w:ascii="Book Antiqua" w:hAnsi="Book Antiqua" w:cs="Arial"/>
          <w:b/>
        </w:rPr>
      </w:pPr>
    </w:p>
    <w:p w:rsidR="00A845DC" w:rsidRPr="00DF4F81" w:rsidRDefault="00A845DC" w:rsidP="00A15234">
      <w:pPr>
        <w:jc w:val="center"/>
        <w:rPr>
          <w:rFonts w:ascii="Book Antiqua" w:hAnsi="Book Antiqua" w:cs="Arial"/>
          <w:b/>
        </w:rPr>
      </w:pPr>
      <w:r w:rsidRPr="00DF4F81">
        <w:rPr>
          <w:rFonts w:ascii="Book Antiqua" w:hAnsi="Book Antiqua" w:cs="Arial"/>
          <w:b/>
        </w:rPr>
        <w:t>Between</w:t>
      </w:r>
    </w:p>
    <w:p w:rsidR="00A845DC" w:rsidRPr="00DF4F81" w:rsidRDefault="00A845DC" w:rsidP="00A15234">
      <w:pPr>
        <w:jc w:val="center"/>
        <w:rPr>
          <w:rFonts w:ascii="Book Antiqua" w:hAnsi="Book Antiqua" w:cs="Arial"/>
          <w:b/>
        </w:rPr>
      </w:pPr>
    </w:p>
    <w:p w:rsidR="00D150CF" w:rsidRPr="00DF4F81" w:rsidRDefault="00D150CF" w:rsidP="00D150CF">
      <w:pPr>
        <w:jc w:val="center"/>
        <w:rPr>
          <w:rFonts w:ascii="Book Antiqua" w:hAnsi="Book Antiqua" w:cs="Arial"/>
          <w:b/>
          <w:caps/>
        </w:rPr>
      </w:pPr>
      <w:bookmarkStart w:id="1" w:name="Text7"/>
      <w:r w:rsidRPr="00DF4F81">
        <w:rPr>
          <w:rFonts w:ascii="Book Antiqua" w:hAnsi="Book Antiqua" w:cs="Arial"/>
          <w:b/>
          <w:caps/>
          <w:noProof/>
        </w:rPr>
        <w:t>THE SECRETARY OF STATE FOR THE HOME DEPARTMENT</w:t>
      </w:r>
      <w:bookmarkEnd w:id="1"/>
      <w:r w:rsidRPr="00DF4F81">
        <w:rPr>
          <w:rFonts w:ascii="Book Antiqua" w:hAnsi="Book Antiqua" w:cs="Arial"/>
          <w:b/>
          <w:caps/>
          <w:noProof/>
        </w:rPr>
        <w:t xml:space="preserve">  </w:t>
      </w:r>
    </w:p>
    <w:p w:rsidR="008508AD" w:rsidRPr="00DF4F81" w:rsidRDefault="00D150CF" w:rsidP="008508AD">
      <w:pPr>
        <w:jc w:val="center"/>
        <w:rPr>
          <w:rFonts w:ascii="Book Antiqua" w:hAnsi="Book Antiqua" w:cs="Arial"/>
          <w:b/>
          <w:caps/>
        </w:rPr>
      </w:pPr>
      <w:r w:rsidRPr="00DF4F81">
        <w:rPr>
          <w:rFonts w:ascii="Book Antiqua" w:hAnsi="Book Antiqua" w:cs="Arial"/>
          <w:b/>
          <w:caps/>
        </w:rPr>
        <w:t xml:space="preserve"> </w:t>
      </w:r>
    </w:p>
    <w:p w:rsidR="00704B61" w:rsidRPr="00DF4F81" w:rsidRDefault="00704B61" w:rsidP="00704B61">
      <w:pPr>
        <w:jc w:val="right"/>
        <w:rPr>
          <w:rFonts w:ascii="Book Antiqua" w:hAnsi="Book Antiqua" w:cs="Arial"/>
          <w:u w:val="single"/>
        </w:rPr>
      </w:pPr>
      <w:r w:rsidRPr="00DF4F81">
        <w:rPr>
          <w:rFonts w:ascii="Book Antiqua" w:hAnsi="Book Antiqua" w:cs="Arial"/>
          <w:u w:val="single"/>
        </w:rPr>
        <w:t>Appellant</w:t>
      </w:r>
    </w:p>
    <w:p w:rsidR="00704B61" w:rsidRPr="00DF4F81" w:rsidRDefault="00DD5071" w:rsidP="00704B61">
      <w:pPr>
        <w:jc w:val="center"/>
        <w:rPr>
          <w:rFonts w:ascii="Book Antiqua" w:hAnsi="Book Antiqua" w:cs="Arial"/>
          <w:b/>
        </w:rPr>
      </w:pPr>
      <w:r w:rsidRPr="00DF4F81">
        <w:rPr>
          <w:rFonts w:ascii="Book Antiqua" w:hAnsi="Book Antiqua" w:cs="Arial"/>
          <w:b/>
        </w:rPr>
        <w:t>and</w:t>
      </w:r>
    </w:p>
    <w:p w:rsidR="00DD5071" w:rsidRPr="00DF4F81" w:rsidRDefault="00DD5071" w:rsidP="00704B61">
      <w:pPr>
        <w:jc w:val="center"/>
        <w:rPr>
          <w:rFonts w:ascii="Book Antiqua" w:hAnsi="Book Antiqua" w:cs="Arial"/>
          <w:b/>
        </w:rPr>
      </w:pPr>
    </w:p>
    <w:p w:rsidR="00D150CF" w:rsidRPr="00DF4F81" w:rsidRDefault="00D150CF" w:rsidP="00D150CF">
      <w:pPr>
        <w:jc w:val="center"/>
        <w:rPr>
          <w:rFonts w:ascii="Book Antiqua" w:hAnsi="Book Antiqua" w:cs="Arial"/>
          <w:b/>
          <w:caps/>
        </w:rPr>
      </w:pPr>
      <w:r w:rsidRPr="00DF4F81">
        <w:rPr>
          <w:rFonts w:ascii="Book Antiqua" w:hAnsi="Book Antiqua" w:cs="Arial"/>
          <w:b/>
          <w:caps/>
        </w:rPr>
        <w:t xml:space="preserve">Aftab Majeed </w:t>
      </w:r>
    </w:p>
    <w:p w:rsidR="00DD5071" w:rsidRPr="00DF4F81" w:rsidRDefault="00D150CF" w:rsidP="00D150CF">
      <w:pPr>
        <w:jc w:val="center"/>
        <w:rPr>
          <w:rFonts w:ascii="Book Antiqua" w:hAnsi="Book Antiqua" w:cs="Arial"/>
          <w:b/>
          <w:caps/>
        </w:rPr>
      </w:pPr>
      <w:r w:rsidRPr="00DF4F81">
        <w:rPr>
          <w:rFonts w:ascii="Book Antiqua" w:hAnsi="Book Antiqua" w:cs="Arial"/>
          <w:b/>
          <w:caps/>
        </w:rPr>
        <w:t xml:space="preserve">(ANONYMITY DIRECTION </w:t>
      </w:r>
      <w:bookmarkStart w:id="2" w:name="Text21"/>
      <w:r w:rsidRPr="00DF4F81">
        <w:rPr>
          <w:rFonts w:ascii="Book Antiqua" w:hAnsi="Book Antiqua" w:cs="Arial"/>
          <w:b/>
          <w:caps/>
          <w:noProof/>
        </w:rPr>
        <w:t>NOT MADE</w:t>
      </w:r>
      <w:bookmarkEnd w:id="2"/>
      <w:r w:rsidRPr="00DF4F81">
        <w:rPr>
          <w:rFonts w:ascii="Book Antiqua" w:hAnsi="Book Antiqua" w:cs="Arial"/>
          <w:b/>
          <w:caps/>
        </w:rPr>
        <w:t xml:space="preserve">)  </w:t>
      </w:r>
    </w:p>
    <w:p w:rsidR="00D150CF" w:rsidRPr="00DF4F81" w:rsidRDefault="00D150CF" w:rsidP="00D150CF">
      <w:pPr>
        <w:jc w:val="center"/>
        <w:rPr>
          <w:rFonts w:ascii="Book Antiqua" w:hAnsi="Book Antiqua" w:cs="Arial"/>
          <w:b/>
        </w:rPr>
      </w:pPr>
    </w:p>
    <w:p w:rsidR="00DD5071" w:rsidRPr="00DF4F81" w:rsidRDefault="00DD5071" w:rsidP="00DD5071">
      <w:pPr>
        <w:jc w:val="right"/>
        <w:rPr>
          <w:rFonts w:ascii="Book Antiqua" w:hAnsi="Book Antiqua" w:cs="Arial"/>
          <w:u w:val="single"/>
        </w:rPr>
      </w:pPr>
      <w:r w:rsidRPr="00DF4F81">
        <w:rPr>
          <w:rFonts w:ascii="Book Antiqua" w:hAnsi="Book Antiqua" w:cs="Arial"/>
          <w:u w:val="single"/>
        </w:rPr>
        <w:t>Respondent</w:t>
      </w:r>
    </w:p>
    <w:p w:rsidR="00DD5071" w:rsidRPr="00DF4F81" w:rsidRDefault="00DD5071" w:rsidP="00DD5071">
      <w:pPr>
        <w:rPr>
          <w:rFonts w:ascii="Book Antiqua" w:hAnsi="Book Antiqua" w:cs="Arial"/>
          <w:u w:val="single"/>
        </w:rPr>
      </w:pPr>
    </w:p>
    <w:p w:rsidR="00DD5071" w:rsidRPr="00DF4F81" w:rsidRDefault="00DD5071" w:rsidP="00DD5071">
      <w:pPr>
        <w:rPr>
          <w:rFonts w:ascii="Book Antiqua" w:hAnsi="Book Antiqua" w:cs="Arial"/>
          <w:u w:val="single"/>
        </w:rPr>
      </w:pPr>
    </w:p>
    <w:p w:rsidR="00DD5071" w:rsidRPr="00DF4F81" w:rsidRDefault="00DE7DB7" w:rsidP="00DD5071">
      <w:pPr>
        <w:rPr>
          <w:rFonts w:ascii="Book Antiqua" w:hAnsi="Book Antiqua" w:cs="Arial"/>
        </w:rPr>
      </w:pPr>
      <w:r w:rsidRPr="00DF4F81">
        <w:rPr>
          <w:rFonts w:ascii="Book Antiqua" w:hAnsi="Book Antiqua" w:cs="Arial"/>
          <w:b/>
          <w:u w:val="single"/>
        </w:rPr>
        <w:t>Representation</w:t>
      </w:r>
      <w:r w:rsidRPr="00DF4F81">
        <w:rPr>
          <w:rFonts w:ascii="Book Antiqua" w:hAnsi="Book Antiqua" w:cs="Arial"/>
          <w:b/>
        </w:rPr>
        <w:t>:</w:t>
      </w:r>
    </w:p>
    <w:p w:rsidR="00DE7DB7" w:rsidRPr="00DF4F81" w:rsidRDefault="00DE7DB7" w:rsidP="00DD5071">
      <w:pPr>
        <w:rPr>
          <w:rFonts w:ascii="Book Antiqua" w:hAnsi="Book Antiqua" w:cs="Arial"/>
        </w:rPr>
      </w:pPr>
    </w:p>
    <w:p w:rsidR="00DE7DB7" w:rsidRPr="00DF4F81" w:rsidRDefault="00DE7DB7" w:rsidP="00DE7DB7">
      <w:pPr>
        <w:tabs>
          <w:tab w:val="left" w:pos="2520"/>
        </w:tabs>
        <w:rPr>
          <w:rFonts w:ascii="Book Antiqua" w:hAnsi="Book Antiqua" w:cs="Arial"/>
        </w:rPr>
      </w:pPr>
      <w:r w:rsidRPr="00DF4F81">
        <w:rPr>
          <w:rFonts w:ascii="Book Antiqua" w:hAnsi="Book Antiqua" w:cs="Arial"/>
        </w:rPr>
        <w:t xml:space="preserve">For the </w:t>
      </w:r>
      <w:r w:rsidR="004A1F1B" w:rsidRPr="00DF4F81">
        <w:rPr>
          <w:rFonts w:ascii="Book Antiqua" w:hAnsi="Book Antiqua" w:cs="Arial"/>
        </w:rPr>
        <w:t>A</w:t>
      </w:r>
      <w:r w:rsidRPr="00DF4F81">
        <w:rPr>
          <w:rFonts w:ascii="Book Antiqua" w:hAnsi="Book Antiqua" w:cs="Arial"/>
        </w:rPr>
        <w:t>ppellant:</w:t>
      </w:r>
      <w:r w:rsidRPr="00DF4F81">
        <w:rPr>
          <w:rFonts w:ascii="Book Antiqua" w:hAnsi="Book Antiqua" w:cs="Arial"/>
        </w:rPr>
        <w:tab/>
      </w:r>
      <w:r w:rsidR="00D150CF" w:rsidRPr="00DF4F81">
        <w:rPr>
          <w:rFonts w:ascii="Book Antiqua" w:hAnsi="Book Antiqua" w:cs="Arial"/>
        </w:rPr>
        <w:t xml:space="preserve">Mr </w:t>
      </w:r>
      <w:proofErr w:type="spellStart"/>
      <w:r w:rsidR="00D150CF" w:rsidRPr="00DF4F81">
        <w:rPr>
          <w:rFonts w:ascii="Book Antiqua" w:hAnsi="Book Antiqua" w:cs="Arial"/>
        </w:rPr>
        <w:t>Diwnycz</w:t>
      </w:r>
      <w:proofErr w:type="spellEnd"/>
      <w:r w:rsidR="00D150CF" w:rsidRPr="00DF4F81">
        <w:rPr>
          <w:rFonts w:ascii="Book Antiqua" w:hAnsi="Book Antiqua" w:cs="Arial"/>
        </w:rPr>
        <w:t xml:space="preserve">, Senior Home Office Presenting Officer  </w:t>
      </w:r>
    </w:p>
    <w:p w:rsidR="00DE7DB7" w:rsidRPr="00DF4F81" w:rsidRDefault="00DE7DB7" w:rsidP="00DE7DB7">
      <w:pPr>
        <w:tabs>
          <w:tab w:val="left" w:pos="2520"/>
        </w:tabs>
        <w:rPr>
          <w:rFonts w:ascii="Book Antiqua" w:hAnsi="Book Antiqua" w:cs="Arial"/>
        </w:rPr>
      </w:pPr>
      <w:r w:rsidRPr="00DF4F81">
        <w:rPr>
          <w:rFonts w:ascii="Book Antiqua" w:hAnsi="Book Antiqua" w:cs="Arial"/>
        </w:rPr>
        <w:t xml:space="preserve">For the </w:t>
      </w:r>
      <w:r w:rsidR="004A1F1B" w:rsidRPr="00DF4F81">
        <w:rPr>
          <w:rFonts w:ascii="Book Antiqua" w:hAnsi="Book Antiqua" w:cs="Arial"/>
        </w:rPr>
        <w:t>R</w:t>
      </w:r>
      <w:r w:rsidRPr="00DF4F81">
        <w:rPr>
          <w:rFonts w:ascii="Book Antiqua" w:hAnsi="Book Antiqua" w:cs="Arial"/>
        </w:rPr>
        <w:t>espondent:</w:t>
      </w:r>
      <w:r w:rsidRPr="00DF4F81">
        <w:rPr>
          <w:rFonts w:ascii="Book Antiqua" w:hAnsi="Book Antiqua" w:cs="Arial"/>
        </w:rPr>
        <w:tab/>
      </w:r>
      <w:r w:rsidR="00D150CF" w:rsidRPr="00DF4F81">
        <w:rPr>
          <w:rFonts w:ascii="Book Antiqua" w:hAnsi="Book Antiqua" w:cs="Arial"/>
        </w:rPr>
        <w:t xml:space="preserve">Mr </w:t>
      </w:r>
      <w:proofErr w:type="spellStart"/>
      <w:r w:rsidR="00D150CF" w:rsidRPr="00DF4F81">
        <w:rPr>
          <w:rFonts w:ascii="Book Antiqua" w:hAnsi="Book Antiqua" w:cs="Arial"/>
        </w:rPr>
        <w:t>Gajjar</w:t>
      </w:r>
      <w:proofErr w:type="spellEnd"/>
      <w:r w:rsidR="00D150CF" w:rsidRPr="00DF4F81">
        <w:rPr>
          <w:rFonts w:ascii="Book Antiqua" w:hAnsi="Book Antiqua" w:cs="Arial"/>
        </w:rPr>
        <w:t xml:space="preserve">, instructed by Law Lane Solicitors  </w:t>
      </w:r>
    </w:p>
    <w:p w:rsidR="00DE7DB7" w:rsidRPr="00DF4F81" w:rsidRDefault="00DE7DB7" w:rsidP="00402B9E">
      <w:pPr>
        <w:tabs>
          <w:tab w:val="left" w:pos="2520"/>
        </w:tabs>
        <w:jc w:val="center"/>
        <w:rPr>
          <w:rFonts w:ascii="Book Antiqua" w:hAnsi="Book Antiqua" w:cs="Arial"/>
        </w:rPr>
      </w:pPr>
    </w:p>
    <w:p w:rsidR="00DE7DB7" w:rsidRPr="00DF4F81" w:rsidRDefault="00DE7DB7" w:rsidP="00402B9E">
      <w:pPr>
        <w:tabs>
          <w:tab w:val="left" w:pos="2520"/>
        </w:tabs>
        <w:jc w:val="center"/>
        <w:rPr>
          <w:rFonts w:ascii="Book Antiqua" w:hAnsi="Book Antiqua" w:cs="Arial"/>
        </w:rPr>
      </w:pPr>
    </w:p>
    <w:p w:rsidR="00DE7DB7" w:rsidRPr="00DF4F81" w:rsidRDefault="008508AD" w:rsidP="00402B9E">
      <w:pPr>
        <w:tabs>
          <w:tab w:val="left" w:pos="2520"/>
        </w:tabs>
        <w:jc w:val="center"/>
        <w:rPr>
          <w:rFonts w:ascii="Book Antiqua" w:hAnsi="Book Antiqua" w:cs="Arial"/>
        </w:rPr>
      </w:pPr>
      <w:r w:rsidRPr="00DF4F81">
        <w:rPr>
          <w:rFonts w:ascii="Book Antiqua" w:hAnsi="Book Antiqua" w:cs="Arial"/>
          <w:b/>
          <w:u w:val="single"/>
        </w:rPr>
        <w:t xml:space="preserve">DECISION </w:t>
      </w:r>
      <w:r w:rsidR="00402B9E" w:rsidRPr="00DF4F81">
        <w:rPr>
          <w:rFonts w:ascii="Book Antiqua" w:hAnsi="Book Antiqua" w:cs="Arial"/>
          <w:b/>
          <w:u w:val="single"/>
        </w:rPr>
        <w:t>AND REASONS</w:t>
      </w:r>
    </w:p>
    <w:p w:rsidR="00B626FA" w:rsidRPr="00DF4F81" w:rsidRDefault="00B626FA" w:rsidP="00402B9E">
      <w:pPr>
        <w:tabs>
          <w:tab w:val="left" w:pos="2520"/>
        </w:tabs>
        <w:jc w:val="both"/>
        <w:rPr>
          <w:rFonts w:ascii="Book Antiqua" w:hAnsi="Book Antiqua" w:cs="Arial"/>
        </w:rPr>
      </w:pPr>
    </w:p>
    <w:p w:rsidR="00D150CF" w:rsidRPr="00DF4F81" w:rsidRDefault="00C63573" w:rsidP="00D150CF">
      <w:pPr>
        <w:numPr>
          <w:ilvl w:val="0"/>
          <w:numId w:val="3"/>
        </w:numPr>
        <w:spacing w:before="240"/>
        <w:jc w:val="both"/>
        <w:rPr>
          <w:rFonts w:ascii="Book Antiqua" w:hAnsi="Book Antiqua" w:cs="Arial"/>
        </w:rPr>
      </w:pPr>
      <w:r w:rsidRPr="00DF4F81">
        <w:rPr>
          <w:rFonts w:ascii="Book Antiqua" w:hAnsi="Book Antiqua" w:cs="Arial"/>
        </w:rPr>
        <w:t xml:space="preserve">I shall refer to the appellant as the respondent and the respondent as the appellant (as they appeared respectively before the First-tier Tribunal).  </w:t>
      </w:r>
      <w:r w:rsidR="00D150CF" w:rsidRPr="00DF4F81">
        <w:rPr>
          <w:rFonts w:ascii="Book Antiqua" w:hAnsi="Book Antiqua" w:cs="Arial"/>
        </w:rPr>
        <w:t xml:space="preserve">The appellant, Aftab Majeed, was born on 7 May 1975 and is a male citizen of Pakistan.  He arrived in the </w:t>
      </w:r>
      <w:r w:rsidR="00D150CF" w:rsidRPr="00DF4F81">
        <w:rPr>
          <w:rFonts w:ascii="Book Antiqua" w:hAnsi="Book Antiqua" w:cs="Arial"/>
        </w:rPr>
        <w:lastRenderedPageBreak/>
        <w:t>United Kingdom in 2006 as a student.</w:t>
      </w:r>
      <w:r w:rsidR="00C60722" w:rsidRPr="00DF4F81">
        <w:rPr>
          <w:rFonts w:ascii="Book Antiqua" w:hAnsi="Book Antiqua" w:cs="Arial"/>
        </w:rPr>
        <w:t xml:space="preserve"> </w:t>
      </w:r>
      <w:r w:rsidR="00ED3868">
        <w:rPr>
          <w:rFonts w:ascii="Book Antiqua" w:hAnsi="Book Antiqua" w:cstheme="minorHAnsi"/>
          <w:noProof/>
        </w:rPr>
        <w:t>He applied for further leave to remain but</w:t>
      </w:r>
      <w:r w:rsidR="00D54257" w:rsidRPr="00DF4F81">
        <w:rPr>
          <w:rFonts w:ascii="Book Antiqua" w:hAnsi="Book Antiqua" w:cstheme="minorHAnsi"/>
        </w:rPr>
        <w:t xml:space="preserve"> his application was refused by a decision of the respondent dated 15 July 2016.  The appellant appealed to the First-tier Tribunal (Judge Moran) which, in a decision promulgated on 17</w:t>
      </w:r>
      <w:r w:rsidR="00E9549A" w:rsidRPr="00DF4F81">
        <w:rPr>
          <w:rFonts w:ascii="Book Antiqua" w:hAnsi="Book Antiqua" w:cstheme="minorHAnsi"/>
        </w:rPr>
        <w:t xml:space="preserve"> </w:t>
      </w:r>
      <w:r w:rsidR="00D54257" w:rsidRPr="00DF4F81">
        <w:rPr>
          <w:rFonts w:ascii="Book Antiqua" w:hAnsi="Book Antiqua" w:cstheme="minorHAnsi"/>
        </w:rPr>
        <w:t>January 2018, allowed the appeal on human rights grounds (Article 8, ECHR).  The Secretary of State now appeals, with permission, to the Upper Tribunal</w:t>
      </w:r>
      <w:r w:rsidR="0051401F" w:rsidRPr="00DF4F81">
        <w:rPr>
          <w:rFonts w:ascii="Book Antiqua" w:hAnsi="Book Antiqua" w:cstheme="minorHAnsi"/>
        </w:rPr>
        <w:t xml:space="preserve">.  </w:t>
      </w:r>
    </w:p>
    <w:p w:rsidR="00C63573" w:rsidRPr="00DF4F81" w:rsidRDefault="0000703B" w:rsidP="00D150CF">
      <w:pPr>
        <w:numPr>
          <w:ilvl w:val="0"/>
          <w:numId w:val="3"/>
        </w:numPr>
        <w:spacing w:before="240"/>
        <w:jc w:val="both"/>
        <w:rPr>
          <w:rFonts w:ascii="Book Antiqua" w:hAnsi="Book Antiqua" w:cs="Arial"/>
        </w:rPr>
      </w:pPr>
      <w:r w:rsidRPr="00DF4F81">
        <w:rPr>
          <w:rFonts w:ascii="Book Antiqua" w:hAnsi="Book Antiqua" w:cs="Arial"/>
        </w:rPr>
        <w:t xml:space="preserve">I am grateful to Mr </w:t>
      </w:r>
      <w:proofErr w:type="spellStart"/>
      <w:r w:rsidRPr="00DF4F81">
        <w:rPr>
          <w:rFonts w:ascii="Book Antiqua" w:hAnsi="Book Antiqua" w:cs="Arial"/>
        </w:rPr>
        <w:t>Diwnycz</w:t>
      </w:r>
      <w:proofErr w:type="spellEnd"/>
      <w:r w:rsidRPr="00DF4F81">
        <w:rPr>
          <w:rFonts w:ascii="Book Antiqua" w:hAnsi="Book Antiqua" w:cs="Arial"/>
        </w:rPr>
        <w:t xml:space="preserve">, who appeared for the Secretary of State at the Upper Tribunal hearing, </w:t>
      </w:r>
      <w:r w:rsidR="00EF75E0" w:rsidRPr="00DF4F81">
        <w:rPr>
          <w:rFonts w:ascii="Book Antiqua" w:hAnsi="Book Antiqua" w:cs="Arial"/>
        </w:rPr>
        <w:t xml:space="preserve">for conceding that the appeal of the Secretary of State cannot succeed.  Mr </w:t>
      </w:r>
      <w:proofErr w:type="spellStart"/>
      <w:r w:rsidR="00EF75E0" w:rsidRPr="00DF4F81">
        <w:rPr>
          <w:rFonts w:ascii="Book Antiqua" w:hAnsi="Book Antiqua" w:cs="Arial"/>
        </w:rPr>
        <w:t>Diwnycz</w:t>
      </w:r>
      <w:proofErr w:type="spellEnd"/>
      <w:r w:rsidR="00EF75E0" w:rsidRPr="00DF4F81">
        <w:rPr>
          <w:rFonts w:ascii="Book Antiqua" w:hAnsi="Book Antiqua" w:cs="Arial"/>
        </w:rPr>
        <w:t xml:space="preserve"> accepted that the concessions which Judge Moran refers to in his decision were duly given by the Presenting Officer at the First-tier Tribunal hearing.  That the concessions had been given should have been clear from the judge’s decision but it appears that the author of the grounds of appeal (Mr Duffy) did not have sight of the full file, including the Presenting Officer’s own Record of Proceedings.  Mr </w:t>
      </w:r>
      <w:proofErr w:type="spellStart"/>
      <w:r w:rsidR="00EF75E0" w:rsidRPr="00DF4F81">
        <w:rPr>
          <w:rFonts w:ascii="Book Antiqua" w:hAnsi="Book Antiqua" w:cs="Arial"/>
        </w:rPr>
        <w:t>Diwnycz</w:t>
      </w:r>
      <w:proofErr w:type="spellEnd"/>
      <w:r w:rsidR="00EF75E0" w:rsidRPr="00DF4F81">
        <w:rPr>
          <w:rFonts w:ascii="Book Antiqua" w:hAnsi="Book Antiqua" w:cs="Arial"/>
        </w:rPr>
        <w:t xml:space="preserve"> accepted that what the judge states at [17-18] is accurate:  </w:t>
      </w:r>
    </w:p>
    <w:p w:rsidR="00EF75E0" w:rsidRPr="00DF4F81" w:rsidRDefault="00EF75E0" w:rsidP="00EF75E0">
      <w:pPr>
        <w:spacing w:before="240"/>
        <w:ind w:left="1701" w:hanging="567"/>
        <w:jc w:val="both"/>
        <w:rPr>
          <w:rFonts w:ascii="Book Antiqua" w:hAnsi="Book Antiqua" w:cs="Arial"/>
          <w:sz w:val="22"/>
        </w:rPr>
      </w:pPr>
      <w:r w:rsidRPr="00DF4F81">
        <w:rPr>
          <w:rFonts w:ascii="Book Antiqua" w:hAnsi="Book Antiqua" w:cs="Arial"/>
          <w:sz w:val="22"/>
        </w:rPr>
        <w:t xml:space="preserve">17 </w:t>
      </w:r>
      <w:r w:rsidRPr="00DF4F81">
        <w:rPr>
          <w:rFonts w:ascii="Book Antiqua" w:hAnsi="Book Antiqua" w:cs="Arial"/>
          <w:sz w:val="22"/>
        </w:rPr>
        <w:tab/>
        <w:t xml:space="preserve">By the end of the hearing the respondent’s position was that no fraud had been committed and that the decision of 20 August 2010 was correct at the time now known to be wrong in the light of </w:t>
      </w:r>
      <w:r w:rsidRPr="00DF4F81">
        <w:rPr>
          <w:rFonts w:ascii="Book Antiqua" w:hAnsi="Book Antiqua" w:cs="Arial"/>
          <w:i/>
          <w:sz w:val="22"/>
        </w:rPr>
        <w:t>Castro</w:t>
      </w:r>
      <w:r w:rsidRPr="00DF4F81">
        <w:rPr>
          <w:rFonts w:ascii="Book Antiqua" w:hAnsi="Book Antiqua" w:cs="Arial"/>
          <w:sz w:val="22"/>
        </w:rPr>
        <w:t>.  It was argued however that there would still be a break in law for residen</w:t>
      </w:r>
      <w:r w:rsidR="00D97A98" w:rsidRPr="00DF4F81">
        <w:rPr>
          <w:rFonts w:ascii="Book Antiqua" w:hAnsi="Book Antiqua" w:cs="Arial"/>
          <w:sz w:val="22"/>
        </w:rPr>
        <w:t xml:space="preserve">ce </w:t>
      </w:r>
      <w:r w:rsidRPr="00DF4F81">
        <w:rPr>
          <w:rFonts w:ascii="Book Antiqua" w:hAnsi="Book Antiqua" w:cs="Arial"/>
          <w:sz w:val="22"/>
        </w:rPr>
        <w:t xml:space="preserve">because an application made on 2 September 2010 was made on an out of date application form.  I am satisfied this argument is also wrong based on the material provided by AM at A141 and 149-151.  The old form was used during the short window of time when the old form can continue to be used.  </w:t>
      </w:r>
    </w:p>
    <w:p w:rsidR="00EF75E0" w:rsidRPr="00DF4F81" w:rsidRDefault="00EF75E0" w:rsidP="00EF75E0">
      <w:pPr>
        <w:spacing w:before="240"/>
        <w:ind w:left="1701" w:hanging="567"/>
        <w:jc w:val="both"/>
        <w:rPr>
          <w:rFonts w:ascii="Book Antiqua" w:hAnsi="Book Antiqua" w:cs="Arial"/>
          <w:sz w:val="22"/>
        </w:rPr>
      </w:pPr>
      <w:r w:rsidRPr="00DF4F81">
        <w:rPr>
          <w:rFonts w:ascii="Book Antiqua" w:hAnsi="Book Antiqua" w:cs="Arial"/>
          <w:sz w:val="22"/>
        </w:rPr>
        <w:t xml:space="preserve">18 </w:t>
      </w:r>
      <w:r w:rsidRPr="00DF4F81">
        <w:rPr>
          <w:rFonts w:ascii="Book Antiqua" w:hAnsi="Book Antiqua" w:cs="Arial"/>
          <w:sz w:val="22"/>
        </w:rPr>
        <w:tab/>
        <w:t xml:space="preserve">I find the correct position to be that AM has in fact got ten years’ continuous lawful residence or if he has not it is only because of what are now shown to be clear errors in the decision making in 2010 and the decisions made in May, August and September of that year.  These errors are set out above and amply proved by the abundance of material before me.  </w:t>
      </w:r>
      <w:r w:rsidR="000C3EBF" w:rsidRPr="00DF4F81">
        <w:rPr>
          <w:rFonts w:ascii="Book Antiqua" w:hAnsi="Book Antiqua" w:cs="Arial"/>
          <w:sz w:val="22"/>
        </w:rPr>
        <w:t>H</w:t>
      </w:r>
      <w:r w:rsidR="00430E10" w:rsidRPr="00DF4F81">
        <w:rPr>
          <w:rFonts w:ascii="Book Antiqua" w:hAnsi="Book Antiqua" w:cs="Arial"/>
          <w:sz w:val="22"/>
        </w:rPr>
        <w:t xml:space="preserve">aving </w:t>
      </w:r>
      <w:r w:rsidR="000C3EBF" w:rsidRPr="00DF4F81">
        <w:rPr>
          <w:rFonts w:ascii="Book Antiqua" w:hAnsi="Book Antiqua" w:cs="Arial"/>
          <w:sz w:val="22"/>
        </w:rPr>
        <w:t>properly made the concessions that were made all that the respondent could say to seek to support the current decision was that although the decision</w:t>
      </w:r>
      <w:r w:rsidR="007A0425" w:rsidRPr="00DF4F81">
        <w:rPr>
          <w:rFonts w:ascii="Book Antiqua" w:hAnsi="Book Antiqua" w:cs="Arial"/>
          <w:sz w:val="22"/>
        </w:rPr>
        <w:t>s</w:t>
      </w:r>
      <w:r w:rsidR="000C3EBF" w:rsidRPr="00DF4F81">
        <w:rPr>
          <w:rFonts w:ascii="Book Antiqua" w:hAnsi="Book Antiqua" w:cs="Arial"/>
          <w:sz w:val="22"/>
        </w:rPr>
        <w:t xml:space="preserve"> leading to the break in residence </w:t>
      </w:r>
      <w:r w:rsidR="00292338" w:rsidRPr="00DF4F81">
        <w:rPr>
          <w:rFonts w:ascii="Book Antiqua" w:hAnsi="Book Antiqua" w:cs="Arial"/>
          <w:sz w:val="22"/>
        </w:rPr>
        <w:t xml:space="preserve">are known to be wrong now (save for the September decision which is not admitted </w:t>
      </w:r>
      <w:proofErr w:type="gramStart"/>
      <w:r w:rsidR="00292338" w:rsidRPr="00DF4F81">
        <w:rPr>
          <w:rFonts w:ascii="Book Antiqua" w:hAnsi="Book Antiqua" w:cs="Arial"/>
          <w:sz w:val="22"/>
        </w:rPr>
        <w:t>to be</w:t>
      </w:r>
      <w:proofErr w:type="gramEnd"/>
      <w:r w:rsidR="00292338" w:rsidRPr="00DF4F81">
        <w:rPr>
          <w:rFonts w:ascii="Book Antiqua" w:hAnsi="Book Antiqua" w:cs="Arial"/>
          <w:sz w:val="22"/>
        </w:rPr>
        <w:t xml:space="preserve"> wrong) they were reasonably made on the information available to the respondent at the time.  I need not resolve whether decisions were reasonably made over seven years ago as the important thing now is to attempt to do justice to both parties on the basis of what we know now to be the correct position.  </w:t>
      </w:r>
    </w:p>
    <w:p w:rsidR="00C63573" w:rsidRPr="00DF4F81" w:rsidRDefault="00292338" w:rsidP="00D150CF">
      <w:pPr>
        <w:numPr>
          <w:ilvl w:val="0"/>
          <w:numId w:val="3"/>
        </w:numPr>
        <w:spacing w:before="240"/>
        <w:jc w:val="both"/>
        <w:rPr>
          <w:rFonts w:ascii="Book Antiqua" w:hAnsi="Book Antiqua" w:cs="Arial"/>
        </w:rPr>
      </w:pPr>
      <w:r w:rsidRPr="00DF4F81">
        <w:rPr>
          <w:rFonts w:ascii="Book Antiqua" w:hAnsi="Book Antiqua" w:cs="Arial"/>
        </w:rPr>
        <w:t xml:space="preserve">The judge then proceeded to consider the circumstances of the appellant [19-20] and concluded that the decision of the respondent was not proportionate to the public interest in </w:t>
      </w:r>
      <w:r w:rsidR="00ED3868">
        <w:rPr>
          <w:rFonts w:ascii="Book Antiqua" w:hAnsi="Book Antiqua" w:cs="Arial"/>
        </w:rPr>
        <w:t xml:space="preserve">the maintenance of </w:t>
      </w:r>
      <w:r w:rsidRPr="00DF4F81">
        <w:rPr>
          <w:rFonts w:ascii="Book Antiqua" w:hAnsi="Book Antiqua" w:cs="Arial"/>
        </w:rPr>
        <w:t>effective immigration control.  He duly allowed the appeal on human right</w:t>
      </w:r>
      <w:r w:rsidR="007206CC" w:rsidRPr="00DF4F81">
        <w:rPr>
          <w:rFonts w:ascii="Book Antiqua" w:hAnsi="Book Antiqua" w:cs="Arial"/>
        </w:rPr>
        <w:t xml:space="preserve">s grounds (Article 8).  </w:t>
      </w:r>
    </w:p>
    <w:p w:rsidR="00DF452B" w:rsidRPr="00DF4F81" w:rsidRDefault="00DF452B" w:rsidP="00D150CF">
      <w:pPr>
        <w:numPr>
          <w:ilvl w:val="0"/>
          <w:numId w:val="3"/>
        </w:numPr>
        <w:spacing w:before="240"/>
        <w:jc w:val="both"/>
        <w:rPr>
          <w:rFonts w:ascii="Book Antiqua" w:hAnsi="Book Antiqua" w:cs="Arial"/>
        </w:rPr>
      </w:pPr>
      <w:r w:rsidRPr="00DF4F81">
        <w:rPr>
          <w:rFonts w:ascii="Book Antiqua" w:hAnsi="Book Antiqua" w:cs="Arial"/>
        </w:rPr>
        <w:t xml:space="preserve">In the light of the </w:t>
      </w:r>
      <w:r w:rsidR="00ED3868">
        <w:rPr>
          <w:rFonts w:ascii="Book Antiqua" w:hAnsi="Book Antiqua" w:cs="Arial"/>
        </w:rPr>
        <w:t xml:space="preserve">submissions made by Mr </w:t>
      </w:r>
      <w:proofErr w:type="spellStart"/>
      <w:r w:rsidR="00ED3868">
        <w:rPr>
          <w:rFonts w:ascii="Book Antiqua" w:hAnsi="Book Antiqua" w:cs="Arial"/>
        </w:rPr>
        <w:t>Diwnycz</w:t>
      </w:r>
      <w:proofErr w:type="spellEnd"/>
      <w:r w:rsidRPr="00DF4F81">
        <w:rPr>
          <w:rFonts w:ascii="Book Antiqua" w:hAnsi="Book Antiqua" w:cs="Arial"/>
        </w:rPr>
        <w:t xml:space="preserve">, I dismiss the Secretary of State’s appeal.  I acknowledge that, had Mr Duffy had full sight of the file, then the grounds may not have been submitted at all or, at least, not in the form in which they were submitted.  </w:t>
      </w:r>
    </w:p>
    <w:p w:rsidR="00DF452B" w:rsidRPr="00DF4F81" w:rsidRDefault="00DF452B" w:rsidP="00D150CF">
      <w:pPr>
        <w:numPr>
          <w:ilvl w:val="0"/>
          <w:numId w:val="3"/>
        </w:numPr>
        <w:spacing w:before="240"/>
        <w:jc w:val="both"/>
        <w:rPr>
          <w:rFonts w:ascii="Book Antiqua" w:hAnsi="Book Antiqua" w:cs="Arial"/>
        </w:rPr>
      </w:pPr>
      <w:r w:rsidRPr="00DF4F81">
        <w:rPr>
          <w:rFonts w:ascii="Book Antiqua" w:hAnsi="Book Antiqua" w:cs="Arial"/>
        </w:rPr>
        <w:t xml:space="preserve">Mr </w:t>
      </w:r>
      <w:proofErr w:type="spellStart"/>
      <w:r w:rsidRPr="00DF4F81">
        <w:rPr>
          <w:rFonts w:ascii="Book Antiqua" w:hAnsi="Book Antiqua" w:cs="Arial"/>
        </w:rPr>
        <w:t>Gajjar</w:t>
      </w:r>
      <w:proofErr w:type="spellEnd"/>
      <w:r w:rsidRPr="00DF4F81">
        <w:rPr>
          <w:rFonts w:ascii="Book Antiqua" w:hAnsi="Book Antiqua" w:cs="Arial"/>
        </w:rPr>
        <w:t xml:space="preserve"> applied for costs against the Secretary of State.  The Tribunal Procedure (Upper Tribunal) Rules 2008, paragraph 10(3)(d) provides that costs may be awarded </w:t>
      </w:r>
      <w:r w:rsidRPr="00DF4F81">
        <w:rPr>
          <w:rFonts w:ascii="Book Antiqua" w:hAnsi="Book Antiqua" w:cs="Arial"/>
        </w:rPr>
        <w:lastRenderedPageBreak/>
        <w:t xml:space="preserve">where a party has acted unreasonably in bringing, conducting or defending proceedings.  </w:t>
      </w:r>
      <w:r w:rsidR="00AD665B" w:rsidRPr="00DF4F81">
        <w:rPr>
          <w:rFonts w:ascii="Book Antiqua" w:hAnsi="Book Antiqua" w:cs="Arial"/>
        </w:rPr>
        <w:t xml:space="preserve">I consider that to be a high threshold.  However, I consider that Mr Duffy, who drafted the grounds, did so with the materials available to him.  It would obviously have been </w:t>
      </w:r>
      <w:r w:rsidR="00ED3868">
        <w:rPr>
          <w:rFonts w:ascii="Book Antiqua" w:hAnsi="Book Antiqua" w:cs="Arial"/>
        </w:rPr>
        <w:t>better</w:t>
      </w:r>
      <w:r w:rsidR="00AD665B" w:rsidRPr="00DF4F81">
        <w:rPr>
          <w:rFonts w:ascii="Book Antiqua" w:hAnsi="Book Antiqua" w:cs="Arial"/>
        </w:rPr>
        <w:t xml:space="preserve"> had he had sight of the entire Home Office file but I am </w:t>
      </w:r>
      <w:r w:rsidR="00ED3868">
        <w:rPr>
          <w:rFonts w:ascii="Book Antiqua" w:hAnsi="Book Antiqua" w:cstheme="minorHAnsi"/>
          <w:noProof/>
        </w:rPr>
        <w:t>unable</w:t>
      </w:r>
      <w:r w:rsidR="00AD665B" w:rsidRPr="00DF4F81">
        <w:rPr>
          <w:rFonts w:ascii="Book Antiqua" w:hAnsi="Book Antiqua" w:cstheme="minorHAnsi"/>
        </w:rPr>
        <w:t xml:space="preserve"> to conclude, in this particular instan</w:t>
      </w:r>
      <w:r w:rsidR="00ED3868">
        <w:rPr>
          <w:rFonts w:ascii="Book Antiqua" w:hAnsi="Book Antiqua" w:cstheme="minorHAnsi"/>
        </w:rPr>
        <w:t xml:space="preserve">ce, that the Secretary of State, or more particularly Mr Duffy acting on the Secretary of State’s behalf, </w:t>
      </w:r>
      <w:r w:rsidR="00AD665B" w:rsidRPr="00DF4F81">
        <w:rPr>
          <w:rFonts w:ascii="Book Antiqua" w:hAnsi="Book Antiqua" w:cstheme="minorHAnsi"/>
        </w:rPr>
        <w:t xml:space="preserve">has acted unreasonably.  There shall be no order as to costs.  </w:t>
      </w:r>
    </w:p>
    <w:p w:rsidR="008508AD" w:rsidRPr="00DF4F81" w:rsidRDefault="008508AD" w:rsidP="00AD665B">
      <w:pPr>
        <w:spacing w:before="240"/>
        <w:jc w:val="both"/>
        <w:rPr>
          <w:rFonts w:ascii="Book Antiqua" w:hAnsi="Book Antiqua" w:cs="Arial"/>
          <w:b/>
          <w:u w:val="single"/>
        </w:rPr>
      </w:pPr>
      <w:r w:rsidRPr="00DF4F81">
        <w:rPr>
          <w:rFonts w:ascii="Book Antiqua" w:hAnsi="Book Antiqua" w:cs="Arial"/>
          <w:b/>
          <w:u w:val="single"/>
        </w:rPr>
        <w:t xml:space="preserve">Notice of </w:t>
      </w:r>
      <w:r w:rsidR="00AD665B" w:rsidRPr="00DF4F81">
        <w:rPr>
          <w:rFonts w:ascii="Book Antiqua" w:hAnsi="Book Antiqua" w:cs="Arial"/>
          <w:b/>
          <w:u w:val="single"/>
        </w:rPr>
        <w:t xml:space="preserve">Decision  </w:t>
      </w:r>
    </w:p>
    <w:p w:rsidR="00AD665B" w:rsidRPr="00DF4F81" w:rsidRDefault="00ED3868" w:rsidP="008508AD">
      <w:pPr>
        <w:numPr>
          <w:ilvl w:val="0"/>
          <w:numId w:val="3"/>
        </w:numPr>
        <w:spacing w:before="240"/>
        <w:jc w:val="both"/>
        <w:rPr>
          <w:rFonts w:ascii="Book Antiqua" w:hAnsi="Book Antiqua" w:cs="Arial"/>
        </w:rPr>
      </w:pPr>
      <w:r>
        <w:rPr>
          <w:rFonts w:ascii="Book Antiqua" w:hAnsi="Book Antiqua" w:cs="Arial"/>
        </w:rPr>
        <w:t xml:space="preserve">The Secretary of State’s </w:t>
      </w:r>
      <w:r w:rsidR="00AD665B" w:rsidRPr="00DF4F81">
        <w:rPr>
          <w:rFonts w:ascii="Book Antiqua" w:hAnsi="Book Antiqua" w:cs="Arial"/>
        </w:rPr>
        <w:t xml:space="preserve">appeal is dismissed. </w:t>
      </w:r>
      <w:r>
        <w:rPr>
          <w:rFonts w:ascii="Book Antiqua" w:hAnsi="Book Antiqua" w:cs="Arial"/>
        </w:rPr>
        <w:t>No order for costs.</w:t>
      </w:r>
      <w:r w:rsidR="00AD665B" w:rsidRPr="00DF4F81">
        <w:rPr>
          <w:rFonts w:ascii="Book Antiqua" w:hAnsi="Book Antiqua" w:cs="Arial"/>
        </w:rPr>
        <w:t xml:space="preserve"> </w:t>
      </w:r>
    </w:p>
    <w:p w:rsidR="008508AD" w:rsidRPr="00DF4F81" w:rsidRDefault="008508AD" w:rsidP="008508AD">
      <w:pPr>
        <w:numPr>
          <w:ilvl w:val="0"/>
          <w:numId w:val="3"/>
        </w:numPr>
        <w:spacing w:before="240"/>
        <w:jc w:val="both"/>
        <w:rPr>
          <w:rFonts w:ascii="Book Antiqua" w:hAnsi="Book Antiqua" w:cs="Arial"/>
        </w:rPr>
      </w:pPr>
      <w:r w:rsidRPr="00DF4F81">
        <w:rPr>
          <w:rFonts w:ascii="Book Antiqua" w:hAnsi="Book Antiqua" w:cs="Arial"/>
        </w:rPr>
        <w:t>No anonymity direction is made.</w:t>
      </w:r>
    </w:p>
    <w:p w:rsidR="008508AD" w:rsidRPr="00DF4F81" w:rsidRDefault="008508AD" w:rsidP="008508AD">
      <w:pPr>
        <w:jc w:val="both"/>
        <w:rPr>
          <w:rFonts w:ascii="Book Antiqua" w:hAnsi="Book Antiqua" w:cs="Arial"/>
        </w:rPr>
      </w:pPr>
    </w:p>
    <w:p w:rsidR="000369F5" w:rsidRPr="00DF4F81" w:rsidRDefault="000369F5" w:rsidP="000369F5">
      <w:pPr>
        <w:tabs>
          <w:tab w:val="left" w:pos="2520"/>
        </w:tabs>
        <w:jc w:val="both"/>
        <w:rPr>
          <w:rFonts w:ascii="Book Antiqua" w:hAnsi="Book Antiqua" w:cs="Arial"/>
        </w:rPr>
      </w:pPr>
    </w:p>
    <w:p w:rsidR="000369F5" w:rsidRPr="00DF4F81" w:rsidRDefault="000369F5" w:rsidP="000369F5">
      <w:pPr>
        <w:tabs>
          <w:tab w:val="left" w:pos="2520"/>
        </w:tabs>
        <w:jc w:val="both"/>
        <w:rPr>
          <w:rFonts w:ascii="Book Antiqua" w:hAnsi="Book Antiqua" w:cs="Arial"/>
        </w:rPr>
      </w:pPr>
    </w:p>
    <w:p w:rsidR="000369F5" w:rsidRPr="00DF4F81" w:rsidRDefault="000369F5" w:rsidP="000369F5">
      <w:pPr>
        <w:tabs>
          <w:tab w:val="left" w:pos="2520"/>
        </w:tabs>
        <w:jc w:val="both"/>
        <w:rPr>
          <w:rFonts w:ascii="Book Antiqua" w:hAnsi="Book Antiqua" w:cs="Arial"/>
        </w:rPr>
      </w:pPr>
    </w:p>
    <w:p w:rsidR="000369F5" w:rsidRPr="00DF4F81" w:rsidRDefault="000369F5" w:rsidP="000369F5">
      <w:pPr>
        <w:tabs>
          <w:tab w:val="left" w:pos="2520"/>
        </w:tabs>
        <w:jc w:val="both"/>
        <w:rPr>
          <w:rFonts w:ascii="Book Antiqua" w:hAnsi="Book Antiqua" w:cs="Arial"/>
        </w:rPr>
      </w:pPr>
    </w:p>
    <w:p w:rsidR="008508AD" w:rsidRPr="00DF4F81" w:rsidRDefault="008508AD" w:rsidP="000369F5">
      <w:pPr>
        <w:tabs>
          <w:tab w:val="left" w:pos="2520"/>
        </w:tabs>
        <w:jc w:val="both"/>
        <w:rPr>
          <w:rFonts w:ascii="Book Antiqua" w:hAnsi="Book Antiqua" w:cs="Arial"/>
        </w:rPr>
      </w:pPr>
    </w:p>
    <w:p w:rsidR="001F2716" w:rsidRPr="00DF4F81" w:rsidRDefault="006E3C90" w:rsidP="000369F5">
      <w:pPr>
        <w:tabs>
          <w:tab w:val="left" w:pos="2520"/>
        </w:tabs>
        <w:jc w:val="both"/>
        <w:rPr>
          <w:rFonts w:ascii="Book Antiqua" w:hAnsi="Book Antiqua" w:cs="Arial"/>
        </w:rPr>
      </w:pPr>
      <w:r w:rsidRPr="00DF4F81">
        <w:rPr>
          <w:rFonts w:ascii="Book Antiqua" w:hAnsi="Book Antiqua" w:cs="Arial"/>
        </w:rPr>
        <w:t>Signed</w:t>
      </w:r>
      <w:r w:rsidRPr="00DF4F81">
        <w:rPr>
          <w:rFonts w:ascii="Book Antiqua" w:hAnsi="Book Antiqua" w:cs="Arial"/>
        </w:rPr>
        <w:tab/>
      </w:r>
      <w:r w:rsidRPr="00DF4F81">
        <w:rPr>
          <w:rFonts w:ascii="Book Antiqua" w:hAnsi="Book Antiqua" w:cs="Arial"/>
        </w:rPr>
        <w:tab/>
      </w:r>
      <w:r w:rsidRPr="00DF4F81">
        <w:rPr>
          <w:rFonts w:ascii="Book Antiqua" w:hAnsi="Book Antiqua" w:cs="Arial"/>
        </w:rPr>
        <w:tab/>
      </w:r>
      <w:r w:rsidRPr="00DF4F81">
        <w:rPr>
          <w:rFonts w:ascii="Book Antiqua" w:hAnsi="Book Antiqua" w:cs="Arial"/>
        </w:rPr>
        <w:tab/>
      </w:r>
      <w:r w:rsidRPr="00DF4F81">
        <w:rPr>
          <w:rFonts w:ascii="Book Antiqua" w:hAnsi="Book Antiqua" w:cs="Arial"/>
        </w:rPr>
        <w:tab/>
      </w:r>
      <w:r w:rsidRPr="00DF4F81">
        <w:rPr>
          <w:rFonts w:ascii="Book Antiqua" w:hAnsi="Book Antiqua" w:cs="Arial"/>
        </w:rPr>
        <w:tab/>
      </w:r>
      <w:r w:rsidRPr="00DF4F81">
        <w:rPr>
          <w:rFonts w:ascii="Book Antiqua" w:hAnsi="Book Antiqua" w:cs="Arial"/>
        </w:rPr>
        <w:tab/>
      </w:r>
      <w:r w:rsidR="001F2716" w:rsidRPr="00DF4F81">
        <w:rPr>
          <w:rFonts w:ascii="Book Antiqua" w:hAnsi="Book Antiqua" w:cs="Arial"/>
        </w:rPr>
        <w:t>Date</w:t>
      </w:r>
      <w:r w:rsidR="00D70775" w:rsidRPr="00DF4F81">
        <w:rPr>
          <w:rFonts w:ascii="Book Antiqua" w:hAnsi="Book Antiqua" w:cs="Arial"/>
        </w:rPr>
        <w:t xml:space="preserve"> </w:t>
      </w:r>
      <w:r w:rsidR="00ED3868">
        <w:rPr>
          <w:rFonts w:ascii="Book Antiqua" w:hAnsi="Book Antiqua" w:cs="Arial"/>
        </w:rPr>
        <w:t>20 JULY 2018</w:t>
      </w:r>
    </w:p>
    <w:p w:rsidR="00F60D99" w:rsidRPr="00DF4F81" w:rsidRDefault="00F60D99" w:rsidP="000369F5">
      <w:pPr>
        <w:tabs>
          <w:tab w:val="left" w:pos="2520"/>
        </w:tabs>
        <w:jc w:val="both"/>
        <w:rPr>
          <w:rFonts w:ascii="Book Antiqua" w:hAnsi="Book Antiqua" w:cs="Arial"/>
        </w:rPr>
      </w:pPr>
    </w:p>
    <w:p w:rsidR="001F2716" w:rsidRPr="00DF4F81" w:rsidRDefault="001F2716" w:rsidP="000369F5">
      <w:pPr>
        <w:tabs>
          <w:tab w:val="left" w:pos="2520"/>
        </w:tabs>
        <w:jc w:val="both"/>
        <w:rPr>
          <w:rFonts w:ascii="Book Antiqua" w:hAnsi="Book Antiqua" w:cs="Arial"/>
        </w:rPr>
      </w:pPr>
    </w:p>
    <w:p w:rsidR="008508AD" w:rsidRPr="00DF4F81"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sidRPr="00DF4F81">
            <w:rPr>
              <w:rFonts w:ascii="Book Antiqua" w:hAnsi="Book Antiqua" w:cs="Arial"/>
            </w:rPr>
            <w:t>Upper Tribunal</w:t>
          </w:r>
          <w:r w:rsidR="00AC5CF6" w:rsidRPr="00DF4F81">
            <w:rPr>
              <w:rFonts w:ascii="Book Antiqua" w:hAnsi="Book Antiqua" w:cs="Arial"/>
            </w:rPr>
            <w:t xml:space="preserve"> Judge</w:t>
          </w:r>
          <w:r w:rsidR="00B16F58" w:rsidRPr="00DF4F81">
            <w:rPr>
              <w:rFonts w:ascii="Book Antiqua" w:hAnsi="Book Antiqua" w:cs="Arial"/>
            </w:rPr>
            <w:t xml:space="preserve"> </w:t>
          </w:r>
          <w:r w:rsidR="008639DC" w:rsidRPr="00DF4F81">
            <w:rPr>
              <w:rFonts w:ascii="Book Antiqua" w:hAnsi="Book Antiqua" w:cs="Arial"/>
            </w:rPr>
            <w:t>Lane</w:t>
          </w:r>
        </w:smartTag>
      </w:smartTag>
    </w:p>
    <w:sectPr w:rsidR="008508AD" w:rsidRPr="00DF4F81"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272" w:rsidRDefault="00684272">
      <w:r>
        <w:separator/>
      </w:r>
    </w:p>
  </w:endnote>
  <w:endnote w:type="continuationSeparator" w:id="0">
    <w:p w:rsidR="00684272" w:rsidRDefault="0068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10013">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272" w:rsidRDefault="00684272">
      <w:r>
        <w:separator/>
      </w:r>
    </w:p>
  </w:footnote>
  <w:footnote w:type="continuationSeparator" w:id="0">
    <w:p w:rsidR="00684272" w:rsidRDefault="00684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A462E" w:rsidRPr="007A462E">
      <w:rPr>
        <w:rFonts w:ascii="Book Antiqua" w:hAnsi="Book Antiqua" w:cs="Arial"/>
        <w:sz w:val="16"/>
        <w:szCs w:val="16"/>
      </w:rPr>
      <w:t>HU/18223/2016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2E"/>
    <w:rsid w:val="00000621"/>
    <w:rsid w:val="00001A2D"/>
    <w:rsid w:val="000036C2"/>
    <w:rsid w:val="0000703B"/>
    <w:rsid w:val="000168E1"/>
    <w:rsid w:val="00027641"/>
    <w:rsid w:val="00033D3D"/>
    <w:rsid w:val="000369F5"/>
    <w:rsid w:val="00060ED5"/>
    <w:rsid w:val="00071602"/>
    <w:rsid w:val="00071A7E"/>
    <w:rsid w:val="000746C0"/>
    <w:rsid w:val="00074D1D"/>
    <w:rsid w:val="00092580"/>
    <w:rsid w:val="000C3EBF"/>
    <w:rsid w:val="000D5D94"/>
    <w:rsid w:val="000E0923"/>
    <w:rsid w:val="000F76DE"/>
    <w:rsid w:val="001165A7"/>
    <w:rsid w:val="00130ABD"/>
    <w:rsid w:val="00151BB7"/>
    <w:rsid w:val="00155BA9"/>
    <w:rsid w:val="0016457F"/>
    <w:rsid w:val="00167D3A"/>
    <w:rsid w:val="001723AE"/>
    <w:rsid w:val="00183D32"/>
    <w:rsid w:val="001A1E2C"/>
    <w:rsid w:val="001B0AAD"/>
    <w:rsid w:val="001C42A3"/>
    <w:rsid w:val="001D088B"/>
    <w:rsid w:val="001F2716"/>
    <w:rsid w:val="0020133A"/>
    <w:rsid w:val="00207617"/>
    <w:rsid w:val="00264A24"/>
    <w:rsid w:val="00275F0C"/>
    <w:rsid w:val="00283659"/>
    <w:rsid w:val="00292338"/>
    <w:rsid w:val="002C4E73"/>
    <w:rsid w:val="002D68BF"/>
    <w:rsid w:val="002E3FF2"/>
    <w:rsid w:val="00336CBF"/>
    <w:rsid w:val="003546C8"/>
    <w:rsid w:val="003763A9"/>
    <w:rsid w:val="00381177"/>
    <w:rsid w:val="00392007"/>
    <w:rsid w:val="003A6E6C"/>
    <w:rsid w:val="003A7CF2"/>
    <w:rsid w:val="003B0789"/>
    <w:rsid w:val="003C29C5"/>
    <w:rsid w:val="003C5CE5"/>
    <w:rsid w:val="003C6548"/>
    <w:rsid w:val="003E267B"/>
    <w:rsid w:val="003E7CD1"/>
    <w:rsid w:val="00402B9E"/>
    <w:rsid w:val="00423932"/>
    <w:rsid w:val="004249CB"/>
    <w:rsid w:val="00430E10"/>
    <w:rsid w:val="0044127D"/>
    <w:rsid w:val="004448DB"/>
    <w:rsid w:val="00446C9A"/>
    <w:rsid w:val="00462D76"/>
    <w:rsid w:val="00477193"/>
    <w:rsid w:val="00492851"/>
    <w:rsid w:val="004A1848"/>
    <w:rsid w:val="004A1F1B"/>
    <w:rsid w:val="004C6317"/>
    <w:rsid w:val="004E2759"/>
    <w:rsid w:val="004E5AE4"/>
    <w:rsid w:val="00507FEC"/>
    <w:rsid w:val="00510F0E"/>
    <w:rsid w:val="00511891"/>
    <w:rsid w:val="0051401F"/>
    <w:rsid w:val="0051790E"/>
    <w:rsid w:val="00521F6E"/>
    <w:rsid w:val="005479E1"/>
    <w:rsid w:val="005570FD"/>
    <w:rsid w:val="005575EA"/>
    <w:rsid w:val="00561E4A"/>
    <w:rsid w:val="005744A4"/>
    <w:rsid w:val="0057790C"/>
    <w:rsid w:val="0058661C"/>
    <w:rsid w:val="00593795"/>
    <w:rsid w:val="00594638"/>
    <w:rsid w:val="005A75FF"/>
    <w:rsid w:val="005B763C"/>
    <w:rsid w:val="005B7789"/>
    <w:rsid w:val="005F153B"/>
    <w:rsid w:val="00643C7C"/>
    <w:rsid w:val="00656C1E"/>
    <w:rsid w:val="0065791C"/>
    <w:rsid w:val="00666416"/>
    <w:rsid w:val="00684272"/>
    <w:rsid w:val="00690B8A"/>
    <w:rsid w:val="00693AEE"/>
    <w:rsid w:val="006D1DFA"/>
    <w:rsid w:val="006D506B"/>
    <w:rsid w:val="006E3C90"/>
    <w:rsid w:val="006E57E2"/>
    <w:rsid w:val="006F7C89"/>
    <w:rsid w:val="00704B61"/>
    <w:rsid w:val="007206CC"/>
    <w:rsid w:val="00741598"/>
    <w:rsid w:val="00742A8D"/>
    <w:rsid w:val="00746C87"/>
    <w:rsid w:val="007552A9"/>
    <w:rsid w:val="00756FF5"/>
    <w:rsid w:val="00761858"/>
    <w:rsid w:val="00767D59"/>
    <w:rsid w:val="00776E97"/>
    <w:rsid w:val="00780FD7"/>
    <w:rsid w:val="007912AD"/>
    <w:rsid w:val="007A0425"/>
    <w:rsid w:val="007A1F28"/>
    <w:rsid w:val="007A393E"/>
    <w:rsid w:val="007A462E"/>
    <w:rsid w:val="007A6132"/>
    <w:rsid w:val="007B0824"/>
    <w:rsid w:val="007E01DA"/>
    <w:rsid w:val="008116D9"/>
    <w:rsid w:val="008303B8"/>
    <w:rsid w:val="00833DCE"/>
    <w:rsid w:val="00842418"/>
    <w:rsid w:val="008508AD"/>
    <w:rsid w:val="008631E6"/>
    <w:rsid w:val="008639DC"/>
    <w:rsid w:val="00871D34"/>
    <w:rsid w:val="00872944"/>
    <w:rsid w:val="00897D75"/>
    <w:rsid w:val="008B270C"/>
    <w:rsid w:val="008C3D3D"/>
    <w:rsid w:val="008D4131"/>
    <w:rsid w:val="008E29BA"/>
    <w:rsid w:val="008F1932"/>
    <w:rsid w:val="008F294D"/>
    <w:rsid w:val="00921062"/>
    <w:rsid w:val="0093083E"/>
    <w:rsid w:val="00940FE3"/>
    <w:rsid w:val="00951E4B"/>
    <w:rsid w:val="00966ECF"/>
    <w:rsid w:val="009727A3"/>
    <w:rsid w:val="0097758E"/>
    <w:rsid w:val="00987774"/>
    <w:rsid w:val="009A0FDC"/>
    <w:rsid w:val="009A11E8"/>
    <w:rsid w:val="009A4BF7"/>
    <w:rsid w:val="009D08C4"/>
    <w:rsid w:val="009D5297"/>
    <w:rsid w:val="009E4E62"/>
    <w:rsid w:val="009F5220"/>
    <w:rsid w:val="009F7C4D"/>
    <w:rsid w:val="00A15234"/>
    <w:rsid w:val="00A15560"/>
    <w:rsid w:val="00A16AE1"/>
    <w:rsid w:val="00A201AB"/>
    <w:rsid w:val="00A31C8B"/>
    <w:rsid w:val="00A6288D"/>
    <w:rsid w:val="00A845DC"/>
    <w:rsid w:val="00A97AEE"/>
    <w:rsid w:val="00AC5927"/>
    <w:rsid w:val="00AC5CF6"/>
    <w:rsid w:val="00AD665B"/>
    <w:rsid w:val="00B00CC0"/>
    <w:rsid w:val="00B10013"/>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53700"/>
    <w:rsid w:val="00C60722"/>
    <w:rsid w:val="00C63573"/>
    <w:rsid w:val="00C977BA"/>
    <w:rsid w:val="00CB6E35"/>
    <w:rsid w:val="00CE1A46"/>
    <w:rsid w:val="00CF253F"/>
    <w:rsid w:val="00CF56B4"/>
    <w:rsid w:val="00CF6DEE"/>
    <w:rsid w:val="00CF7990"/>
    <w:rsid w:val="00D06D1F"/>
    <w:rsid w:val="00D150CF"/>
    <w:rsid w:val="00D20F09"/>
    <w:rsid w:val="00D22636"/>
    <w:rsid w:val="00D36666"/>
    <w:rsid w:val="00D40FD9"/>
    <w:rsid w:val="00D53769"/>
    <w:rsid w:val="00D54257"/>
    <w:rsid w:val="00D70775"/>
    <w:rsid w:val="00D85C13"/>
    <w:rsid w:val="00D91BE3"/>
    <w:rsid w:val="00D94AFC"/>
    <w:rsid w:val="00D97A98"/>
    <w:rsid w:val="00DB70AE"/>
    <w:rsid w:val="00DB7231"/>
    <w:rsid w:val="00DD5071"/>
    <w:rsid w:val="00DD5C39"/>
    <w:rsid w:val="00DE26AF"/>
    <w:rsid w:val="00DE7DB7"/>
    <w:rsid w:val="00DF452B"/>
    <w:rsid w:val="00DF4F81"/>
    <w:rsid w:val="00E00A0A"/>
    <w:rsid w:val="00E07F57"/>
    <w:rsid w:val="00E50BCE"/>
    <w:rsid w:val="00E61292"/>
    <w:rsid w:val="00E76309"/>
    <w:rsid w:val="00E77C4D"/>
    <w:rsid w:val="00E81D01"/>
    <w:rsid w:val="00E9549A"/>
    <w:rsid w:val="00EB1147"/>
    <w:rsid w:val="00EC1F8A"/>
    <w:rsid w:val="00EC4ADC"/>
    <w:rsid w:val="00ED338F"/>
    <w:rsid w:val="00ED3868"/>
    <w:rsid w:val="00EE45D8"/>
    <w:rsid w:val="00EE477D"/>
    <w:rsid w:val="00EF75E0"/>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4045</Characters>
  <Application>Microsoft Office Word</Application>
  <DocSecurity>0</DocSecurity>
  <Lines>33</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2018-08-14T15:05:00Z</dcterms:created>
  <dcterms:modified xsi:type="dcterms:W3CDTF">2018-08-14T15:05:00Z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