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F75F31" w14:textId="77777777" w:rsidR="008A6059" w:rsidRPr="008C733B" w:rsidRDefault="00EA43B2" w:rsidP="008A6059">
      <w:pPr>
        <w:jc w:val="center"/>
        <w:rPr>
          <w:rFonts w:ascii="Book Antiqua" w:hAnsi="Book Antiqua" w:cs="Arial"/>
          <w:caps/>
          <w:color w:val="000000"/>
          <w:sz w:val="16"/>
          <w:szCs w:val="16"/>
        </w:rPr>
      </w:pPr>
      <w:r w:rsidRPr="008C733B">
        <w:rPr>
          <w:noProof/>
          <w:sz w:val="16"/>
          <w:szCs w:val="16"/>
          <w:lang w:val="en-US" w:eastAsia="en-US"/>
        </w:rPr>
        <w:drawing>
          <wp:inline distT="0" distB="0" distL="0" distR="0" wp14:anchorId="1BE538A6" wp14:editId="43BAFD77">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7440F5BC" w14:textId="77777777" w:rsidR="00D94AFC" w:rsidRPr="008C733B" w:rsidRDefault="00D94AFC">
      <w:pPr>
        <w:rPr>
          <w:rFonts w:ascii="Book Antiqua" w:hAnsi="Book Antiqua" w:cs="Arial"/>
          <w:color w:val="000000"/>
          <w:sz w:val="16"/>
          <w:szCs w:val="16"/>
        </w:rPr>
      </w:pPr>
    </w:p>
    <w:p w14:paraId="7B202B40"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1C281D21"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Hlk524686658"/>
      <w:bookmarkStart w:id="1" w:name="_GoBack"/>
      <w:r w:rsidR="00A440A6">
        <w:rPr>
          <w:rFonts w:ascii="Book Antiqua" w:hAnsi="Book Antiqua" w:cs="Arial"/>
          <w:caps/>
          <w:color w:val="000000"/>
        </w:rPr>
        <w:t>HU</w:t>
      </w:r>
      <w:r w:rsidR="00C44370">
        <w:rPr>
          <w:rFonts w:ascii="Book Antiqua" w:hAnsi="Book Antiqua" w:cs="Arial"/>
          <w:caps/>
          <w:color w:val="000000"/>
        </w:rPr>
        <w:t>/18511/2016</w:t>
      </w:r>
      <w:bookmarkEnd w:id="0"/>
      <w:bookmarkEnd w:id="1"/>
    </w:p>
    <w:p w14:paraId="49F23D99" w14:textId="77777777" w:rsidR="00C345E1" w:rsidRPr="009B7433" w:rsidRDefault="00C345E1" w:rsidP="00C345E1">
      <w:pPr>
        <w:jc w:val="center"/>
        <w:rPr>
          <w:rFonts w:ascii="Book Antiqua" w:hAnsi="Book Antiqua" w:cs="Arial"/>
          <w:color w:val="000000"/>
        </w:rPr>
      </w:pPr>
    </w:p>
    <w:p w14:paraId="6D3202C7" w14:textId="77777777" w:rsidR="00C345E1" w:rsidRPr="009B7433" w:rsidRDefault="00C345E1" w:rsidP="00C345E1">
      <w:pPr>
        <w:jc w:val="center"/>
        <w:rPr>
          <w:rFonts w:ascii="Book Antiqua" w:hAnsi="Book Antiqua" w:cs="Arial"/>
          <w:color w:val="000000"/>
        </w:rPr>
      </w:pPr>
    </w:p>
    <w:p w14:paraId="32A17139"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768164F5" w14:textId="77777777" w:rsidR="00C345E1" w:rsidRPr="009B7433" w:rsidRDefault="00C345E1" w:rsidP="00C345E1">
      <w:pPr>
        <w:jc w:val="center"/>
        <w:rPr>
          <w:rFonts w:ascii="Book Antiqua" w:hAnsi="Book Antiqua" w:cs="Arial"/>
          <w:b/>
          <w:u w:val="single"/>
        </w:rPr>
      </w:pPr>
    </w:p>
    <w:p w14:paraId="5D0AEF42"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0F30D3CA" w14:textId="77777777" w:rsidTr="00D949B7">
        <w:tc>
          <w:tcPr>
            <w:tcW w:w="6048" w:type="dxa"/>
          </w:tcPr>
          <w:p w14:paraId="07899251"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C44370">
              <w:rPr>
                <w:rFonts w:ascii="Book Antiqua" w:hAnsi="Book Antiqua" w:cs="Arial"/>
                <w:b/>
              </w:rPr>
              <w:t>Field House</w:t>
            </w:r>
          </w:p>
        </w:tc>
        <w:tc>
          <w:tcPr>
            <w:tcW w:w="3960" w:type="dxa"/>
          </w:tcPr>
          <w:p w14:paraId="43BEF103"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051BBCA0" w14:textId="77777777" w:rsidTr="00D949B7">
        <w:tc>
          <w:tcPr>
            <w:tcW w:w="6048" w:type="dxa"/>
          </w:tcPr>
          <w:p w14:paraId="5F399BBC"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C44370">
              <w:rPr>
                <w:rFonts w:ascii="Book Antiqua" w:hAnsi="Book Antiqua" w:cs="Arial"/>
                <w:b/>
              </w:rPr>
              <w:t>5</w:t>
            </w:r>
            <w:r w:rsidR="00C44370" w:rsidRPr="00C44370">
              <w:rPr>
                <w:rFonts w:ascii="Book Antiqua" w:hAnsi="Book Antiqua" w:cs="Arial"/>
                <w:b/>
                <w:vertAlign w:val="superscript"/>
              </w:rPr>
              <w:t>th</w:t>
            </w:r>
            <w:r w:rsidR="00C44370">
              <w:rPr>
                <w:rFonts w:ascii="Book Antiqua" w:hAnsi="Book Antiqua" w:cs="Arial"/>
                <w:b/>
              </w:rPr>
              <w:t xml:space="preserve"> September 2018</w:t>
            </w:r>
          </w:p>
        </w:tc>
        <w:tc>
          <w:tcPr>
            <w:tcW w:w="3960" w:type="dxa"/>
          </w:tcPr>
          <w:p w14:paraId="401873B5" w14:textId="3694C947" w:rsidR="00D22636" w:rsidRPr="009B7433" w:rsidRDefault="00437571" w:rsidP="004A1848">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14</w:t>
            </w:r>
            <w:r w:rsidRPr="00C44370">
              <w:rPr>
                <w:rFonts w:ascii="Book Antiqua" w:hAnsi="Book Antiqua" w:cs="Arial"/>
                <w:b/>
                <w:vertAlign w:val="superscript"/>
              </w:rPr>
              <w:t>th</w:t>
            </w:r>
            <w:r>
              <w:rPr>
                <w:rFonts w:ascii="Book Antiqua" w:hAnsi="Book Antiqua" w:cs="Arial"/>
                <w:b/>
              </w:rPr>
              <w:t xml:space="preserve"> September 2018</w:t>
            </w:r>
          </w:p>
        </w:tc>
      </w:tr>
      <w:tr w:rsidR="00D22636" w:rsidRPr="009B7433" w14:paraId="4CAA23D2" w14:textId="77777777" w:rsidTr="00D949B7">
        <w:tc>
          <w:tcPr>
            <w:tcW w:w="6048" w:type="dxa"/>
          </w:tcPr>
          <w:p w14:paraId="141FFFBF" w14:textId="77777777" w:rsidR="00D22636" w:rsidRPr="009B7433" w:rsidRDefault="00D22636" w:rsidP="004A1848">
            <w:pPr>
              <w:jc w:val="both"/>
              <w:rPr>
                <w:rFonts w:ascii="Book Antiqua" w:hAnsi="Book Antiqua" w:cs="Arial"/>
                <w:b/>
              </w:rPr>
            </w:pPr>
          </w:p>
        </w:tc>
        <w:tc>
          <w:tcPr>
            <w:tcW w:w="3960" w:type="dxa"/>
          </w:tcPr>
          <w:p w14:paraId="2AA31004" w14:textId="57BBAD1A" w:rsidR="00D22636" w:rsidRPr="009B7433" w:rsidRDefault="00D22636" w:rsidP="004A1848">
            <w:pPr>
              <w:jc w:val="both"/>
              <w:rPr>
                <w:rFonts w:ascii="Book Antiqua" w:hAnsi="Book Antiqua" w:cs="Arial"/>
                <w:b/>
              </w:rPr>
            </w:pPr>
          </w:p>
        </w:tc>
      </w:tr>
    </w:tbl>
    <w:p w14:paraId="7BA107AE" w14:textId="77777777" w:rsidR="00A15234" w:rsidRPr="009B7433" w:rsidRDefault="00A15234" w:rsidP="00A15234">
      <w:pPr>
        <w:jc w:val="center"/>
        <w:rPr>
          <w:rFonts w:ascii="Book Antiqua" w:hAnsi="Book Antiqua" w:cs="Arial"/>
        </w:rPr>
      </w:pPr>
    </w:p>
    <w:p w14:paraId="6BB08EE7"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6F6714F3" w14:textId="77777777" w:rsidR="00A15234" w:rsidRPr="009B7433" w:rsidRDefault="00A15234" w:rsidP="00A15234">
      <w:pPr>
        <w:jc w:val="center"/>
        <w:rPr>
          <w:rFonts w:ascii="Book Antiqua" w:hAnsi="Book Antiqua" w:cs="Arial"/>
          <w:b/>
        </w:rPr>
      </w:pPr>
    </w:p>
    <w:p w14:paraId="609B90CE" w14:textId="77777777" w:rsidR="004A2D15" w:rsidRPr="001C5703" w:rsidRDefault="000C40FF" w:rsidP="004A2D15">
      <w:pPr>
        <w:jc w:val="center"/>
        <w:rPr>
          <w:rFonts w:ascii="Book Antiqua" w:hAnsi="Book Antiqua" w:cs="Arial"/>
          <w:b/>
          <w:color w:val="000000"/>
        </w:rPr>
      </w:pPr>
      <w:r>
        <w:rPr>
          <w:rFonts w:ascii="Book Antiqua" w:hAnsi="Book Antiqua" w:cs="Arial"/>
          <w:b/>
          <w:color w:val="000000"/>
        </w:rPr>
        <w:t>DEPUTY UPPER TRIBUNAL JUDGE SAINI</w:t>
      </w:r>
    </w:p>
    <w:p w14:paraId="4B0F29A5" w14:textId="7777EFE4" w:rsidR="00C44370" w:rsidRDefault="00C44370" w:rsidP="00A15234">
      <w:pPr>
        <w:jc w:val="center"/>
        <w:rPr>
          <w:rFonts w:ascii="Book Antiqua" w:hAnsi="Book Antiqua" w:cs="Arial"/>
          <w:b/>
        </w:rPr>
      </w:pPr>
    </w:p>
    <w:p w14:paraId="4F3AFDE1" w14:textId="77777777" w:rsidR="008C733B" w:rsidRPr="009B7433" w:rsidRDefault="008C733B" w:rsidP="00A15234">
      <w:pPr>
        <w:jc w:val="center"/>
        <w:rPr>
          <w:rFonts w:ascii="Book Antiqua" w:hAnsi="Book Antiqua" w:cs="Arial"/>
          <w:b/>
        </w:rPr>
      </w:pPr>
    </w:p>
    <w:p w14:paraId="1FBD6D9E"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41231599" w14:textId="77777777" w:rsidR="00A845DC" w:rsidRPr="009B7433" w:rsidRDefault="00A845DC" w:rsidP="00A15234">
      <w:pPr>
        <w:jc w:val="center"/>
        <w:rPr>
          <w:rFonts w:ascii="Book Antiqua" w:hAnsi="Book Antiqua" w:cs="Arial"/>
          <w:b/>
        </w:rPr>
      </w:pPr>
    </w:p>
    <w:p w14:paraId="7A006831" w14:textId="77777777" w:rsidR="00A845DC" w:rsidRDefault="00C44370" w:rsidP="00A15234">
      <w:pPr>
        <w:jc w:val="center"/>
        <w:rPr>
          <w:rFonts w:ascii="Book Antiqua" w:hAnsi="Book Antiqua" w:cs="Arial"/>
          <w:b/>
          <w:caps/>
        </w:rPr>
      </w:pPr>
      <w:r>
        <w:rPr>
          <w:rFonts w:ascii="Book Antiqua" w:hAnsi="Book Antiqua" w:cs="Arial"/>
          <w:b/>
          <w:caps/>
        </w:rPr>
        <w:t>m s r</w:t>
      </w:r>
    </w:p>
    <w:p w14:paraId="7CAA294A" w14:textId="77777777" w:rsidR="00D949B7" w:rsidRPr="008C733B" w:rsidRDefault="00D949B7" w:rsidP="00D949B7">
      <w:pPr>
        <w:jc w:val="center"/>
        <w:rPr>
          <w:rFonts w:ascii="Book Antiqua" w:hAnsi="Book Antiqua" w:cs="Arial"/>
          <w:b/>
          <w:caps/>
          <w:sz w:val="22"/>
        </w:rPr>
      </w:pPr>
      <w:r w:rsidRPr="008C733B">
        <w:rPr>
          <w:rFonts w:ascii="Book Antiqua" w:hAnsi="Book Antiqua" w:cs="Arial"/>
          <w:b/>
          <w:caps/>
          <w:sz w:val="22"/>
        </w:rPr>
        <w:t xml:space="preserve">(ANONYMITY DIRECTION </w:t>
      </w:r>
      <w:r w:rsidR="00C44370" w:rsidRPr="008C733B">
        <w:rPr>
          <w:rFonts w:ascii="Book Antiqua" w:hAnsi="Book Antiqua" w:cs="Arial"/>
          <w:b/>
          <w:caps/>
          <w:sz w:val="22"/>
        </w:rPr>
        <w:t>made</w:t>
      </w:r>
      <w:r w:rsidRPr="008C733B">
        <w:rPr>
          <w:rFonts w:ascii="Book Antiqua" w:hAnsi="Book Antiqua" w:cs="Arial"/>
          <w:b/>
          <w:caps/>
          <w:sz w:val="22"/>
        </w:rPr>
        <w:t>)</w:t>
      </w:r>
    </w:p>
    <w:p w14:paraId="20E5950D"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2293C687"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1A33E25E" w14:textId="77777777" w:rsidR="00DD5071" w:rsidRPr="009B7433" w:rsidRDefault="00DD5071" w:rsidP="00704B61">
      <w:pPr>
        <w:jc w:val="center"/>
        <w:rPr>
          <w:rFonts w:ascii="Book Antiqua" w:hAnsi="Book Antiqua" w:cs="Arial"/>
          <w:b/>
        </w:rPr>
      </w:pPr>
    </w:p>
    <w:p w14:paraId="537FE1E6"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2"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2"/>
    </w:p>
    <w:p w14:paraId="5C57E203"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32867936" w14:textId="58E8EF96" w:rsidR="00DD5071" w:rsidRDefault="00DD5071" w:rsidP="00DD5071">
      <w:pPr>
        <w:rPr>
          <w:rFonts w:ascii="Book Antiqua" w:hAnsi="Book Antiqua" w:cs="Arial"/>
          <w:u w:val="single"/>
        </w:rPr>
      </w:pPr>
    </w:p>
    <w:p w14:paraId="7B3C2348" w14:textId="77777777" w:rsidR="008C733B" w:rsidRPr="009B7433" w:rsidRDefault="008C733B" w:rsidP="00DD5071">
      <w:pPr>
        <w:rPr>
          <w:rFonts w:ascii="Book Antiqua" w:hAnsi="Book Antiqua" w:cs="Arial"/>
          <w:u w:val="single"/>
        </w:rPr>
      </w:pPr>
    </w:p>
    <w:p w14:paraId="6BE4EA93"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761D9FCC" w14:textId="4D79D8E4"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E551E2">
        <w:rPr>
          <w:rFonts w:ascii="Book Antiqua" w:hAnsi="Book Antiqua" w:cs="Arial"/>
        </w:rPr>
        <w:t>Mr T Chowdhury, Solicitor;</w:t>
      </w:r>
      <w:r w:rsidR="00C44370">
        <w:rPr>
          <w:rFonts w:ascii="Book Antiqua" w:hAnsi="Book Antiqua" w:cs="Arial"/>
        </w:rPr>
        <w:t xml:space="preserve"> Kingdom Solicitors</w:t>
      </w:r>
    </w:p>
    <w:p w14:paraId="69883EE8"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C44370">
        <w:rPr>
          <w:rFonts w:ascii="Book Antiqua" w:hAnsi="Book Antiqua" w:cs="Arial"/>
        </w:rPr>
        <w:t>Ms J Isherwood, Senior Presenting Officer</w:t>
      </w:r>
    </w:p>
    <w:p w14:paraId="2AE23668" w14:textId="77777777" w:rsidR="00DE7DB7" w:rsidRPr="009B7433" w:rsidRDefault="00DE7DB7" w:rsidP="00402B9E">
      <w:pPr>
        <w:tabs>
          <w:tab w:val="left" w:pos="2520"/>
        </w:tabs>
        <w:jc w:val="center"/>
        <w:rPr>
          <w:rFonts w:ascii="Book Antiqua" w:hAnsi="Book Antiqua" w:cs="Arial"/>
        </w:rPr>
      </w:pPr>
    </w:p>
    <w:p w14:paraId="434DEB61" w14:textId="77777777" w:rsidR="00DE7DB7" w:rsidRPr="009B7433" w:rsidRDefault="00DE7DB7" w:rsidP="000A0743">
      <w:pPr>
        <w:jc w:val="center"/>
        <w:rPr>
          <w:rFonts w:ascii="Book Antiqua" w:hAnsi="Book Antiqua" w:cs="Arial"/>
        </w:rPr>
      </w:pPr>
    </w:p>
    <w:p w14:paraId="1F4BB98A" w14:textId="77777777" w:rsidR="00402B9E" w:rsidRDefault="00D949B7" w:rsidP="00500AE8">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371999AE" w14:textId="77777777" w:rsidR="009D348A" w:rsidRDefault="00C44370" w:rsidP="009D348A">
      <w:pPr>
        <w:numPr>
          <w:ilvl w:val="0"/>
          <w:numId w:val="1"/>
        </w:numPr>
        <w:tabs>
          <w:tab w:val="clear" w:pos="567"/>
        </w:tabs>
        <w:spacing w:before="240"/>
        <w:jc w:val="both"/>
        <w:rPr>
          <w:rFonts w:ascii="Book Antiqua" w:hAnsi="Book Antiqua" w:cs="Arial"/>
        </w:rPr>
      </w:pPr>
      <w:r>
        <w:rPr>
          <w:rFonts w:ascii="Book Antiqua" w:hAnsi="Book Antiqua" w:cs="Arial"/>
        </w:rPr>
        <w:t>The Appellant appeals against the decision of First-tier Tribunal Judge Cockerill promulgated on 12</w:t>
      </w:r>
      <w:r w:rsidRPr="00C44370">
        <w:rPr>
          <w:rFonts w:ascii="Book Antiqua" w:hAnsi="Book Antiqua" w:cs="Arial"/>
          <w:vertAlign w:val="superscript"/>
        </w:rPr>
        <w:t>th</w:t>
      </w:r>
      <w:r>
        <w:rPr>
          <w:rFonts w:ascii="Book Antiqua" w:hAnsi="Book Antiqua" w:cs="Arial"/>
        </w:rPr>
        <w:t xml:space="preserve"> January 2018 dismissing the Appellant’s appeal against an application premised upon his human rights.  The Appellant appealed against that decision and was granted permission to appeal by First-tier Tribunal Judge Boyes in the following terms: </w:t>
      </w:r>
    </w:p>
    <w:p w14:paraId="6C298B0A" w14:textId="77777777" w:rsidR="00C44370" w:rsidRDefault="00C44370" w:rsidP="008C733B">
      <w:pPr>
        <w:spacing w:before="120"/>
        <w:ind w:left="1134"/>
        <w:jc w:val="both"/>
        <w:rPr>
          <w:rFonts w:ascii="Book Antiqua" w:hAnsi="Book Antiqua" w:cs="Arial"/>
        </w:rPr>
      </w:pPr>
      <w:r>
        <w:rPr>
          <w:rFonts w:ascii="Book Antiqua" w:hAnsi="Book Antiqua" w:cs="Arial"/>
        </w:rPr>
        <w:t xml:space="preserve">“The grounds assert that the judge erred by not considering a valid and raised ground of appeal.  Permission is granted.  If the matter was raised and not dealt </w:t>
      </w:r>
      <w:r>
        <w:rPr>
          <w:rFonts w:ascii="Book Antiqua" w:hAnsi="Book Antiqua" w:cs="Arial"/>
        </w:rPr>
        <w:lastRenderedPageBreak/>
        <w:t>with then that could amount to an error.  Permission is granted</w:t>
      </w:r>
      <w:r w:rsidR="003461E0">
        <w:rPr>
          <w:rFonts w:ascii="Book Antiqua" w:hAnsi="Book Antiqua" w:cs="Arial"/>
        </w:rPr>
        <w:t xml:space="preserve"> on</w:t>
      </w:r>
      <w:r>
        <w:rPr>
          <w:rFonts w:ascii="Book Antiqua" w:hAnsi="Book Antiqua" w:cs="Arial"/>
        </w:rPr>
        <w:t xml:space="preserve"> all grounds so as not to tie the hands of the UT.”  </w:t>
      </w:r>
    </w:p>
    <w:p w14:paraId="10C7EEE1" w14:textId="77777777" w:rsidR="00C44370" w:rsidRDefault="00C44370" w:rsidP="009D348A">
      <w:pPr>
        <w:numPr>
          <w:ilvl w:val="0"/>
          <w:numId w:val="1"/>
        </w:numPr>
        <w:tabs>
          <w:tab w:val="clear" w:pos="567"/>
        </w:tabs>
        <w:spacing w:before="240"/>
        <w:jc w:val="both"/>
        <w:rPr>
          <w:rFonts w:ascii="Book Antiqua" w:hAnsi="Book Antiqua" w:cs="Arial"/>
        </w:rPr>
      </w:pPr>
      <w:r>
        <w:rPr>
          <w:rFonts w:ascii="Book Antiqua" w:hAnsi="Book Antiqua" w:cs="Arial"/>
        </w:rPr>
        <w:t>I was provided with a Rule 24 response from the Respondent which was read by all parties before the hearing commenced.</w:t>
      </w:r>
    </w:p>
    <w:p w14:paraId="6123E51C" w14:textId="77777777" w:rsidR="00C44370" w:rsidRPr="00C44370" w:rsidRDefault="00C44370" w:rsidP="00C44370">
      <w:pPr>
        <w:spacing w:before="240"/>
        <w:jc w:val="both"/>
        <w:rPr>
          <w:rFonts w:ascii="Book Antiqua" w:hAnsi="Book Antiqua" w:cs="Arial"/>
          <w:b/>
          <w:u w:val="single"/>
        </w:rPr>
      </w:pPr>
      <w:r w:rsidRPr="00C44370">
        <w:rPr>
          <w:rFonts w:ascii="Book Antiqua" w:hAnsi="Book Antiqua" w:cs="Arial"/>
          <w:b/>
          <w:u w:val="single"/>
        </w:rPr>
        <w:t>Error of Law</w:t>
      </w:r>
    </w:p>
    <w:p w14:paraId="391945EE" w14:textId="789C5A53" w:rsidR="00C44370" w:rsidRDefault="00C44370" w:rsidP="009D348A">
      <w:pPr>
        <w:numPr>
          <w:ilvl w:val="0"/>
          <w:numId w:val="1"/>
        </w:numPr>
        <w:tabs>
          <w:tab w:val="clear" w:pos="567"/>
        </w:tabs>
        <w:spacing w:before="240"/>
        <w:jc w:val="both"/>
        <w:rPr>
          <w:rFonts w:ascii="Book Antiqua" w:hAnsi="Book Antiqua" w:cs="Arial"/>
        </w:rPr>
      </w:pPr>
      <w:r>
        <w:rPr>
          <w:rFonts w:ascii="Book Antiqua" w:hAnsi="Book Antiqua" w:cs="Arial"/>
        </w:rPr>
        <w:t>At the close of the hearing I indicated I found there was a material error of law in the decision such that it should be set aside</w:t>
      </w:r>
      <w:r w:rsidR="0081682B">
        <w:rPr>
          <w:rFonts w:ascii="Book Antiqua" w:hAnsi="Book Antiqua" w:cs="Arial"/>
        </w:rPr>
        <w:t xml:space="preserve"> but that my reasons would follow</w:t>
      </w:r>
      <w:r>
        <w:rPr>
          <w:rFonts w:ascii="Book Antiqua" w:hAnsi="Book Antiqua" w:cs="Arial"/>
        </w:rPr>
        <w:t xml:space="preserve">.  </w:t>
      </w:r>
      <w:r w:rsidR="00AC12C5">
        <w:rPr>
          <w:rFonts w:ascii="Book Antiqua" w:hAnsi="Book Antiqua" w:cs="Arial"/>
        </w:rPr>
        <w:t xml:space="preserve">My reasons for so finding are as follows.  </w:t>
      </w:r>
    </w:p>
    <w:p w14:paraId="29500F63" w14:textId="20DDF040" w:rsidR="009640D6" w:rsidRPr="009640D6" w:rsidRDefault="00AC12C5" w:rsidP="00AE0F17">
      <w:pPr>
        <w:numPr>
          <w:ilvl w:val="0"/>
          <w:numId w:val="1"/>
        </w:numPr>
        <w:spacing w:before="240"/>
        <w:jc w:val="both"/>
        <w:rPr>
          <w:rFonts w:ascii="Book Antiqua" w:hAnsi="Book Antiqua" w:cs="Arial"/>
        </w:rPr>
      </w:pPr>
      <w:r>
        <w:rPr>
          <w:rFonts w:ascii="Book Antiqua" w:hAnsi="Book Antiqua" w:cs="Arial"/>
        </w:rPr>
        <w:t xml:space="preserve">In respect of the chief ground of complaint it is that the First-tier Tribunal failed to </w:t>
      </w:r>
      <w:r w:rsidRPr="00AC12C5">
        <w:rPr>
          <w:rFonts w:ascii="Book Antiqua" w:hAnsi="Book Antiqua" w:cs="Arial"/>
        </w:rPr>
        <w:t>issue a decision upon whether the Appellant could benefit from paragraph 248A of the Immigration Rules, that paragraph pertaining to</w:t>
      </w:r>
      <w:r>
        <w:rPr>
          <w:rFonts w:ascii="Book Antiqua" w:hAnsi="Book Antiqua" w:cs="Arial"/>
        </w:rPr>
        <w:t xml:space="preserve"> “</w:t>
      </w:r>
      <w:r>
        <w:rPr>
          <w:rFonts w:ascii="Book Antiqua" w:hAnsi="Book Antiqua"/>
        </w:rPr>
        <w:t>t</w:t>
      </w:r>
      <w:r w:rsidRPr="00AC12C5">
        <w:rPr>
          <w:rFonts w:ascii="Book Antiqua" w:hAnsi="Book Antiqua"/>
        </w:rPr>
        <w:t>he requirements to be met by a person seeking leave to remain in the United Kingdom to exercise access rights to a child resident in the United Kingdom.</w:t>
      </w:r>
      <w:r>
        <w:rPr>
          <w:rFonts w:ascii="Book Antiqua" w:hAnsi="Book Antiqua"/>
        </w:rPr>
        <w:t>”  The grounds complain that a skeleton argument was placed before the First-tier Tribunal which contained reference to this Immigration Rule</w:t>
      </w:r>
      <w:r w:rsidR="003461E0">
        <w:rPr>
          <w:rFonts w:ascii="Book Antiqua" w:hAnsi="Book Antiqua"/>
        </w:rPr>
        <w:t>,</w:t>
      </w:r>
      <w:r>
        <w:rPr>
          <w:rFonts w:ascii="Book Antiqua" w:hAnsi="Book Antiqua"/>
        </w:rPr>
        <w:t xml:space="preserve"> upon which the </w:t>
      </w:r>
      <w:r w:rsidR="00AE0F17">
        <w:rPr>
          <w:rFonts w:ascii="Book Antiqua" w:hAnsi="Book Antiqua"/>
        </w:rPr>
        <w:t>Appellant</w:t>
      </w:r>
      <w:r>
        <w:rPr>
          <w:rFonts w:ascii="Book Antiqua" w:hAnsi="Book Antiqua"/>
        </w:rPr>
        <w:t xml:space="preserve"> relied.  I have seen a copy of the Appellant’s bundle before the First-tier Tribunal and it does indeed contain a skeleton argument at pages 1 to 10.  In that document at paragraph 31A there is a recitation of paragraph 248</w:t>
      </w:r>
      <w:r w:rsidR="003461E0">
        <w:rPr>
          <w:rFonts w:ascii="Book Antiqua" w:hAnsi="Book Antiqua"/>
        </w:rPr>
        <w:t>A</w:t>
      </w:r>
      <w:r>
        <w:rPr>
          <w:rFonts w:ascii="Book Antiqua" w:hAnsi="Book Antiqua"/>
        </w:rPr>
        <w:t xml:space="preserve"> of the Immigration Rules and it is true to say that the Appellant did rely </w:t>
      </w:r>
      <w:r w:rsidR="0081682B">
        <w:rPr>
          <w:rFonts w:ascii="Book Antiqua" w:hAnsi="Book Antiqua"/>
        </w:rPr>
        <w:t xml:space="preserve">squarely </w:t>
      </w:r>
      <w:r>
        <w:rPr>
          <w:rFonts w:ascii="Book Antiqua" w:hAnsi="Book Antiqua"/>
        </w:rPr>
        <w:t>upon this Rule, as Ms Isherwood also accepted on behalf of the Respondent.  In terms of the materiality of the reliance upon that Rule, I asked Mr Chowdhury to take me through the various subparagraphs of paragraph 248A of the Immigration Rules to demonstrate that there was at least arguably some purchase to be had in terms of it being dealt with</w:t>
      </w:r>
      <w:r w:rsidR="0081682B">
        <w:rPr>
          <w:rFonts w:ascii="Book Antiqua" w:hAnsi="Book Antiqua"/>
        </w:rPr>
        <w:t xml:space="preserve"> at a further hearing</w:t>
      </w:r>
      <w:r>
        <w:rPr>
          <w:rFonts w:ascii="Book Antiqua" w:hAnsi="Book Antiqua"/>
        </w:rPr>
        <w:t xml:space="preserve">.  I will not rehearse all of the evidence that Mr Chowdhury has taken me through, suffice to say that there was reference to evidence </w:t>
      </w:r>
      <w:r w:rsidR="0081682B">
        <w:rPr>
          <w:rFonts w:ascii="Book Antiqua" w:hAnsi="Book Antiqua"/>
        </w:rPr>
        <w:t xml:space="preserve">which could demonstrate that the rule could be met.  For example, </w:t>
      </w:r>
      <w:r>
        <w:rPr>
          <w:rFonts w:ascii="Book Antiqua" w:hAnsi="Book Antiqua"/>
        </w:rPr>
        <w:t>in the supplementary bundle at pages 1 to 6</w:t>
      </w:r>
      <w:r w:rsidR="0081682B">
        <w:rPr>
          <w:rFonts w:ascii="Book Antiqua" w:hAnsi="Book Antiqua"/>
        </w:rPr>
        <w:t>,</w:t>
      </w:r>
      <w:r>
        <w:rPr>
          <w:rFonts w:ascii="Book Antiqua" w:hAnsi="Book Antiqua"/>
        </w:rPr>
        <w:t xml:space="preserve"> a statement from the Appellant’s estranged wife, Mrs </w:t>
      </w:r>
      <w:r w:rsidR="005A7306">
        <w:rPr>
          <w:rFonts w:ascii="Book Antiqua" w:hAnsi="Book Antiqua"/>
        </w:rPr>
        <w:t>[</w:t>
      </w:r>
      <w:r>
        <w:rPr>
          <w:rFonts w:ascii="Book Antiqua" w:hAnsi="Book Antiqua"/>
        </w:rPr>
        <w:t>S</w:t>
      </w:r>
      <w:r w:rsidR="005A7306">
        <w:rPr>
          <w:rFonts w:ascii="Book Antiqua" w:hAnsi="Book Antiqua"/>
        </w:rPr>
        <w:t xml:space="preserve"> </w:t>
      </w:r>
      <w:r>
        <w:rPr>
          <w:rFonts w:ascii="Book Antiqua" w:hAnsi="Book Antiqua"/>
        </w:rPr>
        <w:t>B</w:t>
      </w:r>
      <w:r w:rsidR="005A7306">
        <w:rPr>
          <w:rFonts w:ascii="Book Antiqua" w:hAnsi="Book Antiqua"/>
        </w:rPr>
        <w:t>]</w:t>
      </w:r>
      <w:r>
        <w:rPr>
          <w:rFonts w:ascii="Book Antiqua" w:hAnsi="Book Antiqua"/>
        </w:rPr>
        <w:t xml:space="preserve">, demonstrates that contact is ongoing between the Appellant and his child and that there is </w:t>
      </w:r>
      <w:r w:rsidR="0081682B">
        <w:rPr>
          <w:rFonts w:ascii="Book Antiqua" w:hAnsi="Book Antiqua"/>
        </w:rPr>
        <w:t xml:space="preserve">also </w:t>
      </w:r>
      <w:r>
        <w:rPr>
          <w:rFonts w:ascii="Book Antiqua" w:hAnsi="Book Antiqua"/>
        </w:rPr>
        <w:t xml:space="preserve">financial support provided by the Appellant to his children via his brother-in-law (perhaps </w:t>
      </w:r>
      <w:r w:rsidR="0081682B">
        <w:rPr>
          <w:rFonts w:ascii="Book Antiqua" w:hAnsi="Book Antiqua"/>
        </w:rPr>
        <w:t xml:space="preserve">I should say his </w:t>
      </w:r>
      <w:r>
        <w:rPr>
          <w:rFonts w:ascii="Book Antiqua" w:hAnsi="Book Antiqua"/>
        </w:rPr>
        <w:t>former brother-in-law</w:t>
      </w:r>
      <w:r w:rsidR="0081682B">
        <w:rPr>
          <w:rFonts w:ascii="Book Antiqua" w:hAnsi="Book Antiqua"/>
        </w:rPr>
        <w:t>,</w:t>
      </w:r>
      <w:r>
        <w:rPr>
          <w:rFonts w:ascii="Book Antiqua" w:hAnsi="Book Antiqua"/>
        </w:rPr>
        <w:t xml:space="preserve"> although the marriage is still formally in existence).  </w:t>
      </w:r>
      <w:r w:rsidR="00AE0F17">
        <w:rPr>
          <w:rFonts w:ascii="Book Antiqua" w:hAnsi="Book Antiqua"/>
        </w:rPr>
        <w:t xml:space="preserve">Mr Chowdhury also took me to photographs at pages 79 to 87 of the main bundle </w:t>
      </w:r>
      <w:r w:rsidR="00F02EC2">
        <w:rPr>
          <w:rFonts w:ascii="Book Antiqua" w:hAnsi="Book Antiqua"/>
        </w:rPr>
        <w:t xml:space="preserve">and </w:t>
      </w:r>
      <w:r w:rsidR="00AE0F17">
        <w:rPr>
          <w:rFonts w:ascii="Book Antiqua" w:hAnsi="Book Antiqua"/>
        </w:rPr>
        <w:t>receipts for gifts given to his children at pages 20 to 39 (which also include</w:t>
      </w:r>
      <w:r w:rsidR="003461E0">
        <w:rPr>
          <w:rFonts w:ascii="Book Antiqua" w:hAnsi="Book Antiqua"/>
        </w:rPr>
        <w:t>s</w:t>
      </w:r>
      <w:r w:rsidR="00AE0F17">
        <w:rPr>
          <w:rFonts w:ascii="Book Antiqua" w:hAnsi="Book Antiqua"/>
        </w:rPr>
        <w:t xml:space="preserve"> receipts for groceries which refer to common household items needed for childcare)</w:t>
      </w:r>
      <w:r w:rsidR="00F02EC2">
        <w:rPr>
          <w:rFonts w:ascii="Book Antiqua" w:hAnsi="Book Antiqua"/>
        </w:rPr>
        <w:t xml:space="preserve"> and demonstrates ongoing care and support for the children</w:t>
      </w:r>
      <w:r w:rsidR="00AE0F17">
        <w:rPr>
          <w:rFonts w:ascii="Book Antiqua" w:hAnsi="Book Antiqua"/>
        </w:rPr>
        <w:t xml:space="preserve">.  Those pages also show copies of train tickets from Shrewsbury to London on a regular basis which demonstrate the travel of the Appellant to London, for purposes it is said of visiting his children.  Thus it may be seen that there </w:t>
      </w:r>
      <w:r w:rsidR="00F02EC2">
        <w:rPr>
          <w:rFonts w:ascii="Book Antiqua" w:hAnsi="Book Antiqua"/>
        </w:rPr>
        <w:t xml:space="preserve">are </w:t>
      </w:r>
      <w:r w:rsidR="00AE0F17">
        <w:rPr>
          <w:rFonts w:ascii="Book Antiqua" w:hAnsi="Book Antiqua"/>
        </w:rPr>
        <w:t>arguably regular visits or st</w:t>
      </w:r>
      <w:r w:rsidR="00F02EC2">
        <w:rPr>
          <w:rFonts w:ascii="Book Antiqua" w:hAnsi="Book Antiqua"/>
        </w:rPr>
        <w:t xml:space="preserve">ays with the children in London.  </w:t>
      </w:r>
      <w:r w:rsidR="00AE0F17">
        <w:rPr>
          <w:rFonts w:ascii="Book Antiqua" w:hAnsi="Book Antiqua"/>
        </w:rPr>
        <w:t xml:space="preserve">I do not make any finding as to whether </w:t>
      </w:r>
      <w:r w:rsidR="00F02EC2">
        <w:rPr>
          <w:rFonts w:ascii="Book Antiqua" w:hAnsi="Book Antiqua"/>
        </w:rPr>
        <w:t>the visits are ‘</w:t>
      </w:r>
      <w:r w:rsidR="00AE0F17">
        <w:rPr>
          <w:rFonts w:ascii="Book Antiqua" w:hAnsi="Book Antiqua"/>
        </w:rPr>
        <w:t>frequent</w:t>
      </w:r>
      <w:r w:rsidR="00F02EC2">
        <w:rPr>
          <w:rFonts w:ascii="Book Antiqua" w:hAnsi="Book Antiqua"/>
        </w:rPr>
        <w:t>’</w:t>
      </w:r>
      <w:r w:rsidR="00AE0F17">
        <w:rPr>
          <w:rFonts w:ascii="Book Antiqua" w:hAnsi="Book Antiqua"/>
        </w:rPr>
        <w:t xml:space="preserve"> or not</w:t>
      </w:r>
      <w:r w:rsidR="00F02EC2">
        <w:rPr>
          <w:rFonts w:ascii="Book Antiqua" w:hAnsi="Book Antiqua"/>
        </w:rPr>
        <w:t xml:space="preserve"> as that is a matter for the First-tier Tribunal but I do observe that it is at least arguably so</w:t>
      </w:r>
      <w:r w:rsidR="00AE0F17">
        <w:rPr>
          <w:rFonts w:ascii="Book Antiqua" w:hAnsi="Book Antiqua"/>
        </w:rPr>
        <w:t>,</w:t>
      </w:r>
      <w:r w:rsidR="00F02EC2">
        <w:rPr>
          <w:rFonts w:ascii="Book Antiqua" w:hAnsi="Book Antiqua"/>
        </w:rPr>
        <w:t xml:space="preserve"> and this contact </w:t>
      </w:r>
      <w:r w:rsidR="00AE0F17">
        <w:rPr>
          <w:rFonts w:ascii="Book Antiqua" w:hAnsi="Book Antiqua"/>
        </w:rPr>
        <w:t xml:space="preserve">should </w:t>
      </w:r>
      <w:r w:rsidR="00F02EC2">
        <w:rPr>
          <w:rFonts w:ascii="Book Antiqua" w:hAnsi="Book Antiqua"/>
        </w:rPr>
        <w:t xml:space="preserve">in any event </w:t>
      </w:r>
      <w:r w:rsidR="00AE0F17">
        <w:rPr>
          <w:rFonts w:ascii="Book Antiqua" w:hAnsi="Book Antiqua"/>
        </w:rPr>
        <w:t xml:space="preserve">be seen in the context of the </w:t>
      </w:r>
      <w:r w:rsidR="009640D6">
        <w:rPr>
          <w:rFonts w:ascii="Book Antiqua" w:hAnsi="Book Antiqua"/>
        </w:rPr>
        <w:t>decaying</w:t>
      </w:r>
      <w:r w:rsidR="00AE0F17">
        <w:rPr>
          <w:rFonts w:ascii="Book Antiqua" w:hAnsi="Book Antiqua"/>
        </w:rPr>
        <w:t xml:space="preserve"> relationship between the Appellant and his spouse (upon Mr Chowdhury’s instructions).  In terms of the remaining paragraphs it is true that the </w:t>
      </w:r>
      <w:r w:rsidR="009640D6">
        <w:rPr>
          <w:rFonts w:ascii="Book Antiqua" w:hAnsi="Book Antiqua"/>
        </w:rPr>
        <w:t>Appellant</w:t>
      </w:r>
      <w:r w:rsidR="00AE0F17">
        <w:rPr>
          <w:rFonts w:ascii="Book Antiqua" w:hAnsi="Book Antiqua"/>
        </w:rPr>
        <w:t xml:space="preserve"> has limited leave to remain in the United Kingdom as the spouse of a settled person and he has not remained in breach </w:t>
      </w:r>
      <w:r w:rsidR="00AE0F17">
        <w:rPr>
          <w:rFonts w:ascii="Book Antiqua" w:hAnsi="Book Antiqua"/>
        </w:rPr>
        <w:lastRenderedPageBreak/>
        <w:t>of any immigration laws and I have not been shown any indication that there is reason to doubt his accommodation and ability to maintain himself.  Consequently</w:t>
      </w:r>
      <w:r w:rsidR="009640D6">
        <w:rPr>
          <w:rFonts w:ascii="Book Antiqua" w:hAnsi="Book Antiqua"/>
        </w:rPr>
        <w:t>,</w:t>
      </w:r>
      <w:r w:rsidR="00AE0F17">
        <w:rPr>
          <w:rFonts w:ascii="Book Antiqua" w:hAnsi="Book Antiqua"/>
        </w:rPr>
        <w:t xml:space="preserve"> I do see that there is a material error in the judge’s omission to consider paragraph 248A and moreover I also note that the judge in reaching his findings at paragraph 40 has failed to engage with the </w:t>
      </w:r>
      <w:r w:rsidR="009640D6">
        <w:rPr>
          <w:rFonts w:ascii="Book Antiqua" w:hAnsi="Book Antiqua"/>
        </w:rPr>
        <w:t xml:space="preserve">witness </w:t>
      </w:r>
      <w:r w:rsidR="00AE0F17">
        <w:rPr>
          <w:rFonts w:ascii="Book Antiqua" w:hAnsi="Book Antiqua"/>
        </w:rPr>
        <w:t xml:space="preserve">statement from the Appellant’s estranged spouse </w:t>
      </w:r>
      <w:r w:rsidR="009640D6">
        <w:rPr>
          <w:rFonts w:ascii="Book Antiqua" w:hAnsi="Book Antiqua"/>
        </w:rPr>
        <w:t>(</w:t>
      </w:r>
      <w:r w:rsidR="00AE0F17">
        <w:rPr>
          <w:rFonts w:ascii="Book Antiqua" w:hAnsi="Book Antiqua"/>
        </w:rPr>
        <w:t>notwithstanding that mention was made of the statement earlier in the decision at paragraph 18</w:t>
      </w:r>
      <w:r w:rsidR="009640D6">
        <w:rPr>
          <w:rFonts w:ascii="Book Antiqua" w:hAnsi="Book Antiqua"/>
        </w:rPr>
        <w:t>).</w:t>
      </w:r>
      <w:r w:rsidR="00AE0F17">
        <w:rPr>
          <w:rFonts w:ascii="Book Antiqua" w:hAnsi="Book Antiqua"/>
        </w:rPr>
        <w:t xml:space="preserve"> </w:t>
      </w:r>
      <w:r w:rsidR="009640D6">
        <w:rPr>
          <w:rFonts w:ascii="Book Antiqua" w:hAnsi="Book Antiqua"/>
        </w:rPr>
        <w:t xml:space="preserve"> </w:t>
      </w:r>
    </w:p>
    <w:p w14:paraId="199C7E60" w14:textId="058FB62C" w:rsidR="00AC12C5" w:rsidRPr="00AE0F17" w:rsidRDefault="00AE0F17" w:rsidP="00AE0F17">
      <w:pPr>
        <w:numPr>
          <w:ilvl w:val="0"/>
          <w:numId w:val="1"/>
        </w:numPr>
        <w:spacing w:before="240"/>
        <w:jc w:val="both"/>
        <w:rPr>
          <w:rFonts w:ascii="Book Antiqua" w:hAnsi="Book Antiqua" w:cs="Arial"/>
        </w:rPr>
      </w:pPr>
      <w:r>
        <w:rPr>
          <w:rFonts w:ascii="Book Antiqua" w:hAnsi="Book Antiqua"/>
        </w:rPr>
        <w:t xml:space="preserve">I also note that at paragraph 41 </w:t>
      </w:r>
      <w:r w:rsidR="009640D6">
        <w:rPr>
          <w:rFonts w:ascii="Book Antiqua" w:hAnsi="Book Antiqua"/>
        </w:rPr>
        <w:t xml:space="preserve">of the decision, </w:t>
      </w:r>
      <w:r>
        <w:rPr>
          <w:rFonts w:ascii="Book Antiqua" w:hAnsi="Book Antiqua"/>
        </w:rPr>
        <w:t xml:space="preserve">the First-tier Tribunal Judge has assessed the relationship based on the traditional scenario of the Appellant being in a </w:t>
      </w:r>
      <w:r w:rsidR="009640D6">
        <w:rPr>
          <w:rFonts w:ascii="Book Antiqua" w:hAnsi="Book Antiqua"/>
        </w:rPr>
        <w:t>‘</w:t>
      </w:r>
      <w:r>
        <w:rPr>
          <w:rFonts w:ascii="Book Antiqua" w:hAnsi="Book Antiqua"/>
        </w:rPr>
        <w:t>family unit</w:t>
      </w:r>
      <w:r w:rsidR="009640D6">
        <w:rPr>
          <w:rFonts w:ascii="Book Antiqua" w:hAnsi="Book Antiqua"/>
        </w:rPr>
        <w:t>’</w:t>
      </w:r>
      <w:r>
        <w:rPr>
          <w:rFonts w:ascii="Book Antiqua" w:hAnsi="Book Antiqua"/>
        </w:rPr>
        <w:t xml:space="preserve"> with his spouse and children (although I do not entirely lay the blame at the First-tier Tribunal Judge’s door for this, given that the presentation of the evidence for the First-tier Tribunal seems to be somewhat misguided</w:t>
      </w:r>
      <w:r w:rsidR="00500AE8">
        <w:rPr>
          <w:rFonts w:ascii="Book Antiqua" w:hAnsi="Book Antiqua"/>
        </w:rPr>
        <w:t>,</w:t>
      </w:r>
      <w:r>
        <w:rPr>
          <w:rFonts w:ascii="Book Antiqua" w:hAnsi="Book Antiqua"/>
        </w:rPr>
        <w:t xml:space="preserve"> in that it emanated later</w:t>
      </w:r>
      <w:r w:rsidR="009640D6">
        <w:rPr>
          <w:rFonts w:ascii="Book Antiqua" w:hAnsi="Book Antiqua"/>
        </w:rPr>
        <w:t>,</w:t>
      </w:r>
      <w:r>
        <w:rPr>
          <w:rFonts w:ascii="Book Antiqua" w:hAnsi="Book Antiqua"/>
        </w:rPr>
        <w:t xml:space="preserve"> in the </w:t>
      </w:r>
      <w:r w:rsidR="009640D6">
        <w:rPr>
          <w:rFonts w:ascii="Book Antiqua" w:hAnsi="Book Antiqua"/>
        </w:rPr>
        <w:t>hearing before the First-tier Tribunal</w:t>
      </w:r>
      <w:r>
        <w:rPr>
          <w:rFonts w:ascii="Book Antiqua" w:hAnsi="Book Antiqua"/>
        </w:rPr>
        <w:t xml:space="preserve"> that the Appellant was estranged from his spouse).  Notwithstanding that approach, even if the Appellant is not residing with </w:t>
      </w:r>
      <w:r w:rsidR="009640D6">
        <w:rPr>
          <w:rFonts w:ascii="Book Antiqua" w:hAnsi="Book Antiqua"/>
        </w:rPr>
        <w:t>his spouse and two children in the</w:t>
      </w:r>
      <w:r>
        <w:rPr>
          <w:rFonts w:ascii="Book Antiqua" w:hAnsi="Book Antiqua"/>
        </w:rPr>
        <w:t xml:space="preserve"> traditional </w:t>
      </w:r>
      <w:r w:rsidR="009640D6">
        <w:rPr>
          <w:rFonts w:ascii="Book Antiqua" w:hAnsi="Book Antiqua"/>
        </w:rPr>
        <w:t>scenario of a ‘</w:t>
      </w:r>
      <w:r>
        <w:rPr>
          <w:rFonts w:ascii="Book Antiqua" w:hAnsi="Book Antiqua"/>
        </w:rPr>
        <w:t>family unit</w:t>
      </w:r>
      <w:r w:rsidR="009640D6">
        <w:rPr>
          <w:rFonts w:ascii="Book Antiqua" w:hAnsi="Book Antiqua"/>
        </w:rPr>
        <w:t>’</w:t>
      </w:r>
      <w:r>
        <w:rPr>
          <w:rFonts w:ascii="Book Antiqua" w:hAnsi="Book Antiqua"/>
        </w:rPr>
        <w:t>, family life can of course exist at a distance and</w:t>
      </w:r>
      <w:r w:rsidR="0078708C">
        <w:rPr>
          <w:rFonts w:ascii="Book Antiqua" w:hAnsi="Book Antiqua"/>
        </w:rPr>
        <w:t>,</w:t>
      </w:r>
      <w:r>
        <w:rPr>
          <w:rFonts w:ascii="Book Antiqua" w:hAnsi="Book Antiqua"/>
        </w:rPr>
        <w:t xml:space="preserve"> on the evidence before the First-tier Tribunal Judge</w:t>
      </w:r>
      <w:r w:rsidR="0078708C">
        <w:rPr>
          <w:rFonts w:ascii="Book Antiqua" w:hAnsi="Book Antiqua"/>
        </w:rPr>
        <w:t>,</w:t>
      </w:r>
      <w:r>
        <w:rPr>
          <w:rFonts w:ascii="Book Antiqua" w:hAnsi="Book Antiqua"/>
        </w:rPr>
        <w:t xml:space="preserve"> there is no reason</w:t>
      </w:r>
      <w:r w:rsidR="0078708C">
        <w:rPr>
          <w:rFonts w:ascii="Book Antiqua" w:hAnsi="Book Antiqua"/>
        </w:rPr>
        <w:t>ed</w:t>
      </w:r>
      <w:r>
        <w:rPr>
          <w:rFonts w:ascii="Book Antiqua" w:hAnsi="Book Antiqua"/>
        </w:rPr>
        <w:t xml:space="preserve"> finding as to whether family life did or did not exist</w:t>
      </w:r>
      <w:r w:rsidR="0078708C">
        <w:rPr>
          <w:rFonts w:ascii="Book Antiqua" w:hAnsi="Book Antiqua"/>
        </w:rPr>
        <w:t xml:space="preserve"> at a distance</w:t>
      </w:r>
      <w:r>
        <w:rPr>
          <w:rFonts w:ascii="Book Antiqua" w:hAnsi="Book Antiqua"/>
        </w:rPr>
        <w:t xml:space="preserve">.  </w:t>
      </w:r>
    </w:p>
    <w:p w14:paraId="23A8E438" w14:textId="754C56E0" w:rsidR="00AC12C5" w:rsidRDefault="00AE0F17" w:rsidP="009D348A">
      <w:pPr>
        <w:numPr>
          <w:ilvl w:val="0"/>
          <w:numId w:val="1"/>
        </w:numPr>
        <w:tabs>
          <w:tab w:val="clear" w:pos="567"/>
        </w:tabs>
        <w:spacing w:before="240"/>
        <w:jc w:val="both"/>
        <w:rPr>
          <w:rFonts w:ascii="Book Antiqua" w:hAnsi="Book Antiqua" w:cs="Arial"/>
        </w:rPr>
      </w:pPr>
      <w:r>
        <w:rPr>
          <w:rFonts w:ascii="Book Antiqua" w:hAnsi="Book Antiqua" w:cs="Arial"/>
        </w:rPr>
        <w:t>In light of the above findings</w:t>
      </w:r>
      <w:r w:rsidR="0078708C">
        <w:rPr>
          <w:rFonts w:ascii="Book Antiqua" w:hAnsi="Book Antiqua" w:cs="Arial"/>
        </w:rPr>
        <w:t>,</w:t>
      </w:r>
      <w:r>
        <w:rPr>
          <w:rFonts w:ascii="Book Antiqua" w:hAnsi="Book Antiqua" w:cs="Arial"/>
        </w:rPr>
        <w:t xml:space="preserve"> I set aside the decision of the First-tier Tribunal in its entirety.  The appeal is to be remitted to be heard by a differently constituted bench.  </w:t>
      </w:r>
    </w:p>
    <w:p w14:paraId="21480CCA" w14:textId="77777777" w:rsidR="00AE0F17" w:rsidRPr="00AE0F17" w:rsidRDefault="00AE0F17" w:rsidP="00AE0F17">
      <w:pPr>
        <w:spacing w:before="240"/>
        <w:jc w:val="both"/>
        <w:rPr>
          <w:rFonts w:ascii="Book Antiqua" w:hAnsi="Book Antiqua" w:cs="Arial"/>
          <w:b/>
          <w:u w:val="single"/>
        </w:rPr>
      </w:pPr>
      <w:r w:rsidRPr="00AE0F17">
        <w:rPr>
          <w:rFonts w:ascii="Book Antiqua" w:hAnsi="Book Antiqua" w:cs="Arial"/>
          <w:b/>
          <w:u w:val="single"/>
        </w:rPr>
        <w:t>Directions</w:t>
      </w:r>
    </w:p>
    <w:p w14:paraId="641F700E" w14:textId="77777777" w:rsidR="00AE0F17" w:rsidRDefault="00AE0F17"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Standard directions are to be issued.  </w:t>
      </w:r>
    </w:p>
    <w:p w14:paraId="251ABEA7" w14:textId="77777777" w:rsidR="00AE0F17" w:rsidRDefault="00AE0F17"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I make the further following directions to assist the First-tier Tribunal in the listing of this appeal.  </w:t>
      </w:r>
    </w:p>
    <w:p w14:paraId="1569885D" w14:textId="77777777" w:rsidR="0078708C" w:rsidRDefault="00AE0F17" w:rsidP="009D348A">
      <w:pPr>
        <w:numPr>
          <w:ilvl w:val="0"/>
          <w:numId w:val="1"/>
        </w:numPr>
        <w:tabs>
          <w:tab w:val="clear" w:pos="567"/>
        </w:tabs>
        <w:spacing w:before="240"/>
        <w:jc w:val="both"/>
        <w:rPr>
          <w:rFonts w:ascii="Book Antiqua" w:hAnsi="Book Antiqua" w:cs="Arial"/>
        </w:rPr>
      </w:pPr>
      <w:r>
        <w:rPr>
          <w:rFonts w:ascii="Book Antiqua" w:hAnsi="Book Antiqua" w:cs="Arial"/>
        </w:rPr>
        <w:t>A Bengali (Sylheti) interpreter is to be provided.  It is said by Mr</w:t>
      </w:r>
      <w:r w:rsidRPr="00AE0F17">
        <w:rPr>
          <w:rFonts w:ascii="Book Antiqua" w:hAnsi="Book Antiqua" w:cs="Arial"/>
        </w:rPr>
        <w:t xml:space="preserve"> </w:t>
      </w:r>
      <w:r>
        <w:rPr>
          <w:rFonts w:ascii="Book Antiqua" w:hAnsi="Book Antiqua" w:cs="Arial"/>
        </w:rPr>
        <w:t xml:space="preserve">Chowdhury that only the Appellant is to give evidence at the remitted hearing before the First-tier Tribunal.  </w:t>
      </w:r>
    </w:p>
    <w:p w14:paraId="0E10BFEC" w14:textId="0CA1124F" w:rsidR="00AE0F17" w:rsidRDefault="00AE0F17" w:rsidP="009D348A">
      <w:pPr>
        <w:numPr>
          <w:ilvl w:val="0"/>
          <w:numId w:val="1"/>
        </w:numPr>
        <w:tabs>
          <w:tab w:val="clear" w:pos="567"/>
        </w:tabs>
        <w:spacing w:before="240"/>
        <w:jc w:val="both"/>
        <w:rPr>
          <w:rFonts w:ascii="Book Antiqua" w:hAnsi="Book Antiqua" w:cs="Arial"/>
        </w:rPr>
      </w:pPr>
      <w:r>
        <w:rPr>
          <w:rFonts w:ascii="Book Antiqua" w:hAnsi="Book Antiqua" w:cs="Arial"/>
        </w:rPr>
        <w:t xml:space="preserve">The time estimate given is two hours.  </w:t>
      </w:r>
    </w:p>
    <w:p w14:paraId="339F7D81" w14:textId="1A481A5C" w:rsidR="00AE0F17" w:rsidRDefault="00AE0F17" w:rsidP="009D348A">
      <w:pPr>
        <w:numPr>
          <w:ilvl w:val="0"/>
          <w:numId w:val="1"/>
        </w:numPr>
        <w:tabs>
          <w:tab w:val="clear" w:pos="567"/>
        </w:tabs>
        <w:spacing w:before="240"/>
        <w:jc w:val="both"/>
        <w:rPr>
          <w:rFonts w:ascii="Book Antiqua" w:hAnsi="Book Antiqua" w:cs="Arial"/>
        </w:rPr>
      </w:pPr>
      <w:r>
        <w:rPr>
          <w:rFonts w:ascii="Book Antiqua" w:hAnsi="Book Antiqua" w:cs="Arial"/>
        </w:rPr>
        <w:t>For the sake of completeness</w:t>
      </w:r>
      <w:r w:rsidR="00500AE8">
        <w:rPr>
          <w:rFonts w:ascii="Book Antiqua" w:hAnsi="Book Antiqua" w:cs="Arial"/>
        </w:rPr>
        <w:t>,</w:t>
      </w:r>
      <w:r>
        <w:rPr>
          <w:rFonts w:ascii="Book Antiqua" w:hAnsi="Book Antiqua" w:cs="Arial"/>
        </w:rPr>
        <w:t xml:space="preserve"> I make an anonymity direction in standard t</w:t>
      </w:r>
      <w:r w:rsidR="00500AE8">
        <w:rPr>
          <w:rFonts w:ascii="Book Antiqua" w:hAnsi="Book Antiqua" w:cs="Arial"/>
        </w:rPr>
        <w:t>erms given that this decision concerns</w:t>
      </w:r>
      <w:r>
        <w:rPr>
          <w:rFonts w:ascii="Book Antiqua" w:hAnsi="Book Antiqua" w:cs="Arial"/>
        </w:rPr>
        <w:t xml:space="preserve"> children and will be published online.  </w:t>
      </w:r>
    </w:p>
    <w:p w14:paraId="089E7D42" w14:textId="77777777" w:rsidR="00D949B7" w:rsidRPr="00D949B7" w:rsidRDefault="00D949B7" w:rsidP="00D949B7">
      <w:pPr>
        <w:jc w:val="both"/>
        <w:rPr>
          <w:rFonts w:ascii="Book Antiqua" w:hAnsi="Book Antiqua" w:cs="Arial"/>
        </w:rPr>
      </w:pPr>
    </w:p>
    <w:p w14:paraId="4337F3B7" w14:textId="77777777"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14:paraId="548D89CC" w14:textId="77777777" w:rsidR="00D949B7" w:rsidRPr="00D949B7" w:rsidRDefault="00D949B7" w:rsidP="00D949B7">
      <w:pPr>
        <w:jc w:val="both"/>
        <w:rPr>
          <w:rFonts w:ascii="Book Antiqua" w:hAnsi="Book Antiqua" w:cs="Arial"/>
        </w:rPr>
      </w:pPr>
    </w:p>
    <w:p w14:paraId="2D25B951" w14:textId="0182E3CB" w:rsidR="00500AE8" w:rsidRDefault="00D949B7" w:rsidP="000A0743">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0C40FF">
        <w:rPr>
          <w:rFonts w:ascii="Book Antiqua" w:hAnsi="Book Antiqua"/>
        </w:rPr>
        <w:t>A</w:t>
      </w:r>
      <w:r w:rsidRPr="00D949B7">
        <w:rPr>
          <w:rFonts w:ascii="Book Antiqua" w:hAnsi="Book Antiqua"/>
        </w:rPr>
        <w:t xml:space="preserve">ppellant is granted anonymity.  No report of these proceedings shall directly or indirectly identify him or any member of their family.  This direction applies both to the </w:t>
      </w:r>
      <w:r w:rsidR="000C40FF">
        <w:rPr>
          <w:rFonts w:ascii="Book Antiqua" w:hAnsi="Book Antiqua"/>
        </w:rPr>
        <w:t>A</w:t>
      </w:r>
      <w:r w:rsidRPr="00D949B7">
        <w:rPr>
          <w:rFonts w:ascii="Book Antiqua" w:hAnsi="Book Antiqua"/>
        </w:rPr>
        <w:t xml:space="preserve">ppellant and to the </w:t>
      </w:r>
      <w:r w:rsidR="000C40FF">
        <w:rPr>
          <w:rFonts w:ascii="Book Antiqua" w:hAnsi="Book Antiqua"/>
        </w:rPr>
        <w:t>R</w:t>
      </w:r>
      <w:r w:rsidRPr="00D949B7">
        <w:rPr>
          <w:rFonts w:ascii="Book Antiqua" w:hAnsi="Book Antiqua"/>
        </w:rPr>
        <w:t>espondent.  Failure to comply with this direction could lead to contempt of court proceedings.</w:t>
      </w:r>
    </w:p>
    <w:p w14:paraId="1B432DFF" w14:textId="77777777" w:rsidR="00D949B7" w:rsidRDefault="00D949B7" w:rsidP="000A0743">
      <w:pPr>
        <w:jc w:val="both"/>
        <w:rPr>
          <w:rFonts w:ascii="Book Antiqua" w:hAnsi="Book Antiqua" w:cs="Arial"/>
        </w:rPr>
      </w:pPr>
    </w:p>
    <w:p w14:paraId="624F0980" w14:textId="77777777" w:rsidR="0078708C" w:rsidRPr="009B7433" w:rsidRDefault="0078708C" w:rsidP="000A0743">
      <w:pPr>
        <w:jc w:val="both"/>
        <w:rPr>
          <w:rFonts w:ascii="Book Antiqua" w:hAnsi="Book Antiqua" w:cs="Arial"/>
        </w:rPr>
      </w:pPr>
    </w:p>
    <w:p w14:paraId="5FD50256" w14:textId="1A4B6A59" w:rsidR="00D949B7"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1975CF">
        <w:rPr>
          <w:rFonts w:ascii="Book Antiqua" w:hAnsi="Book Antiqua" w:cs="Arial"/>
        </w:rPr>
        <w:t xml:space="preserve"> 11 September 2018</w:t>
      </w:r>
    </w:p>
    <w:p w14:paraId="494377D8" w14:textId="77777777" w:rsidR="008A6059" w:rsidRPr="009B7433" w:rsidRDefault="000C40FF" w:rsidP="000A0743">
      <w:pPr>
        <w:jc w:val="both"/>
        <w:rPr>
          <w:rFonts w:ascii="Book Antiqua" w:hAnsi="Book Antiqua" w:cs="Arial"/>
          <w:color w:val="000000"/>
        </w:rPr>
      </w:pPr>
      <w:r>
        <w:rPr>
          <w:rFonts w:ascii="Book Antiqua" w:hAnsi="Book Antiqua" w:cs="Arial"/>
          <w:color w:val="000000"/>
        </w:rPr>
        <w:t>Deputy Upper Tribunal Judge Saini</w:t>
      </w:r>
    </w:p>
    <w:sectPr w:rsidR="008A6059" w:rsidRPr="009B7433"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528F5" w14:textId="77777777" w:rsidR="009640D6" w:rsidRDefault="009640D6">
      <w:r>
        <w:separator/>
      </w:r>
    </w:p>
  </w:endnote>
  <w:endnote w:type="continuationSeparator" w:id="0">
    <w:p w14:paraId="71FCEC7C" w14:textId="77777777" w:rsidR="009640D6" w:rsidRDefault="00964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311065439"/>
      <w:docPartObj>
        <w:docPartGallery w:val="Page Numbers (Bottom of Page)"/>
        <w:docPartUnique/>
      </w:docPartObj>
    </w:sdtPr>
    <w:sdtEndPr>
      <w:rPr>
        <w:noProof/>
      </w:rPr>
    </w:sdtEndPr>
    <w:sdtContent>
      <w:p w14:paraId="22F02232" w14:textId="42220835" w:rsidR="00437571" w:rsidRPr="00CA40A7" w:rsidRDefault="00437571">
        <w:pPr>
          <w:pStyle w:val="Footer"/>
          <w:jc w:val="center"/>
          <w:rPr>
            <w:sz w:val="20"/>
            <w:szCs w:val="20"/>
          </w:rPr>
        </w:pPr>
        <w:r w:rsidRPr="00CA40A7">
          <w:rPr>
            <w:sz w:val="20"/>
            <w:szCs w:val="20"/>
          </w:rPr>
          <w:fldChar w:fldCharType="begin"/>
        </w:r>
        <w:r w:rsidRPr="00CA40A7">
          <w:rPr>
            <w:sz w:val="20"/>
            <w:szCs w:val="20"/>
          </w:rPr>
          <w:instrText xml:space="preserve"> PAGE   \* MERGEFORMAT </w:instrText>
        </w:r>
        <w:r w:rsidRPr="00CA40A7">
          <w:rPr>
            <w:sz w:val="20"/>
            <w:szCs w:val="20"/>
          </w:rPr>
          <w:fldChar w:fldCharType="separate"/>
        </w:r>
        <w:r w:rsidR="00161993">
          <w:rPr>
            <w:noProof/>
            <w:sz w:val="20"/>
            <w:szCs w:val="20"/>
          </w:rPr>
          <w:t>3</w:t>
        </w:r>
        <w:r w:rsidRPr="00CA40A7">
          <w:rPr>
            <w:noProof/>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923E8" w14:textId="77777777" w:rsidR="001975CF" w:rsidRPr="009B7433" w:rsidRDefault="001975CF" w:rsidP="001975CF">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B1F2D" w14:textId="77777777" w:rsidR="009640D6" w:rsidRDefault="009640D6">
      <w:r>
        <w:separator/>
      </w:r>
    </w:p>
  </w:footnote>
  <w:footnote w:type="continuationSeparator" w:id="0">
    <w:p w14:paraId="6D27A5E1" w14:textId="77777777" w:rsidR="009640D6" w:rsidRDefault="00964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BFA32" w14:textId="198B3307" w:rsidR="00437571" w:rsidRPr="00CA40A7" w:rsidRDefault="001975CF" w:rsidP="00437571">
    <w:pPr>
      <w:pStyle w:val="Header"/>
      <w:jc w:val="right"/>
      <w:rPr>
        <w:sz w:val="20"/>
        <w:szCs w:val="20"/>
      </w:rPr>
    </w:pPr>
    <w:r w:rsidRPr="00CA40A7">
      <w:rPr>
        <w:sz w:val="20"/>
        <w:szCs w:val="20"/>
      </w:rPr>
      <w:t xml:space="preserve">Appeal No: </w:t>
    </w:r>
    <w:r w:rsidR="00437571" w:rsidRPr="00CA40A7">
      <w:rPr>
        <w:sz w:val="20"/>
        <w:szCs w:val="20"/>
      </w:rPr>
      <w:t>HU/18511/2016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36009"/>
    <w:multiLevelType w:val="multilevel"/>
    <w:tmpl w:val="ED08FE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BFD"/>
    <w:rsid w:val="00000621"/>
    <w:rsid w:val="000036C2"/>
    <w:rsid w:val="00016C1A"/>
    <w:rsid w:val="00033588"/>
    <w:rsid w:val="00033D3D"/>
    <w:rsid w:val="0004776F"/>
    <w:rsid w:val="00052895"/>
    <w:rsid w:val="00062F02"/>
    <w:rsid w:val="00071A7E"/>
    <w:rsid w:val="000746C0"/>
    <w:rsid w:val="00074D1D"/>
    <w:rsid w:val="00092580"/>
    <w:rsid w:val="00093D4D"/>
    <w:rsid w:val="000A0743"/>
    <w:rsid w:val="000C40FF"/>
    <w:rsid w:val="000D5D94"/>
    <w:rsid w:val="000F1A0E"/>
    <w:rsid w:val="001165A7"/>
    <w:rsid w:val="00124029"/>
    <w:rsid w:val="00161993"/>
    <w:rsid w:val="0016508E"/>
    <w:rsid w:val="00167D3A"/>
    <w:rsid w:val="00170659"/>
    <w:rsid w:val="00173F50"/>
    <w:rsid w:val="00185986"/>
    <w:rsid w:val="001975CF"/>
    <w:rsid w:val="001A3082"/>
    <w:rsid w:val="001B186A"/>
    <w:rsid w:val="001B2F75"/>
    <w:rsid w:val="001C6F5F"/>
    <w:rsid w:val="001D18DA"/>
    <w:rsid w:val="001D6167"/>
    <w:rsid w:val="001F2716"/>
    <w:rsid w:val="001F3AC0"/>
    <w:rsid w:val="00207617"/>
    <w:rsid w:val="0023134B"/>
    <w:rsid w:val="00283659"/>
    <w:rsid w:val="002C6BD4"/>
    <w:rsid w:val="002D68BF"/>
    <w:rsid w:val="002E4541"/>
    <w:rsid w:val="002F6B98"/>
    <w:rsid w:val="00336CBF"/>
    <w:rsid w:val="00343FE3"/>
    <w:rsid w:val="003461E0"/>
    <w:rsid w:val="003546C8"/>
    <w:rsid w:val="0037777D"/>
    <w:rsid w:val="003825D4"/>
    <w:rsid w:val="003A7CF2"/>
    <w:rsid w:val="003C5CE5"/>
    <w:rsid w:val="003D25F1"/>
    <w:rsid w:val="003D6FAD"/>
    <w:rsid w:val="003E267B"/>
    <w:rsid w:val="003E7CD1"/>
    <w:rsid w:val="00402B9E"/>
    <w:rsid w:val="004249CB"/>
    <w:rsid w:val="00437571"/>
    <w:rsid w:val="0044127D"/>
    <w:rsid w:val="004448DB"/>
    <w:rsid w:val="00446C9A"/>
    <w:rsid w:val="00452F2B"/>
    <w:rsid w:val="00477193"/>
    <w:rsid w:val="004A1848"/>
    <w:rsid w:val="004A2D15"/>
    <w:rsid w:val="004A534C"/>
    <w:rsid w:val="004A6F4A"/>
    <w:rsid w:val="004B70D7"/>
    <w:rsid w:val="004D6B45"/>
    <w:rsid w:val="004E4717"/>
    <w:rsid w:val="004E6DA7"/>
    <w:rsid w:val="004F2676"/>
    <w:rsid w:val="00500AE8"/>
    <w:rsid w:val="00502673"/>
    <w:rsid w:val="00507FEC"/>
    <w:rsid w:val="00510F0E"/>
    <w:rsid w:val="005479E1"/>
    <w:rsid w:val="00553028"/>
    <w:rsid w:val="00553E0A"/>
    <w:rsid w:val="005570FD"/>
    <w:rsid w:val="005575EA"/>
    <w:rsid w:val="0057790C"/>
    <w:rsid w:val="00593795"/>
    <w:rsid w:val="005A7306"/>
    <w:rsid w:val="005A75FF"/>
    <w:rsid w:val="005D10AB"/>
    <w:rsid w:val="00601D8F"/>
    <w:rsid w:val="00605582"/>
    <w:rsid w:val="00611F34"/>
    <w:rsid w:val="00621FE8"/>
    <w:rsid w:val="006434B6"/>
    <w:rsid w:val="00653E97"/>
    <w:rsid w:val="006667DB"/>
    <w:rsid w:val="00684A74"/>
    <w:rsid w:val="0068620A"/>
    <w:rsid w:val="00690B8A"/>
    <w:rsid w:val="006F2CF1"/>
    <w:rsid w:val="007038ED"/>
    <w:rsid w:val="00703BC3"/>
    <w:rsid w:val="00704B61"/>
    <w:rsid w:val="00715A64"/>
    <w:rsid w:val="00733DF3"/>
    <w:rsid w:val="00740C1F"/>
    <w:rsid w:val="007552A9"/>
    <w:rsid w:val="0075658A"/>
    <w:rsid w:val="00761858"/>
    <w:rsid w:val="00767D59"/>
    <w:rsid w:val="00776E97"/>
    <w:rsid w:val="00780F86"/>
    <w:rsid w:val="007845C5"/>
    <w:rsid w:val="0078708C"/>
    <w:rsid w:val="007912AD"/>
    <w:rsid w:val="007B0824"/>
    <w:rsid w:val="007B5D3C"/>
    <w:rsid w:val="007B7BFD"/>
    <w:rsid w:val="00815011"/>
    <w:rsid w:val="0081682B"/>
    <w:rsid w:val="00821B72"/>
    <w:rsid w:val="0082229E"/>
    <w:rsid w:val="00823EF2"/>
    <w:rsid w:val="008303B8"/>
    <w:rsid w:val="00833DCE"/>
    <w:rsid w:val="00833E86"/>
    <w:rsid w:val="00871D34"/>
    <w:rsid w:val="008800A7"/>
    <w:rsid w:val="008A25EC"/>
    <w:rsid w:val="008A6059"/>
    <w:rsid w:val="008B270C"/>
    <w:rsid w:val="008B5078"/>
    <w:rsid w:val="008C3D3D"/>
    <w:rsid w:val="008C733B"/>
    <w:rsid w:val="008D4131"/>
    <w:rsid w:val="008F1932"/>
    <w:rsid w:val="0090151B"/>
    <w:rsid w:val="009042A9"/>
    <w:rsid w:val="00921062"/>
    <w:rsid w:val="009640D6"/>
    <w:rsid w:val="009722BC"/>
    <w:rsid w:val="009727A3"/>
    <w:rsid w:val="00987774"/>
    <w:rsid w:val="009A11E8"/>
    <w:rsid w:val="009B7433"/>
    <w:rsid w:val="009C57C8"/>
    <w:rsid w:val="009D348A"/>
    <w:rsid w:val="009F5220"/>
    <w:rsid w:val="00A07919"/>
    <w:rsid w:val="00A15234"/>
    <w:rsid w:val="00A172F5"/>
    <w:rsid w:val="00A201AB"/>
    <w:rsid w:val="00A31C8B"/>
    <w:rsid w:val="00A440A6"/>
    <w:rsid w:val="00A509FA"/>
    <w:rsid w:val="00A74B2D"/>
    <w:rsid w:val="00A845DC"/>
    <w:rsid w:val="00AC12C5"/>
    <w:rsid w:val="00AE0F17"/>
    <w:rsid w:val="00B26AA2"/>
    <w:rsid w:val="00B3524D"/>
    <w:rsid w:val="00B40F69"/>
    <w:rsid w:val="00B46616"/>
    <w:rsid w:val="00B528BB"/>
    <w:rsid w:val="00B7040A"/>
    <w:rsid w:val="00B83391"/>
    <w:rsid w:val="00B95326"/>
    <w:rsid w:val="00BD4196"/>
    <w:rsid w:val="00BF22CA"/>
    <w:rsid w:val="00BF23BB"/>
    <w:rsid w:val="00C26032"/>
    <w:rsid w:val="00C345E1"/>
    <w:rsid w:val="00C43BFD"/>
    <w:rsid w:val="00C44370"/>
    <w:rsid w:val="00C6048A"/>
    <w:rsid w:val="00C859FB"/>
    <w:rsid w:val="00CA40A7"/>
    <w:rsid w:val="00CB6E35"/>
    <w:rsid w:val="00CE09B1"/>
    <w:rsid w:val="00CE1A46"/>
    <w:rsid w:val="00D05EA6"/>
    <w:rsid w:val="00D20757"/>
    <w:rsid w:val="00D22636"/>
    <w:rsid w:val="00D40FD9"/>
    <w:rsid w:val="00D53769"/>
    <w:rsid w:val="00D6602D"/>
    <w:rsid w:val="00D82818"/>
    <w:rsid w:val="00D8510D"/>
    <w:rsid w:val="00D85C13"/>
    <w:rsid w:val="00D9111A"/>
    <w:rsid w:val="00D91BE3"/>
    <w:rsid w:val="00D949B7"/>
    <w:rsid w:val="00D94AFC"/>
    <w:rsid w:val="00DB70AE"/>
    <w:rsid w:val="00DD5071"/>
    <w:rsid w:val="00DD5C39"/>
    <w:rsid w:val="00DE7DB7"/>
    <w:rsid w:val="00E00A0A"/>
    <w:rsid w:val="00E066DE"/>
    <w:rsid w:val="00E07F57"/>
    <w:rsid w:val="00E30683"/>
    <w:rsid w:val="00E42107"/>
    <w:rsid w:val="00E453D8"/>
    <w:rsid w:val="00E50BCE"/>
    <w:rsid w:val="00E551E2"/>
    <w:rsid w:val="00E574BF"/>
    <w:rsid w:val="00E61292"/>
    <w:rsid w:val="00E77C4D"/>
    <w:rsid w:val="00E81D01"/>
    <w:rsid w:val="00EA43B2"/>
    <w:rsid w:val="00EB485A"/>
    <w:rsid w:val="00EE45D8"/>
    <w:rsid w:val="00F02EC2"/>
    <w:rsid w:val="00F22EDA"/>
    <w:rsid w:val="00F470D6"/>
    <w:rsid w:val="00F5589A"/>
    <w:rsid w:val="00FC40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4:docId w14:val="60D21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character" w:customStyle="1" w:styleId="FooterChar">
    <w:name w:val="Footer Char"/>
    <w:basedOn w:val="DefaultParagraphFont"/>
    <w:link w:val="Footer"/>
    <w:uiPriority w:val="99"/>
    <w:rsid w:val="0043757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804847">
      <w:bodyDiv w:val="1"/>
      <w:marLeft w:val="0"/>
      <w:marRight w:val="0"/>
      <w:marTop w:val="0"/>
      <w:marBottom w:val="0"/>
      <w:divBdr>
        <w:top w:val="none" w:sz="0" w:space="0" w:color="auto"/>
        <w:left w:val="none" w:sz="0" w:space="0" w:color="auto"/>
        <w:bottom w:val="none" w:sz="0" w:space="0" w:color="auto"/>
        <w:right w:val="none" w:sz="0" w:space="0" w:color="auto"/>
      </w:divBdr>
    </w:div>
    <w:div w:id="798645942">
      <w:bodyDiv w:val="1"/>
      <w:marLeft w:val="0"/>
      <w:marRight w:val="0"/>
      <w:marTop w:val="0"/>
      <w:marBottom w:val="0"/>
      <w:divBdr>
        <w:top w:val="none" w:sz="0" w:space="0" w:color="auto"/>
        <w:left w:val="none" w:sz="0" w:space="0" w:color="auto"/>
        <w:bottom w:val="none" w:sz="0" w:space="0" w:color="auto"/>
        <w:right w:val="none" w:sz="0" w:space="0" w:color="auto"/>
      </w:divBdr>
    </w:div>
    <w:div w:id="201032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4FF3A-5F7E-4BCB-8DE6-50AC9CCB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1188</Words>
  <Characters>5901</Characters>
  <Application>Microsoft Office Word</Application>
  <DocSecurity>0</DocSecurity>
  <Lines>49</Lines>
  <Paragraphs>14</Paragraphs>
  <ScaleCrop>false</ScaleCrop>
  <Company/>
  <LinksUpToDate>false</LinksUpToDate>
  <CharactersWithSpaces>7075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2018-10-03T11:20:00Z</dcterms:created>
  <dcterms:modified xsi:type="dcterms:W3CDTF">2018-10-03T11:20:00Z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