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1ED35" w14:textId="443373FD" w:rsidR="00A57B3D" w:rsidRPr="001C5703" w:rsidRDefault="002410E5" w:rsidP="0010335F">
      <w:pPr>
        <w:jc w:val="center"/>
        <w:rPr>
          <w:rFonts w:ascii="Book Antiqua" w:hAnsi="Book Antiqua" w:cs="Arial"/>
          <w:caps/>
          <w:color w:val="000000"/>
          <w:sz w:val="16"/>
          <w:szCs w:val="16"/>
        </w:rPr>
      </w:pPr>
      <w:r>
        <w:rPr>
          <w:noProof/>
        </w:rPr>
        <w:drawing>
          <wp:inline distT="0" distB="0" distL="0" distR="0" wp14:anchorId="451F81FA" wp14:editId="26D8F2E9">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13EAC48"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0C64446A" w14:textId="3D1DDB48"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484A05">
        <w:rPr>
          <w:rFonts w:ascii="Book Antiqua" w:hAnsi="Book Antiqua" w:cs="Arial"/>
          <w:b/>
          <w:color w:val="000000"/>
        </w:rPr>
        <w:t xml:space="preserve">   </w:t>
      </w:r>
      <w:proofErr w:type="gramEnd"/>
      <w:r w:rsidR="00484A05">
        <w:rPr>
          <w:rFonts w:ascii="Book Antiqua" w:hAnsi="Book Antiqua" w:cs="Arial"/>
          <w:b/>
          <w:color w:val="000000"/>
        </w:rPr>
        <w:t xml:space="preserve">                 </w:t>
      </w:r>
      <w:r w:rsidR="00B3524D" w:rsidRPr="00484A05">
        <w:rPr>
          <w:rFonts w:ascii="Book Antiqua" w:hAnsi="Book Antiqua" w:cs="Arial"/>
          <w:b/>
          <w:color w:val="000000"/>
        </w:rPr>
        <w:t>Appeal Number</w:t>
      </w:r>
      <w:r w:rsidR="00D53769" w:rsidRPr="00484A05">
        <w:rPr>
          <w:rFonts w:ascii="Book Antiqua" w:hAnsi="Book Antiqua" w:cs="Arial"/>
          <w:b/>
          <w:color w:val="000000"/>
        </w:rPr>
        <w:t>:</w:t>
      </w:r>
      <w:r w:rsidR="00B3524D" w:rsidRPr="00484A05">
        <w:rPr>
          <w:rFonts w:ascii="Book Antiqua" w:hAnsi="Book Antiqua" w:cs="Arial"/>
          <w:b/>
          <w:color w:val="000000"/>
        </w:rPr>
        <w:t xml:space="preserve"> </w:t>
      </w:r>
      <w:r w:rsidR="00950DE6" w:rsidRPr="00484A05">
        <w:rPr>
          <w:rFonts w:ascii="Book Antiqua" w:hAnsi="Book Antiqua" w:cs="Arial"/>
          <w:b/>
          <w:color w:val="000000"/>
        </w:rPr>
        <w:t>HU/18700/2019(P)</w:t>
      </w:r>
    </w:p>
    <w:p w14:paraId="7DA14C87" w14:textId="77777777" w:rsidR="00C345E1" w:rsidRPr="001C5703" w:rsidRDefault="00C345E1" w:rsidP="00C345E1">
      <w:pPr>
        <w:jc w:val="center"/>
        <w:rPr>
          <w:rFonts w:ascii="Book Antiqua" w:hAnsi="Book Antiqua" w:cs="Arial"/>
          <w:color w:val="000000"/>
        </w:rPr>
      </w:pPr>
    </w:p>
    <w:p w14:paraId="5174C004"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54A2B3FA"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21372B" w14:paraId="4014FA77" w14:textId="77777777" w:rsidTr="00484A05">
        <w:tc>
          <w:tcPr>
            <w:tcW w:w="5103" w:type="dxa"/>
            <w:shd w:val="clear" w:color="auto" w:fill="auto"/>
          </w:tcPr>
          <w:p w14:paraId="00DF6620" w14:textId="77777777" w:rsidR="00D22636" w:rsidRPr="0021372B" w:rsidRDefault="00950DE6" w:rsidP="0021372B">
            <w:pPr>
              <w:jc w:val="both"/>
              <w:rPr>
                <w:rFonts w:ascii="Book Antiqua" w:hAnsi="Book Antiqua" w:cs="Arial"/>
                <w:b/>
              </w:rPr>
            </w:pPr>
            <w:r>
              <w:rPr>
                <w:rFonts w:ascii="Book Antiqua" w:hAnsi="Book Antiqua" w:cs="Arial"/>
                <w:b/>
              </w:rPr>
              <w:t>Decided under rule 34</w:t>
            </w:r>
          </w:p>
        </w:tc>
        <w:tc>
          <w:tcPr>
            <w:tcW w:w="4905" w:type="dxa"/>
            <w:shd w:val="clear" w:color="auto" w:fill="auto"/>
          </w:tcPr>
          <w:p w14:paraId="155D871C" w14:textId="77777777"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14:paraId="62B0978E" w14:textId="77777777" w:rsidTr="00484A05">
        <w:tc>
          <w:tcPr>
            <w:tcW w:w="5103" w:type="dxa"/>
            <w:shd w:val="clear" w:color="auto" w:fill="auto"/>
          </w:tcPr>
          <w:p w14:paraId="7FD97C88" w14:textId="5FDC20AA"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950DE6">
              <w:rPr>
                <w:rFonts w:ascii="Book Antiqua" w:hAnsi="Book Antiqua" w:cs="Arial"/>
                <w:b/>
              </w:rPr>
              <w:t>20 August 2020</w:t>
            </w:r>
          </w:p>
        </w:tc>
        <w:tc>
          <w:tcPr>
            <w:tcW w:w="4905" w:type="dxa"/>
            <w:shd w:val="clear" w:color="auto" w:fill="auto"/>
          </w:tcPr>
          <w:p w14:paraId="558B7912" w14:textId="77777777" w:rsidR="00D22636" w:rsidRPr="0021372B" w:rsidRDefault="00812D11" w:rsidP="0021372B">
            <w:pPr>
              <w:jc w:val="both"/>
              <w:rPr>
                <w:rFonts w:ascii="Book Antiqua" w:hAnsi="Book Antiqua" w:cs="Arial"/>
                <w:b/>
              </w:rPr>
            </w:pPr>
            <w:r>
              <w:rPr>
                <w:rFonts w:ascii="Book Antiqua" w:hAnsi="Book Antiqua" w:cs="Arial"/>
                <w:b/>
              </w:rPr>
              <w:t>On 25 August 2020</w:t>
            </w:r>
          </w:p>
        </w:tc>
      </w:tr>
      <w:tr w:rsidR="00D22636" w:rsidRPr="0021372B" w14:paraId="27E34684" w14:textId="77777777" w:rsidTr="00484A05">
        <w:tc>
          <w:tcPr>
            <w:tcW w:w="5103" w:type="dxa"/>
            <w:shd w:val="clear" w:color="auto" w:fill="auto"/>
          </w:tcPr>
          <w:p w14:paraId="2BB311A2" w14:textId="77777777" w:rsidR="00D22636" w:rsidRPr="0021372B" w:rsidRDefault="00D22636" w:rsidP="0021372B">
            <w:pPr>
              <w:jc w:val="both"/>
              <w:rPr>
                <w:rFonts w:ascii="Book Antiqua" w:hAnsi="Book Antiqua" w:cs="Arial"/>
                <w:b/>
              </w:rPr>
            </w:pPr>
          </w:p>
        </w:tc>
        <w:tc>
          <w:tcPr>
            <w:tcW w:w="4905" w:type="dxa"/>
            <w:shd w:val="clear" w:color="auto" w:fill="auto"/>
          </w:tcPr>
          <w:p w14:paraId="0FB82EAC" w14:textId="77777777" w:rsidR="00D22636" w:rsidRPr="0021372B" w:rsidRDefault="00D22636" w:rsidP="0021372B">
            <w:pPr>
              <w:jc w:val="both"/>
              <w:rPr>
                <w:rFonts w:ascii="Book Antiqua" w:hAnsi="Book Antiqua" w:cs="Arial"/>
                <w:b/>
              </w:rPr>
            </w:pPr>
          </w:p>
        </w:tc>
      </w:tr>
    </w:tbl>
    <w:p w14:paraId="5514FB1C" w14:textId="77777777" w:rsidR="00A15234" w:rsidRPr="001C5703" w:rsidRDefault="00A15234" w:rsidP="00A15234">
      <w:pPr>
        <w:jc w:val="center"/>
        <w:rPr>
          <w:rFonts w:ascii="Book Antiqua" w:hAnsi="Book Antiqua" w:cs="Arial"/>
        </w:rPr>
      </w:pPr>
    </w:p>
    <w:p w14:paraId="20F2541D" w14:textId="77777777" w:rsidR="00A15234" w:rsidRPr="001C5703" w:rsidRDefault="00A15234" w:rsidP="00A15234">
      <w:pPr>
        <w:jc w:val="center"/>
        <w:rPr>
          <w:rFonts w:ascii="Book Antiqua" w:hAnsi="Book Antiqua" w:cs="Arial"/>
        </w:rPr>
      </w:pPr>
    </w:p>
    <w:p w14:paraId="0B91A871"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6DF7AA99" w14:textId="77777777" w:rsidR="00A15234" w:rsidRPr="001C5703" w:rsidRDefault="00A15234" w:rsidP="00A15234">
      <w:pPr>
        <w:jc w:val="center"/>
        <w:rPr>
          <w:rFonts w:ascii="Book Antiqua" w:hAnsi="Book Antiqua" w:cs="Arial"/>
          <w:b/>
        </w:rPr>
      </w:pPr>
    </w:p>
    <w:p w14:paraId="5158AE96"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14:paraId="522E85D6" w14:textId="77777777" w:rsidR="00A845DC" w:rsidRPr="001C5703" w:rsidRDefault="00A845DC" w:rsidP="00A15234">
      <w:pPr>
        <w:jc w:val="center"/>
        <w:rPr>
          <w:rFonts w:ascii="Book Antiqua" w:hAnsi="Book Antiqua" w:cs="Arial"/>
          <w:b/>
        </w:rPr>
      </w:pPr>
    </w:p>
    <w:p w14:paraId="5DD1384F" w14:textId="77777777" w:rsidR="00685BCF" w:rsidRDefault="00A845DC" w:rsidP="00685BCF">
      <w:pPr>
        <w:jc w:val="center"/>
        <w:rPr>
          <w:rFonts w:ascii="Book Antiqua" w:hAnsi="Book Antiqua" w:cs="Arial"/>
          <w:b/>
        </w:rPr>
      </w:pPr>
      <w:r w:rsidRPr="001C5703">
        <w:rPr>
          <w:rFonts w:ascii="Book Antiqua" w:hAnsi="Book Antiqua" w:cs="Arial"/>
          <w:b/>
        </w:rPr>
        <w:t>Between</w:t>
      </w:r>
    </w:p>
    <w:p w14:paraId="3E6A192C" w14:textId="77777777" w:rsidR="00685BCF" w:rsidRPr="005C6BB5" w:rsidRDefault="00685BCF" w:rsidP="00685BCF">
      <w:pPr>
        <w:jc w:val="center"/>
        <w:rPr>
          <w:rFonts w:ascii="Book Antiqua" w:hAnsi="Book Antiqua"/>
          <w:b/>
        </w:rPr>
      </w:pPr>
    </w:p>
    <w:p w14:paraId="07548B19" w14:textId="77777777" w:rsidR="005C6BB5" w:rsidRDefault="00950DE6" w:rsidP="00685BCF">
      <w:pPr>
        <w:jc w:val="center"/>
        <w:rPr>
          <w:rFonts w:ascii="Book Antiqua" w:hAnsi="Book Antiqua" w:cs="Arial"/>
          <w:b/>
          <w:caps/>
        </w:rPr>
      </w:pPr>
      <w:r>
        <w:rPr>
          <w:rFonts w:ascii="Book Antiqua" w:hAnsi="Book Antiqua" w:cs="Arial"/>
          <w:b/>
          <w:caps/>
        </w:rPr>
        <w:t>harpreet singh gill</w:t>
      </w:r>
    </w:p>
    <w:p w14:paraId="5168F6F4" w14:textId="77777777" w:rsidR="005C0E97" w:rsidRPr="00484A05" w:rsidRDefault="005C6BB5" w:rsidP="00685BCF">
      <w:pPr>
        <w:jc w:val="center"/>
        <w:rPr>
          <w:rFonts w:ascii="Book Antiqua" w:hAnsi="Book Antiqua" w:cs="Arial"/>
        </w:rPr>
      </w:pPr>
      <w:r w:rsidRPr="00484A05">
        <w:rPr>
          <w:rFonts w:ascii="Book Antiqua" w:hAnsi="Book Antiqua" w:cs="Arial"/>
          <w:caps/>
        </w:rPr>
        <w:t xml:space="preserve"> </w:t>
      </w:r>
      <w:r w:rsidR="00685BCF" w:rsidRPr="00484A05">
        <w:rPr>
          <w:rFonts w:ascii="Book Antiqua" w:hAnsi="Book Antiqua" w:cs="Arial"/>
          <w:caps/>
        </w:rPr>
        <w:t>(ANONYMITY DIRECTION not made)</w:t>
      </w:r>
    </w:p>
    <w:p w14:paraId="42D6C34F"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4F55AC13" w14:textId="77777777" w:rsidR="00484A05" w:rsidRDefault="00484A05" w:rsidP="00704B61">
      <w:pPr>
        <w:jc w:val="center"/>
        <w:rPr>
          <w:rFonts w:ascii="Book Antiqua" w:hAnsi="Book Antiqua" w:cs="Arial"/>
          <w:b/>
        </w:rPr>
      </w:pPr>
    </w:p>
    <w:p w14:paraId="440F9147" w14:textId="1ADDF03A" w:rsidR="00704B61" w:rsidRDefault="005C0E97"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14:paraId="244539FF" w14:textId="24B727ED" w:rsidR="005C0E97" w:rsidRDefault="005C0E97" w:rsidP="00704B61">
      <w:pPr>
        <w:jc w:val="center"/>
        <w:rPr>
          <w:rFonts w:ascii="Book Antiqua" w:hAnsi="Book Antiqua" w:cs="Arial"/>
          <w:b/>
        </w:rPr>
      </w:pPr>
    </w:p>
    <w:p w14:paraId="21836C77" w14:textId="44DCA483" w:rsidR="00484A05" w:rsidRPr="001C5703" w:rsidRDefault="00484A05" w:rsidP="00704B61">
      <w:pPr>
        <w:jc w:val="center"/>
        <w:rPr>
          <w:rFonts w:ascii="Book Antiqua" w:hAnsi="Book Antiqua" w:cs="Arial"/>
          <w:b/>
        </w:rPr>
      </w:pPr>
      <w:r>
        <w:rPr>
          <w:rFonts w:ascii="Book Antiqua" w:hAnsi="Book Antiqua" w:cs="Arial"/>
          <w:b/>
        </w:rPr>
        <w:t>THE SECRETARY OF STATE FOR THE HOME DEPARTMENT</w:t>
      </w:r>
    </w:p>
    <w:p w14:paraId="27DD6BA8"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7477DA54" w14:textId="77777777" w:rsidR="00DD5071" w:rsidRPr="001C5703" w:rsidRDefault="00DD5071" w:rsidP="00DD5071">
      <w:pPr>
        <w:rPr>
          <w:rFonts w:ascii="Book Antiqua" w:hAnsi="Book Antiqua" w:cs="Arial"/>
          <w:u w:val="single"/>
        </w:rPr>
      </w:pPr>
    </w:p>
    <w:p w14:paraId="34FFC19A" w14:textId="77777777" w:rsidR="00DD5071" w:rsidRPr="001C5703" w:rsidRDefault="00DD5071" w:rsidP="00DD5071">
      <w:pPr>
        <w:rPr>
          <w:rFonts w:ascii="Book Antiqua" w:hAnsi="Book Antiqua" w:cs="Arial"/>
          <w:u w:val="single"/>
        </w:rPr>
      </w:pPr>
    </w:p>
    <w:p w14:paraId="0A5223EF" w14:textId="77777777"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0C3948DE" w14:textId="77777777" w:rsidR="00402B9E" w:rsidRPr="001C5703" w:rsidRDefault="00402B9E" w:rsidP="00402B9E">
      <w:pPr>
        <w:tabs>
          <w:tab w:val="left" w:pos="2520"/>
        </w:tabs>
        <w:jc w:val="both"/>
        <w:rPr>
          <w:rFonts w:ascii="Book Antiqua" w:hAnsi="Book Antiqua" w:cs="Arial"/>
        </w:rPr>
      </w:pPr>
    </w:p>
    <w:p w14:paraId="0CAD133D" w14:textId="77777777" w:rsidR="00751A61" w:rsidRDefault="00751A61" w:rsidP="00751A61">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The Upper Tribunal sent directions on 30 June 2020, indicating a provisional view that in light of the need to take precautions against the spread of Covid-19 and the overriding objective, it would be appropriate in this case to determine the issue of whether the First-tier Tribunal’s decision involved the making of an error of law and if so whether the decision should be set aside, without a hearing.  Written submissions in accordance with those directions have been received by both parties, both of whom expressly accepted that the error of law issues </w:t>
      </w:r>
      <w:proofErr w:type="gramStart"/>
      <w:r>
        <w:rPr>
          <w:rFonts w:ascii="Book Antiqua" w:hAnsi="Book Antiqua" w:cs="Arial"/>
        </w:rPr>
        <w:t>were</w:t>
      </w:r>
      <w:proofErr w:type="gramEnd"/>
      <w:r>
        <w:rPr>
          <w:rFonts w:ascii="Book Antiqua" w:hAnsi="Book Antiqua" w:cs="Arial"/>
        </w:rPr>
        <w:t xml:space="preserve"> appropriate to determine without a hearing in this case. </w:t>
      </w:r>
    </w:p>
    <w:p w14:paraId="66C7D38A" w14:textId="77777777" w:rsidR="00751A61" w:rsidRDefault="00751A61" w:rsidP="00751A61">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In circumstances where no objections were made to the issues being determined without a hearing and where the parties have made written submissions; it is in the interests of justice to proceed to determine the error of law issues on the papers </w:t>
      </w:r>
      <w:proofErr w:type="gramStart"/>
      <w:r>
        <w:rPr>
          <w:rFonts w:ascii="Book Antiqua" w:hAnsi="Book Antiqua" w:cs="Arial"/>
        </w:rPr>
        <w:t>in light of</w:t>
      </w:r>
      <w:proofErr w:type="gramEnd"/>
      <w:r>
        <w:rPr>
          <w:rFonts w:ascii="Book Antiqua" w:hAnsi="Book Antiqua" w:cs="Arial"/>
        </w:rPr>
        <w:t xml:space="preserve"> the written submission available and the full appeal file.</w:t>
      </w:r>
    </w:p>
    <w:p w14:paraId="1B0B40CF" w14:textId="77777777"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The</w:t>
      </w:r>
      <w:r w:rsidR="005C0E97">
        <w:rPr>
          <w:rFonts w:ascii="Book Antiqua" w:hAnsi="Book Antiqua" w:cs="Arial"/>
        </w:rPr>
        <w:t xml:space="preserve"> </w:t>
      </w:r>
      <w:r w:rsidR="00685BCF">
        <w:rPr>
          <w:rFonts w:ascii="Book Antiqua" w:hAnsi="Book Antiqua" w:cs="Arial"/>
        </w:rPr>
        <w:t>Appellant</w:t>
      </w:r>
      <w:r w:rsidR="005C0E97">
        <w:rPr>
          <w:rFonts w:ascii="Book Antiqua" w:hAnsi="Book Antiqua" w:cs="Arial"/>
        </w:rPr>
        <w:t xml:space="preserve"> </w:t>
      </w:r>
      <w:r>
        <w:rPr>
          <w:rFonts w:ascii="Book Antiqua" w:hAnsi="Book Antiqua" w:cs="Arial"/>
        </w:rPr>
        <w:t xml:space="preserve">appeals </w:t>
      </w:r>
      <w:r w:rsidR="00751A61">
        <w:rPr>
          <w:rFonts w:ascii="Book Antiqua" w:hAnsi="Book Antiqua" w:cs="Arial"/>
        </w:rPr>
        <w:t xml:space="preserve">with permission </w:t>
      </w:r>
      <w:r>
        <w:rPr>
          <w:rFonts w:ascii="Book Antiqua" w:hAnsi="Book Antiqua" w:cs="Arial"/>
        </w:rPr>
        <w:t xml:space="preserve">against the decision of First-tier Tribunal Judge </w:t>
      </w:r>
      <w:r w:rsidR="00950DE6">
        <w:rPr>
          <w:rFonts w:ascii="Book Antiqua" w:hAnsi="Book Antiqua" w:cs="Arial"/>
        </w:rPr>
        <w:t>Greasley</w:t>
      </w:r>
      <w:r w:rsidR="00F427DE">
        <w:rPr>
          <w:rFonts w:ascii="Book Antiqua" w:hAnsi="Book Antiqua" w:cs="Arial"/>
        </w:rPr>
        <w:t xml:space="preserve"> </w:t>
      </w:r>
      <w:r>
        <w:rPr>
          <w:rFonts w:ascii="Book Antiqua" w:hAnsi="Book Antiqua" w:cs="Arial"/>
        </w:rPr>
        <w:t xml:space="preserve">promulgated on </w:t>
      </w:r>
      <w:r w:rsidR="005532D6">
        <w:rPr>
          <w:rFonts w:ascii="Book Antiqua" w:hAnsi="Book Antiqua" w:cs="Arial"/>
        </w:rPr>
        <w:t>3 March 2020</w:t>
      </w:r>
      <w:r>
        <w:rPr>
          <w:rFonts w:ascii="Book Antiqua" w:hAnsi="Book Antiqua" w:cs="Arial"/>
        </w:rPr>
        <w:t xml:space="preserve">, in which </w:t>
      </w:r>
      <w:r w:rsidR="00685BCF">
        <w:rPr>
          <w:rFonts w:ascii="Book Antiqua" w:hAnsi="Book Antiqua" w:cs="Arial"/>
        </w:rPr>
        <w:t>the Appellant’s</w:t>
      </w:r>
      <w:r w:rsidR="005C0E97">
        <w:rPr>
          <w:rFonts w:ascii="Book Antiqua" w:hAnsi="Book Antiqua" w:cs="Arial"/>
        </w:rPr>
        <w:t xml:space="preserve"> </w:t>
      </w:r>
      <w:r>
        <w:rPr>
          <w:rFonts w:ascii="Book Antiqua" w:hAnsi="Book Antiqua" w:cs="Arial"/>
        </w:rPr>
        <w:t xml:space="preserve">appeal against the decision to </w:t>
      </w:r>
      <w:r w:rsidR="005532D6">
        <w:rPr>
          <w:rFonts w:ascii="Book Antiqua" w:hAnsi="Book Antiqua" w:cs="Arial"/>
        </w:rPr>
        <w:t>refuse his human rights claim</w:t>
      </w:r>
      <w:r>
        <w:rPr>
          <w:rFonts w:ascii="Book Antiqua" w:hAnsi="Book Antiqua" w:cs="Arial"/>
        </w:rPr>
        <w:t xml:space="preserve"> dated</w:t>
      </w:r>
      <w:r w:rsidR="005C0E97">
        <w:rPr>
          <w:rFonts w:ascii="Book Antiqua" w:hAnsi="Book Antiqua" w:cs="Arial"/>
        </w:rPr>
        <w:t xml:space="preserve"> </w:t>
      </w:r>
      <w:r w:rsidR="005532D6">
        <w:rPr>
          <w:rFonts w:ascii="Book Antiqua" w:hAnsi="Book Antiqua" w:cs="Arial"/>
        </w:rPr>
        <w:t>30 October 2019</w:t>
      </w:r>
      <w:r w:rsidR="005C0E97">
        <w:rPr>
          <w:rFonts w:ascii="Book Antiqua" w:hAnsi="Book Antiqua" w:cs="Arial"/>
        </w:rPr>
        <w:t xml:space="preserve"> </w:t>
      </w:r>
      <w:r>
        <w:rPr>
          <w:rFonts w:ascii="Book Antiqua" w:hAnsi="Book Antiqua" w:cs="Arial"/>
        </w:rPr>
        <w:t xml:space="preserve">was </w:t>
      </w:r>
      <w:r w:rsidR="00685BCF">
        <w:rPr>
          <w:rFonts w:ascii="Book Antiqua" w:hAnsi="Book Antiqua" w:cs="Arial"/>
        </w:rPr>
        <w:t>dismissed</w:t>
      </w:r>
      <w:r>
        <w:rPr>
          <w:rFonts w:ascii="Book Antiqua" w:hAnsi="Book Antiqua" w:cs="Arial"/>
        </w:rPr>
        <w:t xml:space="preserve">.  </w:t>
      </w:r>
    </w:p>
    <w:p w14:paraId="19C1F95A" w14:textId="77777777"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950DE6">
        <w:rPr>
          <w:rFonts w:ascii="Book Antiqua" w:hAnsi="Book Antiqua" w:cs="Arial"/>
        </w:rPr>
        <w:t>India, born on 12 April 1975, who first came to the United Kingdom in August 2001 as a worke</w:t>
      </w:r>
      <w:r w:rsidR="004F217D">
        <w:rPr>
          <w:rFonts w:ascii="Book Antiqua" w:hAnsi="Book Antiqua" w:cs="Arial"/>
        </w:rPr>
        <w:t>r</w:t>
      </w:r>
      <w:r w:rsidR="00950DE6">
        <w:rPr>
          <w:rFonts w:ascii="Book Antiqua" w:hAnsi="Book Antiqua" w:cs="Arial"/>
        </w:rPr>
        <w:t xml:space="preserve"> with valid leave to September 2001, following which he has remained unlawfully in the United Kingdom.  The Appellant made an application for leave to remain on 31 October 2018 which was </w:t>
      </w:r>
      <w:proofErr w:type="gramStart"/>
      <w:r w:rsidR="00950DE6">
        <w:rPr>
          <w:rFonts w:ascii="Book Antiqua" w:hAnsi="Book Antiqua" w:cs="Arial"/>
        </w:rPr>
        <w:t>refused</w:t>
      </w:r>
      <w:proofErr w:type="gramEnd"/>
      <w:r w:rsidR="00950DE6">
        <w:rPr>
          <w:rFonts w:ascii="Book Antiqua" w:hAnsi="Book Antiqua" w:cs="Arial"/>
        </w:rPr>
        <w:t xml:space="preserve"> and a further application </w:t>
      </w:r>
      <w:r w:rsidR="004F217D">
        <w:rPr>
          <w:rFonts w:ascii="Book Antiqua" w:hAnsi="Book Antiqua" w:cs="Arial"/>
        </w:rPr>
        <w:t xml:space="preserve">was made </w:t>
      </w:r>
      <w:r w:rsidR="00950DE6">
        <w:rPr>
          <w:rFonts w:ascii="Book Antiqua" w:hAnsi="Book Antiqua" w:cs="Arial"/>
        </w:rPr>
        <w:t>on the basis of private and family life on 16 July 2019; the refusal of which is the subject to his appeal.</w:t>
      </w:r>
    </w:p>
    <w:p w14:paraId="4187B55B" w14:textId="11D23E90"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refused the application </w:t>
      </w:r>
      <w:r w:rsidR="00484A05">
        <w:rPr>
          <w:rFonts w:ascii="Book Antiqua" w:hAnsi="Book Antiqua" w:cs="Arial"/>
        </w:rPr>
        <w:t xml:space="preserve">on </w:t>
      </w:r>
      <w:bookmarkStart w:id="0" w:name="_GoBack"/>
      <w:bookmarkEnd w:id="0"/>
      <w:r>
        <w:rPr>
          <w:rFonts w:ascii="Book Antiqua" w:hAnsi="Book Antiqua" w:cs="Arial"/>
        </w:rPr>
        <w:t xml:space="preserve">the basis that </w:t>
      </w:r>
      <w:r w:rsidR="00950DE6">
        <w:rPr>
          <w:rFonts w:ascii="Book Antiqua" w:hAnsi="Book Antiqua" w:cs="Arial"/>
        </w:rPr>
        <w:t>although it was accepted that he was in a genuine and subsisting relationship with a person with indefinite leave to remain in the United Kingdom, the Appellant could not meet the immigration status or English language requirement in Appendix FM to the Immigration Rules.  The exception in paragraph EX.1 was considered but not met as there were no insurmountable obstacles to family life being continued outside of the United Kingdom.  The Appellant did not meet the requirements of paragraph 276ADE of the Immigration Rules for a grant of leave to remain on private life grounds and there were no exceptional circumstances to warrant a grant of leave to remain.</w:t>
      </w:r>
      <w:r w:rsidR="00CF19A9">
        <w:rPr>
          <w:rFonts w:ascii="Book Antiqua" w:hAnsi="Book Antiqua" w:cs="Arial"/>
        </w:rPr>
        <w:t xml:space="preserve"> </w:t>
      </w:r>
    </w:p>
    <w:p w14:paraId="0E453EBA" w14:textId="77777777"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950DE6">
        <w:rPr>
          <w:rFonts w:ascii="Book Antiqua" w:hAnsi="Book Antiqua" w:cs="Arial"/>
        </w:rPr>
        <w:t xml:space="preserve">Greasley </w:t>
      </w:r>
      <w:r>
        <w:rPr>
          <w:rFonts w:ascii="Book Antiqua" w:hAnsi="Book Antiqua" w:cs="Arial"/>
        </w:rPr>
        <w:t>dismissed the appeal in a decision promulgated on</w:t>
      </w:r>
      <w:r w:rsidR="00950DE6">
        <w:rPr>
          <w:rFonts w:ascii="Book Antiqua" w:hAnsi="Book Antiqua" w:cs="Arial"/>
        </w:rPr>
        <w:t xml:space="preserve"> 3 March 2020 on all grounds.  Whilst the Appellant’s relationship in the United Kingdom was accepted, the First-tier Tribunal found that there were no insurmountable obstacles to family life being continued outside of the United Kingdom.  In particular, it was not accepted that neither the Appellant’s or Sponsor’s family knew of their marriage given the evidence that the Appellant’s brother knew about it and both families live in the same village in India and the inconsistent evidence about the Sponsor’s contact with her family and because of the absence of any background country evidence to show that the marriage would be against local customs or norms as claimed.    Further, that although the couple would face a degree of difficulty and disruption by moving to India, there were no insurmountable obstacles or significant difficulties which could not be overcome or would entail serious hardship, with medical treatment being available to the Sponsor an</w:t>
      </w:r>
      <w:r w:rsidR="005532D6">
        <w:rPr>
          <w:rFonts w:ascii="Book Antiqua" w:hAnsi="Book Antiqua" w:cs="Arial"/>
        </w:rPr>
        <w:t>d no evidence that IVF would not be available to the couple on return.</w:t>
      </w:r>
    </w:p>
    <w:p w14:paraId="118410CF" w14:textId="77777777"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14:paraId="12858143" w14:textId="77777777"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on </w:t>
      </w:r>
      <w:r w:rsidR="00751A61">
        <w:rPr>
          <w:rFonts w:ascii="Book Antiqua" w:hAnsi="Book Antiqua" w:cs="Arial"/>
        </w:rPr>
        <w:t xml:space="preserve">the ground that the First-tier Tribunal erred in making adverse credibility findings against the Appellant and Sponsor, not following the approach set out in </w:t>
      </w:r>
      <w:r w:rsidR="00751A61">
        <w:rPr>
          <w:rFonts w:ascii="Book Antiqua" w:hAnsi="Book Antiqua" w:cs="Arial"/>
          <w:u w:val="single"/>
        </w:rPr>
        <w:t>MM (DRC, plausibility)</w:t>
      </w:r>
      <w:r w:rsidR="00751A61">
        <w:rPr>
          <w:rFonts w:ascii="Book Antiqua" w:hAnsi="Book Antiqua" w:cs="Arial"/>
        </w:rPr>
        <w:t xml:space="preserve"> [2005] UKIAT 00019 by assessing them as witnesses, </w:t>
      </w:r>
      <w:proofErr w:type="gramStart"/>
      <w:r w:rsidR="00751A61">
        <w:rPr>
          <w:rFonts w:ascii="Book Antiqua" w:hAnsi="Book Antiqua" w:cs="Arial"/>
        </w:rPr>
        <w:t>in particular by</w:t>
      </w:r>
      <w:proofErr w:type="gramEnd"/>
      <w:r w:rsidR="00751A61">
        <w:rPr>
          <w:rFonts w:ascii="Book Antiqua" w:hAnsi="Book Antiqua" w:cs="Arial"/>
        </w:rPr>
        <w:t xml:space="preserve"> reference to their oral evidence.</w:t>
      </w:r>
    </w:p>
    <w:p w14:paraId="26BC9353" w14:textId="77777777" w:rsidR="00751A61" w:rsidRDefault="00751A61"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accordance with the directions sent on 30 June 2020, the Appellant made further written submissions which were, in substance, identical to the grounds of appeal without any further points being raised.</w:t>
      </w:r>
    </w:p>
    <w:p w14:paraId="2B6CA288" w14:textId="77777777" w:rsidR="00751A61" w:rsidRDefault="00751A61"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Respondent’s rule 24 notice, submitted in response to the directions dated 30 June 2020, opposes the appeal on the basis that the First-tier Tribunal properly directed itself and clearly considered all the evidence before it.  In particular, the decision expressly </w:t>
      </w:r>
      <w:r>
        <w:rPr>
          <w:rFonts w:ascii="Book Antiqua" w:hAnsi="Book Antiqua" w:cs="Arial"/>
        </w:rPr>
        <w:lastRenderedPageBreak/>
        <w:t>refers to the written and oral evidence, as well as the documentary evidence and makes credibility findings based on the same at paragraph 23.  It is submitted that the decision contains sound reasons for the adverse credibility findings made and contrary to the grounds of appeal, the evidence before the First-tier Tribunal was that the Appellant’s brother knew of the marriage.</w:t>
      </w:r>
    </w:p>
    <w:p w14:paraId="01A40AE9" w14:textId="77777777"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14:paraId="0D433569" w14:textId="33AFFD05" w:rsidR="007F6D42" w:rsidRDefault="00751A6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grounds of appeal are on the sole narrow point as to the First-tier Tribunal’s assessment of </w:t>
      </w:r>
      <w:r w:rsidR="007F6D42">
        <w:rPr>
          <w:rFonts w:ascii="Book Antiqua" w:hAnsi="Book Antiqua" w:cs="Arial"/>
        </w:rPr>
        <w:t xml:space="preserve">credibility but fail to identify what specifically it is that the First-tier Tribunal failed to </w:t>
      </w:r>
      <w:proofErr w:type="gramStart"/>
      <w:r w:rsidR="007F6D42">
        <w:rPr>
          <w:rFonts w:ascii="Book Antiqua" w:hAnsi="Book Antiqua" w:cs="Arial"/>
        </w:rPr>
        <w:t>take into account</w:t>
      </w:r>
      <w:proofErr w:type="gramEnd"/>
      <w:r w:rsidR="007F6D42">
        <w:rPr>
          <w:rFonts w:ascii="Book Antiqua" w:hAnsi="Book Antiqua" w:cs="Arial"/>
        </w:rPr>
        <w:t xml:space="preserve"> or how it could possibly be material to the outcome of the appeal.</w:t>
      </w:r>
    </w:p>
    <w:p w14:paraId="6664A96D" w14:textId="77777777" w:rsidR="00E61C36" w:rsidRDefault="007F6D4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First-tier Tribunal’s decision includes express reference to the written and oral evidence of both the Appellant and the Sponsor in terms of its substance, together with the documentary evidence (the medical report in particular) and from paragraph 23 goes on to highlight the inconsistencies in the evidence as to whether any family members knew about the marriage and whether there was any contact with either family.  The First-tier Tribunal found on the evidence that the Appellant’s brother knew of the marriage and disapproved of it, that it was implausible that his wider family, nor that of the Sponsor, who all live in the same village, would not also know about it.  The First-tier Tribunal also referred to the lack of background country material supporting the claim that the marriage would be disapproved of by the family or generally in the Punjab.  </w:t>
      </w:r>
    </w:p>
    <w:p w14:paraId="3EC4AD5A" w14:textId="77777777" w:rsidR="007F6D42" w:rsidRDefault="007F6D4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have considered the evidence that was before the First-tier Tribunal and having read the </w:t>
      </w:r>
      <w:proofErr w:type="gramStart"/>
      <w:r>
        <w:rPr>
          <w:rFonts w:ascii="Book Antiqua" w:hAnsi="Book Antiqua" w:cs="Arial"/>
        </w:rPr>
        <w:t>decision as a whole, it</w:t>
      </w:r>
      <w:proofErr w:type="gramEnd"/>
      <w:r>
        <w:rPr>
          <w:rFonts w:ascii="Book Antiqua" w:hAnsi="Book Antiqua" w:cs="Arial"/>
        </w:rPr>
        <w:t xml:space="preserve"> is entirely unclear what it is that the Appellant asserts has not been taking into account when assessing credibility.  There is no identification of anything </w:t>
      </w:r>
      <w:proofErr w:type="gramStart"/>
      <w:r>
        <w:rPr>
          <w:rFonts w:ascii="Book Antiqua" w:hAnsi="Book Antiqua" w:cs="Arial"/>
        </w:rPr>
        <w:t>in particular and</w:t>
      </w:r>
      <w:proofErr w:type="gramEnd"/>
      <w:r>
        <w:rPr>
          <w:rFonts w:ascii="Book Antiqua" w:hAnsi="Book Antiqua" w:cs="Arial"/>
        </w:rPr>
        <w:t xml:space="preserve"> on the relatively short evidence that was given, particularly in light of the nature of </w:t>
      </w:r>
      <w:r w:rsidR="004F217D">
        <w:rPr>
          <w:rFonts w:ascii="Book Antiqua" w:hAnsi="Book Antiqua" w:cs="Arial"/>
        </w:rPr>
        <w:t>t</w:t>
      </w:r>
      <w:r>
        <w:rPr>
          <w:rFonts w:ascii="Book Antiqua" w:hAnsi="Book Antiqua" w:cs="Arial"/>
        </w:rPr>
        <w:t>hat evidence, there is nothing to suggest any wider consideration was required of, for example, the manner in which evidence was given that could possibly have been relevant to the assessment made.</w:t>
      </w:r>
      <w:r w:rsidR="008137BB">
        <w:rPr>
          <w:rFonts w:ascii="Book Antiqua" w:hAnsi="Book Antiqua" w:cs="Arial"/>
        </w:rPr>
        <w:t xml:space="preserve">  </w:t>
      </w:r>
      <w:r w:rsidR="004F217D">
        <w:rPr>
          <w:rFonts w:ascii="Book Antiqua" w:hAnsi="Book Antiqua" w:cs="Arial"/>
        </w:rPr>
        <w:t xml:space="preserve">The adverse credibility findings were made primarily </w:t>
      </w:r>
      <w:proofErr w:type="gramStart"/>
      <w:r w:rsidR="004F217D">
        <w:rPr>
          <w:rFonts w:ascii="Book Antiqua" w:hAnsi="Book Antiqua" w:cs="Arial"/>
        </w:rPr>
        <w:t>on the basis of</w:t>
      </w:r>
      <w:proofErr w:type="gramEnd"/>
      <w:r w:rsidR="004F217D">
        <w:rPr>
          <w:rFonts w:ascii="Book Antiqua" w:hAnsi="Book Antiqua" w:cs="Arial"/>
        </w:rPr>
        <w:t xml:space="preserve"> inconsistencies in the evidence that was given.  </w:t>
      </w:r>
      <w:r w:rsidR="008137BB">
        <w:rPr>
          <w:rFonts w:ascii="Book Antiqua" w:hAnsi="Book Antiqua" w:cs="Arial"/>
        </w:rPr>
        <w:t>There is no error of law in the First-tier Tribunal’s assessment of credibility or in the reasoned adverse credibility findings.</w:t>
      </w:r>
    </w:p>
    <w:p w14:paraId="1A3B2353" w14:textId="77777777" w:rsidR="007F6D42" w:rsidRDefault="007F6D4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any event, even if the Appellant and Sponsor were entirely credible about their family relationships (or lack thereof) and difficulties that would arise with them in their home village because of their marriage; there was simply no evidence before the First-tier Tribunal beyond mere assertion as to why they could not return anywhere else in India.  There was no explanation for the claim that they would be destitute and nothing to suggest that neither would be able to secure employment or accommodation on return.  The First-tier Tribunal expressly considered</w:t>
      </w:r>
      <w:r w:rsidR="008137BB">
        <w:rPr>
          <w:rFonts w:ascii="Book Antiqua" w:hAnsi="Book Antiqua" w:cs="Arial"/>
        </w:rPr>
        <w:t xml:space="preserve"> that the property in England could be sold, the Sponsor is a national of India with education and employment history as well as access to medical treatment on return; and both the Appellant and Sponsor are resourceful people who remain familiar with the language, traditions and culture in India.  On no rational view on these facts could the First-tier </w:t>
      </w:r>
      <w:r w:rsidR="008137BB">
        <w:rPr>
          <w:rFonts w:ascii="Book Antiqua" w:hAnsi="Book Antiqua" w:cs="Arial"/>
        </w:rPr>
        <w:lastRenderedPageBreak/>
        <w:t>Tribunal have found that there would be insurmountable obstacles to family life continuing in India.</w:t>
      </w:r>
    </w:p>
    <w:p w14:paraId="69C6E185" w14:textId="77777777" w:rsidR="008137BB" w:rsidRDefault="008137B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Further, once the factors in section 117B of the Nationality, immigration and Asylum Act 2002 are </w:t>
      </w:r>
      <w:proofErr w:type="gramStart"/>
      <w:r>
        <w:rPr>
          <w:rFonts w:ascii="Book Antiqua" w:hAnsi="Book Antiqua" w:cs="Arial"/>
        </w:rPr>
        <w:t>taken into account</w:t>
      </w:r>
      <w:proofErr w:type="gramEnd"/>
      <w:r>
        <w:rPr>
          <w:rFonts w:ascii="Book Antiqua" w:hAnsi="Book Antiqua" w:cs="Arial"/>
        </w:rPr>
        <w:t>, on no rational view could the Appellant’s removal be a disproportionate interference with his right to respect for private and family life.  Therefore, even if the error of law as claimed was made out (which I do not find that it was), it could not have been material to the outcome of the appeal on the facts before the First-tier Tribunal.</w:t>
      </w:r>
    </w:p>
    <w:p w14:paraId="0DC69844" w14:textId="77777777" w:rsidR="00B67FD0" w:rsidRDefault="00B67FD0" w:rsidP="00D6134E">
      <w:pPr>
        <w:jc w:val="both"/>
        <w:rPr>
          <w:rFonts w:ascii="Book Antiqua" w:hAnsi="Book Antiqua" w:cs="Arial"/>
          <w:b/>
          <w:u w:val="single"/>
        </w:rPr>
      </w:pPr>
    </w:p>
    <w:p w14:paraId="16CC203A" w14:textId="77777777"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14:paraId="2FFD1B67" w14:textId="77777777" w:rsidR="00D6134E" w:rsidRPr="00D6134E" w:rsidRDefault="00D6134E" w:rsidP="00D6134E">
      <w:pPr>
        <w:jc w:val="both"/>
        <w:rPr>
          <w:rFonts w:ascii="Book Antiqua" w:hAnsi="Book Antiqua" w:cs="Arial"/>
        </w:rPr>
      </w:pPr>
    </w:p>
    <w:p w14:paraId="1C10F917" w14:textId="77777777"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14:paraId="5230A372" w14:textId="77777777" w:rsidR="00E61C36" w:rsidRDefault="00E61C36" w:rsidP="00D6134E">
      <w:pPr>
        <w:jc w:val="both"/>
        <w:rPr>
          <w:rFonts w:ascii="Book Antiqua" w:hAnsi="Book Antiqua" w:cs="Arial"/>
        </w:rPr>
      </w:pPr>
    </w:p>
    <w:p w14:paraId="2EFB402E" w14:textId="77777777" w:rsidR="00E61C36" w:rsidRDefault="00E61C36" w:rsidP="00D6134E">
      <w:pPr>
        <w:jc w:val="both"/>
        <w:rPr>
          <w:rFonts w:ascii="Book Antiqua" w:hAnsi="Book Antiqua" w:cs="Arial"/>
        </w:rPr>
      </w:pPr>
      <w:r>
        <w:rPr>
          <w:rFonts w:ascii="Book Antiqua" w:hAnsi="Book Antiqua" w:cs="Arial"/>
        </w:rPr>
        <w:t>The decision to dismiss the appeal is therefore confirme</w:t>
      </w:r>
      <w:r w:rsidR="008137BB">
        <w:rPr>
          <w:rFonts w:ascii="Book Antiqua" w:hAnsi="Book Antiqua" w:cs="Arial"/>
        </w:rPr>
        <w:t>d</w:t>
      </w:r>
      <w:r>
        <w:rPr>
          <w:rFonts w:ascii="Book Antiqua" w:hAnsi="Book Antiqua" w:cs="Arial"/>
        </w:rPr>
        <w:t>.</w:t>
      </w:r>
    </w:p>
    <w:p w14:paraId="77D9F089" w14:textId="77777777" w:rsidR="00E61C36" w:rsidRPr="00D6134E" w:rsidRDefault="00E61C36" w:rsidP="00D6134E">
      <w:pPr>
        <w:jc w:val="both"/>
        <w:rPr>
          <w:rFonts w:ascii="Book Antiqua" w:hAnsi="Book Antiqua" w:cs="Arial"/>
        </w:rPr>
      </w:pPr>
    </w:p>
    <w:p w14:paraId="7EEDB113" w14:textId="77777777"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14:paraId="7FAF2919" w14:textId="15FC0EC7" w:rsidR="00D6134E" w:rsidRPr="00D6134E" w:rsidRDefault="002410E5" w:rsidP="00D6134E">
      <w:pPr>
        <w:jc w:val="both"/>
        <w:rPr>
          <w:rFonts w:ascii="Book Antiqua" w:hAnsi="Book Antiqua" w:cs="Arial"/>
        </w:rPr>
      </w:pPr>
      <w:r>
        <w:rPr>
          <w:noProof/>
        </w:rPr>
        <w:drawing>
          <wp:anchor distT="0" distB="0" distL="114300" distR="114300" simplePos="0" relativeHeight="251659264" behindDoc="1" locked="0" layoutInCell="1" allowOverlap="1" wp14:anchorId="64CA1B4D" wp14:editId="11020810">
            <wp:simplePos x="0" y="0"/>
            <wp:positionH relativeFrom="column">
              <wp:posOffset>2296795</wp:posOffset>
            </wp:positionH>
            <wp:positionV relativeFrom="paragraph">
              <wp:posOffset>18415</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C8A661" w14:textId="77777777" w:rsidR="00A509FA" w:rsidRDefault="00A509FA" w:rsidP="00780F86">
      <w:pPr>
        <w:ind w:left="540" w:hanging="540"/>
        <w:jc w:val="both"/>
        <w:rPr>
          <w:rFonts w:ascii="Book Antiqua" w:hAnsi="Book Antiqua" w:cs="Arial"/>
        </w:rPr>
      </w:pPr>
    </w:p>
    <w:p w14:paraId="15A3D2A6" w14:textId="77777777" w:rsidR="00D6134E" w:rsidRPr="001C5703" w:rsidRDefault="00D6134E" w:rsidP="00780F86">
      <w:pPr>
        <w:ind w:left="540" w:hanging="540"/>
        <w:jc w:val="both"/>
        <w:rPr>
          <w:rFonts w:ascii="Book Antiqua" w:hAnsi="Book Antiqua" w:cs="Arial"/>
        </w:rPr>
      </w:pPr>
    </w:p>
    <w:p w14:paraId="48D4E413" w14:textId="018A6FC7"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008137BB">
        <w:rPr>
          <w:rFonts w:ascii="Book Antiqua" w:hAnsi="Book Antiqua" w:cs="Arial"/>
        </w:rPr>
        <w:t xml:space="preserve"> </w:t>
      </w:r>
      <w:r w:rsidR="008137BB">
        <w:rPr>
          <w:rFonts w:ascii="Lucida Handwriting" w:hAnsi="Lucida Handwriting"/>
          <w:sz w:val="28"/>
          <w:szCs w:val="28"/>
        </w:rPr>
        <w:t>G Jackson</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35652F">
        <w:rPr>
          <w:rFonts w:ascii="Book Antiqua" w:hAnsi="Book Antiqua" w:cs="Arial"/>
        </w:rPr>
        <w:tab/>
      </w:r>
      <w:r w:rsidR="0035652F">
        <w:rPr>
          <w:rFonts w:ascii="Book Antiqua" w:hAnsi="Book Antiqua" w:cs="Arial"/>
        </w:rPr>
        <w:tab/>
        <w:t xml:space="preserve">         </w:t>
      </w:r>
      <w:r w:rsidR="001F2716" w:rsidRPr="001C5703">
        <w:rPr>
          <w:rFonts w:ascii="Book Antiqua" w:hAnsi="Book Antiqua" w:cs="Arial"/>
        </w:rPr>
        <w:t>Date</w:t>
      </w:r>
      <w:r w:rsidR="0035652F">
        <w:rPr>
          <w:rFonts w:ascii="Book Antiqua" w:hAnsi="Book Antiqua" w:cs="Arial"/>
        </w:rPr>
        <w:tab/>
      </w:r>
      <w:r w:rsidR="008137BB">
        <w:rPr>
          <w:rFonts w:ascii="Book Antiqua" w:hAnsi="Book Antiqua" w:cs="Arial"/>
        </w:rPr>
        <w:t>20</w:t>
      </w:r>
      <w:r w:rsidR="008137BB" w:rsidRPr="008137BB">
        <w:rPr>
          <w:rFonts w:ascii="Book Antiqua" w:hAnsi="Book Antiqua" w:cs="Arial"/>
          <w:vertAlign w:val="superscript"/>
        </w:rPr>
        <w:t>th</w:t>
      </w:r>
      <w:r w:rsidR="008137BB">
        <w:rPr>
          <w:rFonts w:ascii="Book Antiqua" w:hAnsi="Book Antiqua" w:cs="Arial"/>
        </w:rPr>
        <w:t xml:space="preserve"> August 2020</w:t>
      </w:r>
    </w:p>
    <w:p w14:paraId="2A3E8877" w14:textId="77777777" w:rsidR="001F2716" w:rsidRPr="001C5703" w:rsidRDefault="001F2716" w:rsidP="00402B9E">
      <w:pPr>
        <w:tabs>
          <w:tab w:val="left" w:pos="2520"/>
        </w:tabs>
        <w:ind w:left="540" w:hanging="540"/>
        <w:jc w:val="both"/>
        <w:rPr>
          <w:rFonts w:ascii="Book Antiqua" w:hAnsi="Book Antiqua" w:cs="Arial"/>
        </w:rPr>
      </w:pPr>
    </w:p>
    <w:p w14:paraId="3C0615B9" w14:textId="77777777"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14:paraId="507C218A" w14:textId="77777777"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484A05">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6F14" w14:textId="77777777" w:rsidR="003C7B96" w:rsidRDefault="003C7B96">
      <w:r>
        <w:separator/>
      </w:r>
    </w:p>
  </w:endnote>
  <w:endnote w:type="continuationSeparator" w:id="0">
    <w:p w14:paraId="5B8CE2FF" w14:textId="77777777" w:rsidR="003C7B96" w:rsidRDefault="003C7B96">
      <w:r>
        <w:continuationSeparator/>
      </w:r>
    </w:p>
  </w:endnote>
  <w:endnote w:type="continuationNotice" w:id="1">
    <w:p w14:paraId="16B0D765" w14:textId="77777777" w:rsidR="003C7B96" w:rsidRDefault="003C7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1B9DF" w14:textId="77777777" w:rsidR="00685BCF" w:rsidRPr="00484A05" w:rsidRDefault="00685BCF" w:rsidP="00C60A94">
    <w:pPr>
      <w:pStyle w:val="Footer"/>
      <w:jc w:val="center"/>
      <w:rPr>
        <w:rFonts w:ascii="Book Antiqua" w:hAnsi="Book Antiqua" w:cs="Arial"/>
      </w:rPr>
    </w:pPr>
    <w:r w:rsidRPr="00484A05">
      <w:rPr>
        <w:rStyle w:val="PageNumber"/>
        <w:rFonts w:ascii="Book Antiqua" w:hAnsi="Book Antiqua" w:cs="Arial"/>
      </w:rPr>
      <w:fldChar w:fldCharType="begin"/>
    </w:r>
    <w:r w:rsidRPr="00484A05">
      <w:rPr>
        <w:rStyle w:val="PageNumber"/>
        <w:rFonts w:ascii="Book Antiqua" w:hAnsi="Book Antiqua" w:cs="Arial"/>
      </w:rPr>
      <w:instrText xml:space="preserve"> PAGE </w:instrText>
    </w:r>
    <w:r w:rsidRPr="00484A05">
      <w:rPr>
        <w:rStyle w:val="PageNumber"/>
        <w:rFonts w:ascii="Book Antiqua" w:hAnsi="Book Antiqua" w:cs="Arial"/>
      </w:rPr>
      <w:fldChar w:fldCharType="separate"/>
    </w:r>
    <w:r w:rsidR="002410E5" w:rsidRPr="00484A05">
      <w:rPr>
        <w:rStyle w:val="PageNumber"/>
        <w:rFonts w:ascii="Book Antiqua" w:hAnsi="Book Antiqua" w:cs="Arial"/>
        <w:noProof/>
      </w:rPr>
      <w:t>2</w:t>
    </w:r>
    <w:r w:rsidRPr="00484A05">
      <w:rPr>
        <w:rStyle w:val="PageNumber"/>
        <w:rFonts w:ascii="Book Antiqua" w:hAnsi="Book Antiqua" w:cs="Arial"/>
      </w:rPr>
      <w:fldChar w:fldCharType="end"/>
    </w:r>
  </w:p>
  <w:p w14:paraId="1CD478A8" w14:textId="77777777" w:rsidR="00685BCF" w:rsidRDefault="0068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8CCA" w14:textId="77777777" w:rsidR="00685BCF" w:rsidRDefault="00685BCF" w:rsidP="00C60A94">
    <w:pPr>
      <w:jc w:val="center"/>
      <w:rPr>
        <w:rFonts w:ascii="Book Antiqua" w:hAnsi="Book Antiqua" w:cs="Arial"/>
        <w:b/>
        <w:spacing w:val="-6"/>
      </w:rPr>
    </w:pPr>
  </w:p>
  <w:p w14:paraId="576EE99D" w14:textId="77777777" w:rsidR="00685BCF" w:rsidRPr="00C60A94" w:rsidRDefault="00685BCF"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w:t>
    </w:r>
    <w:r w:rsidR="00EE72D0">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951D" w14:textId="77777777" w:rsidR="003C7B96" w:rsidRDefault="003C7B96">
      <w:r>
        <w:separator/>
      </w:r>
    </w:p>
  </w:footnote>
  <w:footnote w:type="continuationSeparator" w:id="0">
    <w:p w14:paraId="749B47B8" w14:textId="77777777" w:rsidR="003C7B96" w:rsidRDefault="003C7B96">
      <w:r>
        <w:continuationSeparator/>
      </w:r>
    </w:p>
  </w:footnote>
  <w:footnote w:type="continuationNotice" w:id="1">
    <w:p w14:paraId="24B534FE" w14:textId="77777777" w:rsidR="003C7B96" w:rsidRDefault="003C7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9095D" w14:textId="77777777" w:rsidR="00685BCF" w:rsidRPr="001C5703" w:rsidRDefault="00685BCF"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 xml:space="preserve">: </w:t>
    </w:r>
    <w:r w:rsidR="00950DE6">
      <w:rPr>
        <w:rFonts w:ascii="Book Antiqua" w:hAnsi="Book Antiqua" w:cs="Arial"/>
        <w:sz w:val="16"/>
        <w:szCs w:val="16"/>
      </w:rPr>
      <w:t>HU/18700/2019(P)</w:t>
    </w:r>
  </w:p>
  <w:p w14:paraId="441927BA" w14:textId="77777777" w:rsidR="00685BCF" w:rsidRDefault="00685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90203FE-7FC0-43AF-B866-935BEE7A8A6E}"/>
    <w:docVar w:name="dgnword-eventsink" w:val="431702984"/>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084D"/>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10E5"/>
    <w:rsid w:val="00245D80"/>
    <w:rsid w:val="00283659"/>
    <w:rsid w:val="00284A9E"/>
    <w:rsid w:val="002B7714"/>
    <w:rsid w:val="002C6BD4"/>
    <w:rsid w:val="002C78CE"/>
    <w:rsid w:val="002D1957"/>
    <w:rsid w:val="002D68BF"/>
    <w:rsid w:val="002F6B98"/>
    <w:rsid w:val="003205C2"/>
    <w:rsid w:val="00324378"/>
    <w:rsid w:val="00332421"/>
    <w:rsid w:val="00336CBF"/>
    <w:rsid w:val="00343FE3"/>
    <w:rsid w:val="003543A1"/>
    <w:rsid w:val="003546C8"/>
    <w:rsid w:val="00354C90"/>
    <w:rsid w:val="0035652F"/>
    <w:rsid w:val="003A76AF"/>
    <w:rsid w:val="003A7CF2"/>
    <w:rsid w:val="003C5CE5"/>
    <w:rsid w:val="003C7B96"/>
    <w:rsid w:val="003E267B"/>
    <w:rsid w:val="003E7CD1"/>
    <w:rsid w:val="00402B9E"/>
    <w:rsid w:val="004249CB"/>
    <w:rsid w:val="00435A77"/>
    <w:rsid w:val="0044127D"/>
    <w:rsid w:val="004448DB"/>
    <w:rsid w:val="00444AB8"/>
    <w:rsid w:val="00446C9A"/>
    <w:rsid w:val="00452F2B"/>
    <w:rsid w:val="0045592E"/>
    <w:rsid w:val="00477193"/>
    <w:rsid w:val="00484A05"/>
    <w:rsid w:val="004A1848"/>
    <w:rsid w:val="004A6F4A"/>
    <w:rsid w:val="004B5334"/>
    <w:rsid w:val="004E4717"/>
    <w:rsid w:val="004F15C6"/>
    <w:rsid w:val="004F217D"/>
    <w:rsid w:val="00507FEC"/>
    <w:rsid w:val="00510F0E"/>
    <w:rsid w:val="00520345"/>
    <w:rsid w:val="0052070D"/>
    <w:rsid w:val="005479E1"/>
    <w:rsid w:val="005532D6"/>
    <w:rsid w:val="00553E0A"/>
    <w:rsid w:val="005570FD"/>
    <w:rsid w:val="005575EA"/>
    <w:rsid w:val="00573247"/>
    <w:rsid w:val="0057790C"/>
    <w:rsid w:val="00593795"/>
    <w:rsid w:val="005A75FF"/>
    <w:rsid w:val="005B1C60"/>
    <w:rsid w:val="005C0E97"/>
    <w:rsid w:val="005C6BB5"/>
    <w:rsid w:val="005D10AB"/>
    <w:rsid w:val="005F3FCE"/>
    <w:rsid w:val="00601D8F"/>
    <w:rsid w:val="00653E97"/>
    <w:rsid w:val="00667B64"/>
    <w:rsid w:val="00684A74"/>
    <w:rsid w:val="00685BCF"/>
    <w:rsid w:val="00690B8A"/>
    <w:rsid w:val="006D7950"/>
    <w:rsid w:val="006F2CF1"/>
    <w:rsid w:val="006F67B5"/>
    <w:rsid w:val="007038ED"/>
    <w:rsid w:val="00703BC3"/>
    <w:rsid w:val="00704B61"/>
    <w:rsid w:val="00725D05"/>
    <w:rsid w:val="00751A61"/>
    <w:rsid w:val="007552A9"/>
    <w:rsid w:val="00761858"/>
    <w:rsid w:val="00767D59"/>
    <w:rsid w:val="00776E97"/>
    <w:rsid w:val="00780F86"/>
    <w:rsid w:val="007912AD"/>
    <w:rsid w:val="007B0824"/>
    <w:rsid w:val="007B5D3C"/>
    <w:rsid w:val="007D777A"/>
    <w:rsid w:val="007F6D42"/>
    <w:rsid w:val="00812D11"/>
    <w:rsid w:val="008137BB"/>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405A9"/>
    <w:rsid w:val="00950DE6"/>
    <w:rsid w:val="009514C5"/>
    <w:rsid w:val="009722BC"/>
    <w:rsid w:val="009727A3"/>
    <w:rsid w:val="00987774"/>
    <w:rsid w:val="0099055C"/>
    <w:rsid w:val="00995E00"/>
    <w:rsid w:val="009A0C11"/>
    <w:rsid w:val="009A11E8"/>
    <w:rsid w:val="009A1C3E"/>
    <w:rsid w:val="009C0155"/>
    <w:rsid w:val="009F5220"/>
    <w:rsid w:val="00A15234"/>
    <w:rsid w:val="00A201AB"/>
    <w:rsid w:val="00A31C8B"/>
    <w:rsid w:val="00A509FA"/>
    <w:rsid w:val="00A57B3D"/>
    <w:rsid w:val="00A711F9"/>
    <w:rsid w:val="00A716C9"/>
    <w:rsid w:val="00A845DC"/>
    <w:rsid w:val="00AA7E3A"/>
    <w:rsid w:val="00AB17B1"/>
    <w:rsid w:val="00AB2B77"/>
    <w:rsid w:val="00AB48F0"/>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6E35"/>
    <w:rsid w:val="00CE1A46"/>
    <w:rsid w:val="00CF19A9"/>
    <w:rsid w:val="00CF1F41"/>
    <w:rsid w:val="00CF7D4D"/>
    <w:rsid w:val="00D20757"/>
    <w:rsid w:val="00D22636"/>
    <w:rsid w:val="00D40FD9"/>
    <w:rsid w:val="00D53769"/>
    <w:rsid w:val="00D6134E"/>
    <w:rsid w:val="00D64505"/>
    <w:rsid w:val="00D85A91"/>
    <w:rsid w:val="00D85C13"/>
    <w:rsid w:val="00D9111A"/>
    <w:rsid w:val="00D91BE3"/>
    <w:rsid w:val="00D94AFC"/>
    <w:rsid w:val="00DB70AE"/>
    <w:rsid w:val="00DC7C13"/>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EE72D0"/>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EFDA3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1658">
      <w:bodyDiv w:val="1"/>
      <w:marLeft w:val="0"/>
      <w:marRight w:val="0"/>
      <w:marTop w:val="0"/>
      <w:marBottom w:val="0"/>
      <w:divBdr>
        <w:top w:val="none" w:sz="0" w:space="0" w:color="auto"/>
        <w:left w:val="none" w:sz="0" w:space="0" w:color="auto"/>
        <w:bottom w:val="none" w:sz="0" w:space="0" w:color="auto"/>
        <w:right w:val="none" w:sz="0" w:space="0" w:color="auto"/>
      </w:divBdr>
    </w:div>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1454</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2020-09-11T13:44:00Z</dcterms:created>
  <dcterms:modified xsi:type="dcterms:W3CDTF">2020-09-11T13:44:00Z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