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023453" w:rsidP="00023453">
      <w:pPr>
        <w:pStyle w:val="Heading2"/>
        <w:jc w:val="center"/>
      </w:pPr>
      <w:r w:rsidRPr="00DA77D9">
        <w:rPr>
          <w:rFonts w:ascii="Book Antiqua" w:hAnsi="Book Antiqua"/>
          <w:noProof/>
          <w:lang w:val="en-US" w:eastAsia="en-US"/>
        </w:rPr>
        <w:drawing>
          <wp:inline distT="0" distB="0" distL="0" distR="0" wp14:anchorId="54DE3EC2" wp14:editId="6D1A6D38">
            <wp:extent cx="1418400" cy="10692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18400" cy="10692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706926" w:rsidRPr="00023453" w:rsidRDefault="00D219F1" w:rsidP="00503887">
      <w:pPr>
        <w:tabs>
          <w:tab w:val="right" w:pos="9720"/>
        </w:tabs>
        <w:ind w:right="-82"/>
        <w:rPr>
          <w:rFonts w:ascii="Book Antiqua" w:hAnsi="Book Antiqua" w:cs="Arial"/>
          <w:b/>
          <w:color w:val="000000"/>
        </w:rPr>
      </w:pPr>
      <w:r w:rsidRPr="00BB0BED">
        <w:rPr>
          <w:rFonts w:ascii="Book Antiqua" w:hAnsi="Book Antiqua" w:cs="Arial"/>
          <w:b/>
          <w:color w:val="000000"/>
        </w:rPr>
        <w:t>(</w:t>
      </w:r>
      <w:r w:rsidR="007C3AD2">
        <w:rPr>
          <w:rFonts w:ascii="Book Antiqua" w:hAnsi="Book Antiqua" w:cs="Arial"/>
          <w:b/>
          <w:color w:val="000000"/>
        </w:rPr>
        <w:t xml:space="preserve">Immigration and Asylum Chamber                         </w:t>
      </w:r>
      <w:r w:rsidR="00CF4F17" w:rsidRPr="00023453">
        <w:rPr>
          <w:rFonts w:ascii="Book Antiqua" w:hAnsi="Book Antiqua" w:cs="Arial"/>
          <w:b/>
          <w:color w:val="000000"/>
        </w:rPr>
        <w:t>Appeal Number:</w:t>
      </w:r>
      <w:r w:rsidR="007C3AD2" w:rsidRPr="00023453">
        <w:rPr>
          <w:rFonts w:ascii="Book Antiqua" w:hAnsi="Book Antiqua" w:cs="Arial"/>
          <w:b/>
          <w:color w:val="000000"/>
        </w:rPr>
        <w:t xml:space="preserve"> HU/18954/2016</w:t>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5E1E99" w:rsidRPr="0019206C" w:rsidRDefault="005E1E99" w:rsidP="007C3AD2">
      <w:pPr>
        <w:rPr>
          <w:rFonts w:ascii="Book Antiqua" w:hAnsi="Book Antiqua" w:cs="Arial"/>
          <w:b/>
        </w:rPr>
      </w:pPr>
    </w:p>
    <w:p w:rsidR="0019206C" w:rsidRPr="0019206C" w:rsidRDefault="005E1E99" w:rsidP="007C3AD2">
      <w:pPr>
        <w:rPr>
          <w:rFonts w:ascii="Book Antiqua" w:hAnsi="Book Antiqua" w:cs="Arial"/>
          <w:b/>
        </w:rPr>
      </w:pPr>
      <w:r>
        <w:rPr>
          <w:rFonts w:ascii="Book Antiqua" w:hAnsi="Book Antiqua" w:cs="Arial"/>
          <w:b/>
        </w:rPr>
        <w:t>Heard at: Manchester Civil Justice Centre</w:t>
      </w:r>
      <w:r w:rsidR="007C3AD2">
        <w:rPr>
          <w:rFonts w:ascii="Book Antiqua" w:hAnsi="Book Antiqua" w:cs="Arial"/>
          <w:b/>
        </w:rPr>
        <w:tab/>
        <w:t xml:space="preserve">     </w:t>
      </w:r>
      <w:r w:rsidR="007C3AD2">
        <w:rPr>
          <w:rFonts w:ascii="Book Antiqua" w:hAnsi="Book Antiqua" w:cs="Arial"/>
          <w:b/>
          <w:color w:val="000000"/>
        </w:rPr>
        <w:t xml:space="preserve">Decision &amp; Reasons </w:t>
      </w:r>
      <w:r w:rsidR="007C3AD2" w:rsidRPr="00C03009">
        <w:rPr>
          <w:rFonts w:ascii="Book Antiqua" w:hAnsi="Book Antiqua" w:cs="Arial"/>
          <w:b/>
          <w:color w:val="000000"/>
        </w:rPr>
        <w:t>Promulgated</w:t>
      </w:r>
    </w:p>
    <w:tbl>
      <w:tblPr>
        <w:tblW w:w="0" w:type="auto"/>
        <w:tblLook w:val="01E0" w:firstRow="1" w:lastRow="1" w:firstColumn="1" w:lastColumn="1" w:noHBand="0" w:noVBand="0"/>
      </w:tblPr>
      <w:tblGrid>
        <w:gridCol w:w="5247"/>
        <w:gridCol w:w="4391"/>
      </w:tblGrid>
      <w:tr w:rsidR="00D219F1" w:rsidRPr="00C03009" w:rsidTr="007C3AD2">
        <w:tc>
          <w:tcPr>
            <w:tcW w:w="5353" w:type="dxa"/>
          </w:tcPr>
          <w:p w:rsidR="00D219F1" w:rsidRPr="00C03009" w:rsidRDefault="008A31A6" w:rsidP="007C3AD2">
            <w:pPr>
              <w:ind w:left="-105"/>
              <w:jc w:val="both"/>
              <w:rPr>
                <w:rFonts w:ascii="Book Antiqua" w:hAnsi="Book Antiqua" w:cs="Arial"/>
                <w:b/>
              </w:rPr>
            </w:pPr>
            <w:r>
              <w:rPr>
                <w:rFonts w:ascii="Book Antiqua" w:hAnsi="Book Antiqua" w:cs="Arial"/>
                <w:b/>
              </w:rPr>
              <w:t>On: 25</w:t>
            </w:r>
            <w:r w:rsidRPr="008A31A6">
              <w:rPr>
                <w:rFonts w:ascii="Book Antiqua" w:hAnsi="Book Antiqua" w:cs="Arial"/>
                <w:b/>
                <w:vertAlign w:val="superscript"/>
              </w:rPr>
              <w:t>th</w:t>
            </w:r>
            <w:r>
              <w:rPr>
                <w:rFonts w:ascii="Book Antiqua" w:hAnsi="Book Antiqua" w:cs="Arial"/>
                <w:b/>
              </w:rPr>
              <w:t xml:space="preserve"> </w:t>
            </w:r>
            <w:r w:rsidR="005E1E99">
              <w:rPr>
                <w:rFonts w:ascii="Book Antiqua" w:hAnsi="Book Antiqua" w:cs="Arial"/>
                <w:b/>
              </w:rPr>
              <w:t>May 2018</w:t>
            </w:r>
          </w:p>
        </w:tc>
        <w:tc>
          <w:tcPr>
            <w:tcW w:w="4475" w:type="dxa"/>
          </w:tcPr>
          <w:p w:rsidR="00D219F1" w:rsidRPr="00C03009" w:rsidRDefault="007C3AD2" w:rsidP="007C3AD2">
            <w:pPr>
              <w:jc w:val="both"/>
              <w:rPr>
                <w:rFonts w:ascii="Book Antiqua" w:hAnsi="Book Antiqua" w:cs="Arial"/>
                <w:b/>
                <w:color w:val="000000"/>
              </w:rPr>
            </w:pPr>
            <w:r>
              <w:rPr>
                <w:rFonts w:ascii="Book Antiqua" w:hAnsi="Book Antiqua" w:cs="Arial"/>
                <w:b/>
                <w:color w:val="000000"/>
              </w:rPr>
              <w:t>On 6</w:t>
            </w:r>
            <w:r w:rsidRPr="007C3AD2">
              <w:rPr>
                <w:rFonts w:ascii="Book Antiqua" w:hAnsi="Book Antiqua" w:cs="Arial"/>
                <w:b/>
                <w:color w:val="000000"/>
                <w:vertAlign w:val="superscript"/>
              </w:rPr>
              <w:t>th</w:t>
            </w:r>
            <w:r>
              <w:rPr>
                <w:rFonts w:ascii="Book Antiqua" w:hAnsi="Book Antiqua" w:cs="Arial"/>
                <w:b/>
                <w:color w:val="000000"/>
              </w:rPr>
              <w:t xml:space="preserve"> June 2018 </w:t>
            </w:r>
          </w:p>
        </w:tc>
      </w:tr>
      <w:tr w:rsidR="00D219F1" w:rsidRPr="00C03009" w:rsidTr="007C3AD2">
        <w:trPr>
          <w:trHeight w:val="320"/>
        </w:trPr>
        <w:tc>
          <w:tcPr>
            <w:tcW w:w="5353" w:type="dxa"/>
          </w:tcPr>
          <w:p w:rsidR="00D219F1" w:rsidRPr="00C03009" w:rsidRDefault="00D219F1" w:rsidP="00030A29">
            <w:pPr>
              <w:jc w:val="both"/>
              <w:rPr>
                <w:rFonts w:ascii="Book Antiqua" w:hAnsi="Book Antiqua" w:cs="Arial"/>
                <w:b/>
              </w:rPr>
            </w:pPr>
          </w:p>
        </w:tc>
        <w:tc>
          <w:tcPr>
            <w:tcW w:w="4475" w:type="dxa"/>
          </w:tcPr>
          <w:p w:rsidR="00D219F1" w:rsidRPr="00C03009" w:rsidRDefault="00D219F1" w:rsidP="00256F9B">
            <w:pPr>
              <w:jc w:val="both"/>
              <w:rPr>
                <w:rFonts w:ascii="Book Antiqua" w:hAnsi="Book Antiqua" w:cs="Arial"/>
                <w:b/>
              </w:rPr>
            </w:pPr>
          </w:p>
        </w:tc>
      </w:tr>
      <w:tr w:rsidR="00D219F1" w:rsidRPr="00C03009" w:rsidTr="007C3AD2">
        <w:tc>
          <w:tcPr>
            <w:tcW w:w="5353" w:type="dxa"/>
          </w:tcPr>
          <w:p w:rsidR="00D219F1" w:rsidRPr="00C03009" w:rsidRDefault="00D219F1" w:rsidP="00256F9B">
            <w:pPr>
              <w:jc w:val="both"/>
              <w:rPr>
                <w:rFonts w:ascii="Book Antiqua" w:hAnsi="Book Antiqua" w:cs="Arial"/>
                <w:b/>
              </w:rPr>
            </w:pPr>
          </w:p>
        </w:tc>
        <w:tc>
          <w:tcPr>
            <w:tcW w:w="4475" w:type="dxa"/>
          </w:tcPr>
          <w:p w:rsidR="00D219F1" w:rsidRPr="00C03009" w:rsidRDefault="00D219F1" w:rsidP="00256F9B">
            <w:pPr>
              <w:jc w:val="both"/>
              <w:rPr>
                <w:rFonts w:ascii="Book Antiqua" w:hAnsi="Book Antiqua" w:cs="Arial"/>
                <w:b/>
              </w:rPr>
            </w:pPr>
          </w:p>
        </w:tc>
      </w:tr>
    </w:tbl>
    <w:p w:rsidR="00D22F01" w:rsidRDefault="00D22F01"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125F39" w:rsidRDefault="00125F39" w:rsidP="00503887">
      <w:pPr>
        <w:jc w:val="center"/>
        <w:rPr>
          <w:rFonts w:ascii="Book Antiqua" w:hAnsi="Book Antiqua" w:cs="Arial"/>
          <w:b/>
        </w:rPr>
      </w:pPr>
    </w:p>
    <w:p w:rsidR="005E1E99" w:rsidRDefault="00023453" w:rsidP="00497711">
      <w:pPr>
        <w:jc w:val="center"/>
        <w:rPr>
          <w:rFonts w:ascii="Book Antiqua" w:hAnsi="Book Antiqua" w:cs="Arial"/>
          <w:b/>
        </w:rPr>
      </w:pPr>
      <w:r>
        <w:rPr>
          <w:rFonts w:ascii="Book Antiqua" w:hAnsi="Book Antiqua" w:cs="Arial"/>
          <w:b/>
        </w:rPr>
        <w:t>UMUT KAHRAMAN</w:t>
      </w:r>
    </w:p>
    <w:p w:rsidR="00832393" w:rsidRPr="00023453" w:rsidRDefault="00023453" w:rsidP="00832393">
      <w:pPr>
        <w:jc w:val="center"/>
        <w:rPr>
          <w:rFonts w:ascii="Book Antiqua" w:hAnsi="Book Antiqua" w:cs="Arial"/>
        </w:rPr>
      </w:pPr>
      <w:r w:rsidRPr="00023453">
        <w:rPr>
          <w:rFonts w:ascii="Book Antiqua" w:hAnsi="Book Antiqua" w:cs="Arial"/>
        </w:rPr>
        <w:t>(NO ANONYMITY DIRECTION MADE)</w:t>
      </w:r>
    </w:p>
    <w:p w:rsidR="00D219F1" w:rsidRPr="00030A29" w:rsidRDefault="00703A83" w:rsidP="00503887">
      <w:pPr>
        <w:jc w:val="right"/>
        <w:outlineLvl w:val="0"/>
        <w:rPr>
          <w:rFonts w:ascii="Book Antiqua" w:hAnsi="Book Antiqua" w:cs="Arial"/>
          <w:u w:val="single"/>
        </w:rPr>
      </w:pPr>
      <w:r>
        <w:rPr>
          <w:rFonts w:ascii="Book Antiqua" w:hAnsi="Book Antiqua" w:cs="Arial"/>
          <w:u w:val="single"/>
        </w:rPr>
        <w:t>Appellant</w:t>
      </w:r>
    </w:p>
    <w:p w:rsidR="00023453" w:rsidRDefault="00023453" w:rsidP="00503887">
      <w:pPr>
        <w:jc w:val="center"/>
        <w:rPr>
          <w:rFonts w:ascii="Book Antiqua" w:hAnsi="Book Antiqua" w:cs="Arial"/>
          <w:b/>
        </w:rPr>
      </w:pPr>
    </w:p>
    <w:p w:rsidR="00D219F1"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F8174D" w:rsidRDefault="00F8174D" w:rsidP="00503887">
      <w:pPr>
        <w:jc w:val="center"/>
        <w:rPr>
          <w:rFonts w:ascii="Book Antiqua" w:hAnsi="Book Antiqua" w:cs="Arial"/>
          <w:b/>
        </w:rPr>
      </w:pPr>
    </w:p>
    <w:p w:rsidR="00832393" w:rsidRPr="00030A29" w:rsidRDefault="00023453" w:rsidP="00832393">
      <w:pPr>
        <w:jc w:val="center"/>
        <w:rPr>
          <w:rFonts w:ascii="Book Antiqua" w:hAnsi="Book Antiqua" w:cs="Arial"/>
          <w:b/>
        </w:rPr>
      </w:pPr>
      <w:r>
        <w:rPr>
          <w:rFonts w:ascii="Book Antiqua" w:hAnsi="Book Antiqua" w:cs="Arial"/>
          <w:b/>
        </w:rPr>
        <w:t xml:space="preserve">ENTRY CLEARANCE OFFICER, ISTANBUL </w:t>
      </w:r>
    </w:p>
    <w:p w:rsidR="00D219F1" w:rsidRPr="00030A29" w:rsidRDefault="00D219F1" w:rsidP="006B153F">
      <w:pPr>
        <w:jc w:val="right"/>
        <w:outlineLvl w:val="0"/>
        <w:rPr>
          <w:rFonts w:ascii="Book Antiqua" w:hAnsi="Book Antiqua" w:cs="Arial"/>
          <w:u w:val="single"/>
        </w:rPr>
      </w:pPr>
      <w:r w:rsidRPr="00030A29">
        <w:rPr>
          <w:rFonts w:ascii="Book Antiqua" w:hAnsi="Book Antiqua" w:cs="Arial"/>
          <w:u w:val="single"/>
        </w:rPr>
        <w:t>Respondent</w:t>
      </w:r>
    </w:p>
    <w:p w:rsidR="00B9548C" w:rsidRDefault="00B9548C" w:rsidP="00473C4B">
      <w:pPr>
        <w:rPr>
          <w:rFonts w:ascii="Book Antiqua" w:hAnsi="Book Antiqua" w:cs="Arial"/>
          <w:b/>
        </w:rPr>
      </w:pPr>
    </w:p>
    <w:p w:rsidR="00D22F01" w:rsidRDefault="00D22F01" w:rsidP="00473C4B">
      <w:pPr>
        <w:rPr>
          <w:rFonts w:ascii="Book Antiqua" w:hAnsi="Book Antiqua" w:cs="Arial"/>
          <w:b/>
          <w:u w:val="single"/>
        </w:rPr>
      </w:pPr>
      <w:r>
        <w:rPr>
          <w:rFonts w:ascii="Book Antiqua" w:hAnsi="Book Antiqua" w:cs="Arial"/>
          <w:b/>
          <w:u w:val="single"/>
        </w:rPr>
        <w:t>Representation:</w:t>
      </w:r>
    </w:p>
    <w:p w:rsidR="00D22F01" w:rsidRPr="00D22F01" w:rsidRDefault="00D22F01" w:rsidP="00473C4B">
      <w:pPr>
        <w:rPr>
          <w:rFonts w:ascii="Book Antiqua" w:hAnsi="Book Antiqua" w:cs="Arial"/>
          <w:b/>
          <w:u w:val="single"/>
        </w:rPr>
      </w:pPr>
    </w:p>
    <w:p w:rsidR="00832393" w:rsidRPr="00023453" w:rsidRDefault="00B9548C" w:rsidP="00832393">
      <w:pPr>
        <w:rPr>
          <w:rFonts w:ascii="Book Antiqua" w:hAnsi="Book Antiqua" w:cs="Arial"/>
        </w:rPr>
      </w:pPr>
      <w:r w:rsidRPr="00023453">
        <w:rPr>
          <w:rFonts w:ascii="Book Antiqua" w:hAnsi="Book Antiqua" w:cs="Arial"/>
        </w:rPr>
        <w:t>For the Appellant</w:t>
      </w:r>
      <w:r w:rsidR="003F2220" w:rsidRPr="00023453">
        <w:rPr>
          <w:rFonts w:ascii="Book Antiqua" w:hAnsi="Book Antiqua" w:cs="Arial"/>
        </w:rPr>
        <w:t>:</w:t>
      </w:r>
      <w:r w:rsidR="00F8174D" w:rsidRPr="00023453">
        <w:rPr>
          <w:rFonts w:ascii="Book Antiqua" w:hAnsi="Book Antiqua" w:cs="Arial"/>
        </w:rPr>
        <w:tab/>
      </w:r>
      <w:r w:rsidR="003F2220" w:rsidRPr="00023453">
        <w:rPr>
          <w:rFonts w:ascii="Book Antiqua" w:hAnsi="Book Antiqua" w:cs="Arial"/>
        </w:rPr>
        <w:tab/>
      </w:r>
      <w:r w:rsidR="0014612C" w:rsidRPr="00023453">
        <w:rPr>
          <w:rFonts w:ascii="Book Antiqua" w:hAnsi="Book Antiqua" w:cs="Arial"/>
        </w:rPr>
        <w:t>M</w:t>
      </w:r>
      <w:r w:rsidR="00F03C21" w:rsidRPr="00023453">
        <w:rPr>
          <w:rFonts w:ascii="Book Antiqua" w:hAnsi="Book Antiqua" w:cs="Arial"/>
        </w:rPr>
        <w:t>r</w:t>
      </w:r>
      <w:r w:rsidR="00434CCA" w:rsidRPr="00023453">
        <w:rPr>
          <w:rFonts w:ascii="Book Antiqua" w:hAnsi="Book Antiqua" w:cs="Arial"/>
        </w:rPr>
        <w:t xml:space="preserve"> </w:t>
      </w:r>
      <w:proofErr w:type="spellStart"/>
      <w:r w:rsidR="00434CCA" w:rsidRPr="00023453">
        <w:rPr>
          <w:rFonts w:ascii="Book Antiqua" w:hAnsi="Book Antiqua" w:cs="Arial"/>
        </w:rPr>
        <w:t>Outtara</w:t>
      </w:r>
      <w:proofErr w:type="spellEnd"/>
      <w:r w:rsidR="00434CCA" w:rsidRPr="00023453">
        <w:rPr>
          <w:rFonts w:ascii="Book Antiqua" w:hAnsi="Book Antiqua" w:cs="Arial"/>
        </w:rPr>
        <w:t>,</w:t>
      </w:r>
      <w:r w:rsidR="008A31A6" w:rsidRPr="00023453">
        <w:rPr>
          <w:rFonts w:ascii="Book Antiqua" w:hAnsi="Book Antiqua" w:cs="Arial"/>
        </w:rPr>
        <w:t xml:space="preserve"> Immigration Advice Service</w:t>
      </w:r>
    </w:p>
    <w:p w:rsidR="00832393" w:rsidRPr="00023453" w:rsidRDefault="0019206C" w:rsidP="00F8174D">
      <w:pPr>
        <w:rPr>
          <w:rFonts w:ascii="Book Antiqua" w:hAnsi="Book Antiqua" w:cs="Arial"/>
        </w:rPr>
      </w:pPr>
      <w:r w:rsidRPr="00023453">
        <w:rPr>
          <w:rFonts w:ascii="Book Antiqua" w:hAnsi="Book Antiqua" w:cs="Arial"/>
        </w:rPr>
        <w:t>For the Respondent</w:t>
      </w:r>
      <w:r w:rsidR="00E96F21" w:rsidRPr="00023453">
        <w:rPr>
          <w:rFonts w:ascii="Book Antiqua" w:hAnsi="Book Antiqua" w:cs="Arial"/>
        </w:rPr>
        <w:t xml:space="preserve">: </w:t>
      </w:r>
      <w:r w:rsidR="00B9548C" w:rsidRPr="00023453">
        <w:rPr>
          <w:rFonts w:ascii="Book Antiqua" w:hAnsi="Book Antiqua" w:cs="Arial"/>
        </w:rPr>
        <w:tab/>
      </w:r>
      <w:r w:rsidR="00434CCA" w:rsidRPr="00023453">
        <w:rPr>
          <w:rFonts w:ascii="Book Antiqua" w:hAnsi="Book Antiqua" w:cs="Arial"/>
        </w:rPr>
        <w:t xml:space="preserve">Mr </w:t>
      </w:r>
      <w:proofErr w:type="spellStart"/>
      <w:r w:rsidR="00434CCA" w:rsidRPr="00023453">
        <w:rPr>
          <w:rFonts w:ascii="Book Antiqua" w:hAnsi="Book Antiqua" w:cs="Arial"/>
        </w:rPr>
        <w:t>Diwnycz</w:t>
      </w:r>
      <w:proofErr w:type="spellEnd"/>
      <w:r w:rsidR="005E1E99" w:rsidRPr="00023453">
        <w:rPr>
          <w:rFonts w:ascii="Book Antiqua" w:hAnsi="Book Antiqua" w:cs="Arial"/>
        </w:rPr>
        <w:t>,</w:t>
      </w:r>
      <w:r w:rsidR="00832393" w:rsidRPr="00023453">
        <w:rPr>
          <w:rFonts w:ascii="Book Antiqua" w:hAnsi="Book Antiqua" w:cs="Arial"/>
        </w:rPr>
        <w:t xml:space="preserve"> Senior Home Office Presenting Officer</w:t>
      </w:r>
    </w:p>
    <w:p w:rsidR="00E96F21" w:rsidRPr="00023453" w:rsidRDefault="00E96F21" w:rsidP="00473C4B">
      <w:pPr>
        <w:rPr>
          <w:rFonts w:ascii="Book Antiqua" w:hAnsi="Book Antiqua" w:cs="Arial"/>
        </w:rPr>
      </w:pPr>
    </w:p>
    <w:p w:rsidR="00B9548C" w:rsidRPr="00434CCA" w:rsidRDefault="00B9548C" w:rsidP="00473C4B">
      <w:pPr>
        <w:rPr>
          <w:rFonts w:ascii="Book Antiqua" w:hAnsi="Book Antiqua" w:cs="Arial"/>
          <w:b/>
        </w:rPr>
      </w:pPr>
    </w:p>
    <w:p w:rsidR="00832393" w:rsidRPr="00A80E09" w:rsidRDefault="006F2E71" w:rsidP="006F2E71">
      <w:pPr>
        <w:tabs>
          <w:tab w:val="left" w:pos="2520"/>
        </w:tabs>
        <w:jc w:val="center"/>
        <w:outlineLvl w:val="0"/>
        <w:rPr>
          <w:rFonts w:ascii="Book Antiqua" w:hAnsi="Book Antiqua" w:cs="Arial"/>
          <w:b/>
          <w:u w:val="single"/>
        </w:rPr>
      </w:pPr>
      <w:r w:rsidRPr="00E40E37">
        <w:rPr>
          <w:rFonts w:ascii="Book Antiqua" w:hAnsi="Book Antiqua" w:cs="Arial"/>
          <w:b/>
          <w:u w:val="single"/>
        </w:rPr>
        <w:t>DETERMINATION AND REASONS</w:t>
      </w:r>
    </w:p>
    <w:p w:rsidR="00A80E09" w:rsidRPr="00A80E09" w:rsidRDefault="00A80E09" w:rsidP="00ED7C3A">
      <w:pPr>
        <w:tabs>
          <w:tab w:val="left" w:pos="2520"/>
        </w:tabs>
        <w:jc w:val="center"/>
        <w:outlineLvl w:val="0"/>
        <w:rPr>
          <w:rFonts w:ascii="Book Antiqua" w:hAnsi="Book Antiqua" w:cs="Arial"/>
          <w:b/>
          <w:u w:val="single"/>
        </w:rPr>
      </w:pPr>
    </w:p>
    <w:p w:rsidR="00832393" w:rsidRDefault="0019206C" w:rsidP="00CD566B">
      <w:pPr>
        <w:numPr>
          <w:ilvl w:val="0"/>
          <w:numId w:val="1"/>
        </w:numPr>
        <w:tabs>
          <w:tab w:val="left" w:pos="567"/>
        </w:tabs>
        <w:ind w:left="567" w:right="567"/>
        <w:jc w:val="both"/>
        <w:rPr>
          <w:rFonts w:ascii="Book Antiqua" w:hAnsi="Book Antiqua" w:cs="Arial"/>
        </w:rPr>
      </w:pPr>
      <w:r w:rsidRPr="00A80E09">
        <w:rPr>
          <w:rFonts w:ascii="Book Antiqua" w:hAnsi="Book Antiqua" w:cs="Arial"/>
        </w:rPr>
        <w:t>T</w:t>
      </w:r>
      <w:r w:rsidR="00B9548C" w:rsidRPr="00A80E09">
        <w:rPr>
          <w:rFonts w:ascii="Book Antiqua" w:hAnsi="Book Antiqua" w:cs="Arial"/>
        </w:rPr>
        <w:t>he</w:t>
      </w:r>
      <w:r w:rsidR="002F5FFF" w:rsidRPr="00A80E09">
        <w:rPr>
          <w:rFonts w:ascii="Book Antiqua" w:hAnsi="Book Antiqua" w:cs="Arial"/>
        </w:rPr>
        <w:t xml:space="preserve"> </w:t>
      </w:r>
      <w:r w:rsidR="00832393">
        <w:rPr>
          <w:rFonts w:ascii="Book Antiqua" w:hAnsi="Book Antiqua" w:cs="Arial"/>
        </w:rPr>
        <w:t>Appellant</w:t>
      </w:r>
      <w:r w:rsidR="00497711">
        <w:rPr>
          <w:rFonts w:ascii="Book Antiqua" w:hAnsi="Book Antiqua" w:cs="Arial"/>
        </w:rPr>
        <w:t xml:space="preserve"> is a</w:t>
      </w:r>
      <w:r w:rsidR="001453AF">
        <w:rPr>
          <w:rFonts w:ascii="Book Antiqua" w:hAnsi="Book Antiqua" w:cs="Arial"/>
        </w:rPr>
        <w:t xml:space="preserve"> </w:t>
      </w:r>
      <w:r w:rsidR="008A31A6">
        <w:rPr>
          <w:rFonts w:ascii="Book Antiqua" w:hAnsi="Book Antiqua" w:cs="Arial"/>
        </w:rPr>
        <w:t>national of Turkey born on the 5</w:t>
      </w:r>
      <w:r w:rsidR="008A31A6" w:rsidRPr="008A31A6">
        <w:rPr>
          <w:rFonts w:ascii="Book Antiqua" w:hAnsi="Book Antiqua" w:cs="Arial"/>
          <w:vertAlign w:val="superscript"/>
        </w:rPr>
        <w:t>th</w:t>
      </w:r>
      <w:r w:rsidR="008A31A6">
        <w:rPr>
          <w:rFonts w:ascii="Book Antiqua" w:hAnsi="Book Antiqua" w:cs="Arial"/>
        </w:rPr>
        <w:t xml:space="preserve"> October 1975</w:t>
      </w:r>
      <w:r w:rsidR="00497711">
        <w:rPr>
          <w:rFonts w:ascii="Book Antiqua" w:hAnsi="Book Antiqua" w:cs="Arial"/>
        </w:rPr>
        <w:t>. He</w:t>
      </w:r>
      <w:r w:rsidR="001453AF">
        <w:rPr>
          <w:rFonts w:ascii="Book Antiqua" w:hAnsi="Book Antiqua" w:cs="Arial"/>
        </w:rPr>
        <w:t xml:space="preserve"> appeal</w:t>
      </w:r>
      <w:r w:rsidR="00497711">
        <w:rPr>
          <w:rFonts w:ascii="Book Antiqua" w:hAnsi="Book Antiqua" w:cs="Arial"/>
        </w:rPr>
        <w:t>s</w:t>
      </w:r>
      <w:r w:rsidR="00832393">
        <w:rPr>
          <w:rFonts w:ascii="Book Antiqua" w:hAnsi="Book Antiqua" w:cs="Arial"/>
        </w:rPr>
        <w:t xml:space="preserve"> with permission</w:t>
      </w:r>
      <w:r w:rsidR="00497711">
        <w:rPr>
          <w:rFonts w:ascii="Book Antiqua" w:hAnsi="Book Antiqua"/>
        </w:rPr>
        <w:t xml:space="preserve"> </w:t>
      </w:r>
      <w:r w:rsidR="00832393">
        <w:rPr>
          <w:rFonts w:ascii="Book Antiqua" w:hAnsi="Book Antiqua" w:cs="Arial"/>
        </w:rPr>
        <w:t>the decision of the Fi</w:t>
      </w:r>
      <w:r w:rsidR="001453AF">
        <w:rPr>
          <w:rFonts w:ascii="Book Antiqua" w:hAnsi="Book Antiqua" w:cs="Arial"/>
        </w:rPr>
        <w:t xml:space="preserve">rst-tier Tribunal (Judge </w:t>
      </w:r>
      <w:r w:rsidR="008A31A6">
        <w:rPr>
          <w:rFonts w:ascii="Book Antiqua" w:hAnsi="Book Antiqua" w:cs="Arial"/>
        </w:rPr>
        <w:t>A.M.S Green</w:t>
      </w:r>
      <w:r w:rsidR="001453AF">
        <w:rPr>
          <w:rFonts w:ascii="Book Antiqua" w:hAnsi="Book Antiqua" w:cs="Arial"/>
        </w:rPr>
        <w:t xml:space="preserve">) to dismiss </w:t>
      </w:r>
      <w:r w:rsidR="008A31A6">
        <w:rPr>
          <w:rFonts w:ascii="Book Antiqua" w:hAnsi="Book Antiqua" w:cs="Arial"/>
        </w:rPr>
        <w:t>his appeal on human rights grounds.</w:t>
      </w:r>
    </w:p>
    <w:p w:rsidR="00832393" w:rsidRDefault="00832393" w:rsidP="00832393">
      <w:pPr>
        <w:tabs>
          <w:tab w:val="left" w:pos="567"/>
        </w:tabs>
        <w:ind w:left="567" w:right="567"/>
        <w:jc w:val="both"/>
        <w:rPr>
          <w:rFonts w:ascii="Book Antiqua" w:hAnsi="Book Antiqua" w:cs="Arial"/>
        </w:rPr>
      </w:pPr>
    </w:p>
    <w:p w:rsidR="00832393" w:rsidRDefault="00832393" w:rsidP="00283D0F">
      <w:pPr>
        <w:tabs>
          <w:tab w:val="left" w:pos="567"/>
        </w:tabs>
        <w:ind w:left="567" w:right="567"/>
        <w:jc w:val="both"/>
        <w:rPr>
          <w:rFonts w:ascii="Book Antiqua" w:hAnsi="Book Antiqua" w:cs="Arial"/>
          <w:b/>
        </w:rPr>
      </w:pPr>
    </w:p>
    <w:p w:rsidR="00283D0F" w:rsidRDefault="006A21CC" w:rsidP="00283D0F">
      <w:pPr>
        <w:tabs>
          <w:tab w:val="left" w:pos="567"/>
        </w:tabs>
        <w:ind w:left="567" w:right="567"/>
        <w:jc w:val="both"/>
        <w:rPr>
          <w:rFonts w:ascii="Book Antiqua" w:hAnsi="Book Antiqua" w:cs="Arial"/>
          <w:b/>
        </w:rPr>
      </w:pPr>
      <w:r>
        <w:rPr>
          <w:rFonts w:ascii="Book Antiqua" w:hAnsi="Book Antiqua" w:cs="Arial"/>
          <w:b/>
        </w:rPr>
        <w:t>Background</w:t>
      </w:r>
      <w:r w:rsidR="00307957">
        <w:rPr>
          <w:rFonts w:ascii="Book Antiqua" w:hAnsi="Book Antiqua" w:cs="Arial"/>
          <w:b/>
        </w:rPr>
        <w:t xml:space="preserve"> and Decision of the First-tier Tribunal</w:t>
      </w:r>
    </w:p>
    <w:p w:rsidR="00283D0F" w:rsidRDefault="00283D0F" w:rsidP="00283D0F">
      <w:pPr>
        <w:tabs>
          <w:tab w:val="left" w:pos="567"/>
        </w:tabs>
        <w:ind w:left="567" w:right="567"/>
        <w:jc w:val="both"/>
        <w:rPr>
          <w:rFonts w:ascii="Book Antiqua" w:hAnsi="Book Antiqua" w:cs="Arial"/>
        </w:rPr>
      </w:pPr>
    </w:p>
    <w:p w:rsidR="008A31A6" w:rsidRDefault="008A31A6" w:rsidP="006F2E71">
      <w:pPr>
        <w:numPr>
          <w:ilvl w:val="0"/>
          <w:numId w:val="1"/>
        </w:numPr>
        <w:tabs>
          <w:tab w:val="left" w:pos="567"/>
        </w:tabs>
        <w:ind w:left="567" w:right="567"/>
        <w:jc w:val="both"/>
        <w:rPr>
          <w:rFonts w:ascii="Book Antiqua" w:hAnsi="Book Antiqua" w:cs="Arial"/>
        </w:rPr>
      </w:pPr>
      <w:r>
        <w:rPr>
          <w:rFonts w:ascii="Book Antiqua" w:hAnsi="Book Antiqua" w:cs="Arial"/>
        </w:rPr>
        <w:t>This appeal is formally concerned with the Appellant’s application to be granted entry clearance as the spouse of a British national, but it is the Appellant’s immigration history</w:t>
      </w:r>
      <w:r w:rsidR="00894E04">
        <w:rPr>
          <w:rFonts w:ascii="Book Antiqua" w:hAnsi="Book Antiqua" w:cs="Arial"/>
        </w:rPr>
        <w:t>, and the extent to which he made disclosure of it,</w:t>
      </w:r>
      <w:r>
        <w:rPr>
          <w:rFonts w:ascii="Book Antiqua" w:hAnsi="Book Antiqua" w:cs="Arial"/>
        </w:rPr>
        <w:t xml:space="preserve"> which is </w:t>
      </w:r>
      <w:r>
        <w:rPr>
          <w:rFonts w:ascii="Book Antiqua" w:hAnsi="Book Antiqua" w:cs="Arial"/>
        </w:rPr>
        <w:lastRenderedPageBreak/>
        <w:t>at the heart of the matters in dispute. I therefore begin by setting that history out as best I can from the materials before me.</w:t>
      </w:r>
    </w:p>
    <w:p w:rsidR="008A31A6" w:rsidRDefault="008A31A6" w:rsidP="008A31A6">
      <w:pPr>
        <w:tabs>
          <w:tab w:val="left" w:pos="567"/>
        </w:tabs>
        <w:ind w:left="567" w:right="567"/>
        <w:jc w:val="both"/>
        <w:rPr>
          <w:rFonts w:ascii="Book Antiqua" w:hAnsi="Book Antiqua" w:cs="Arial"/>
        </w:rPr>
      </w:pPr>
    </w:p>
    <w:p w:rsidR="0020465B" w:rsidRDefault="0020465B" w:rsidP="006F2E71">
      <w:pPr>
        <w:numPr>
          <w:ilvl w:val="0"/>
          <w:numId w:val="1"/>
        </w:numPr>
        <w:tabs>
          <w:tab w:val="left" w:pos="567"/>
        </w:tabs>
        <w:ind w:left="567" w:right="567"/>
        <w:jc w:val="both"/>
        <w:rPr>
          <w:rFonts w:ascii="Book Antiqua" w:hAnsi="Book Antiqua" w:cs="Arial"/>
        </w:rPr>
      </w:pPr>
      <w:r>
        <w:rPr>
          <w:rFonts w:ascii="Book Antiqua" w:hAnsi="Book Antiqua" w:cs="Arial"/>
        </w:rPr>
        <w:t>T</w:t>
      </w:r>
      <w:r w:rsidR="008A31A6">
        <w:rPr>
          <w:rFonts w:ascii="Book Antiqua" w:hAnsi="Book Antiqua" w:cs="Arial"/>
        </w:rPr>
        <w:t xml:space="preserve">he Appellant </w:t>
      </w:r>
      <w:r>
        <w:rPr>
          <w:rFonts w:ascii="Book Antiqua" w:hAnsi="Book Antiqua" w:cs="Arial"/>
        </w:rPr>
        <w:t xml:space="preserve">first </w:t>
      </w:r>
      <w:r w:rsidRPr="00B538D5">
        <w:rPr>
          <w:rFonts w:ascii="Book Antiqua" w:hAnsi="Book Antiqua" w:cs="Arial"/>
        </w:rPr>
        <w:t xml:space="preserve">came to </w:t>
      </w:r>
      <w:r w:rsidR="008A31A6" w:rsidRPr="00B538D5">
        <w:rPr>
          <w:rFonts w:ascii="Book Antiqua" w:hAnsi="Book Antiqua" w:cs="Arial"/>
        </w:rPr>
        <w:t xml:space="preserve">the UK </w:t>
      </w:r>
      <w:r w:rsidRPr="00B538D5">
        <w:rPr>
          <w:rFonts w:ascii="Book Antiqua" w:hAnsi="Book Antiqua" w:cs="Arial"/>
        </w:rPr>
        <w:t>on the 12</w:t>
      </w:r>
      <w:r w:rsidRPr="00B538D5">
        <w:rPr>
          <w:rFonts w:ascii="Book Antiqua" w:hAnsi="Book Antiqua" w:cs="Arial"/>
          <w:vertAlign w:val="superscript"/>
        </w:rPr>
        <w:t>th</w:t>
      </w:r>
      <w:r w:rsidRPr="00B538D5">
        <w:rPr>
          <w:rFonts w:ascii="Book Antiqua" w:hAnsi="Book Antiqua" w:cs="Arial"/>
        </w:rPr>
        <w:t xml:space="preserve"> February 2003. He entered the country unlawfully </w:t>
      </w:r>
      <w:r w:rsidR="009D346E" w:rsidRPr="00B538D5">
        <w:rPr>
          <w:rFonts w:ascii="Book Antiqua" w:hAnsi="Book Antiqua" w:cs="Arial"/>
        </w:rPr>
        <w:t xml:space="preserve">in the back of a truck. </w:t>
      </w:r>
      <w:r w:rsidR="00B538D5" w:rsidRPr="00B538D5">
        <w:rPr>
          <w:rFonts w:ascii="Book Antiqua" w:hAnsi="Book Antiqua" w:cs="Arial"/>
        </w:rPr>
        <w:t>He</w:t>
      </w:r>
      <w:r w:rsidRPr="00B538D5">
        <w:rPr>
          <w:rFonts w:ascii="Book Antiqua" w:hAnsi="Book Antiqua" w:cs="Arial"/>
        </w:rPr>
        <w:t xml:space="preserve"> remained h</w:t>
      </w:r>
      <w:r w:rsidR="00894E04">
        <w:rPr>
          <w:rFonts w:ascii="Book Antiqua" w:hAnsi="Book Antiqua" w:cs="Arial"/>
        </w:rPr>
        <w:t>ere without permission to do so</w:t>
      </w:r>
      <w:r w:rsidR="00830F45" w:rsidRPr="00B538D5">
        <w:rPr>
          <w:rFonts w:ascii="Book Antiqua" w:hAnsi="Book Antiqua" w:cs="Arial"/>
        </w:rPr>
        <w:t>.</w:t>
      </w:r>
      <w:r w:rsidR="00830F45">
        <w:rPr>
          <w:rFonts w:ascii="Book Antiqua" w:hAnsi="Book Antiqua" w:cs="Arial"/>
        </w:rPr>
        <w:t xml:space="preserve"> </w:t>
      </w:r>
      <w:r>
        <w:rPr>
          <w:rFonts w:ascii="Book Antiqua" w:hAnsi="Book Antiqua" w:cs="Arial"/>
        </w:rPr>
        <w:t xml:space="preserve"> </w:t>
      </w:r>
    </w:p>
    <w:p w:rsidR="0020465B" w:rsidRDefault="0020465B" w:rsidP="0020465B">
      <w:pPr>
        <w:pStyle w:val="ListParagraph"/>
        <w:rPr>
          <w:rFonts w:ascii="Book Antiqua" w:hAnsi="Book Antiqua" w:cs="Arial"/>
        </w:rPr>
      </w:pPr>
    </w:p>
    <w:p w:rsidR="00894E04" w:rsidRDefault="0020465B" w:rsidP="006F2E71">
      <w:pPr>
        <w:numPr>
          <w:ilvl w:val="0"/>
          <w:numId w:val="1"/>
        </w:numPr>
        <w:tabs>
          <w:tab w:val="left" w:pos="567"/>
        </w:tabs>
        <w:ind w:left="567" w:right="567"/>
        <w:jc w:val="both"/>
        <w:rPr>
          <w:rFonts w:ascii="Book Antiqua" w:hAnsi="Book Antiqua" w:cs="Arial"/>
        </w:rPr>
      </w:pPr>
      <w:r>
        <w:rPr>
          <w:rFonts w:ascii="Book Antiqua" w:hAnsi="Book Antiqua" w:cs="Arial"/>
        </w:rPr>
        <w:t>In early 2007 he</w:t>
      </w:r>
      <w:r w:rsidR="00830F45">
        <w:rPr>
          <w:rFonts w:ascii="Book Antiqua" w:hAnsi="Book Antiqua" w:cs="Arial"/>
        </w:rPr>
        <w:t xml:space="preserve"> was encountered by police and</w:t>
      </w:r>
      <w:r>
        <w:rPr>
          <w:rFonts w:ascii="Book Antiqua" w:hAnsi="Book Antiqua" w:cs="Arial"/>
        </w:rPr>
        <w:t xml:space="preserve"> on the </w:t>
      </w:r>
      <w:proofErr w:type="gramStart"/>
      <w:r>
        <w:rPr>
          <w:rFonts w:ascii="Book Antiqua" w:hAnsi="Book Antiqua" w:cs="Arial"/>
        </w:rPr>
        <w:t>18</w:t>
      </w:r>
      <w:r w:rsidRPr="0020465B">
        <w:rPr>
          <w:rFonts w:ascii="Book Antiqua" w:hAnsi="Book Antiqua" w:cs="Arial"/>
          <w:vertAlign w:val="superscript"/>
        </w:rPr>
        <w:t>th</w:t>
      </w:r>
      <w:r>
        <w:rPr>
          <w:rFonts w:ascii="Book Antiqua" w:hAnsi="Book Antiqua" w:cs="Arial"/>
        </w:rPr>
        <w:t xml:space="preserve"> J</w:t>
      </w:r>
      <w:r w:rsidR="00830F45">
        <w:rPr>
          <w:rFonts w:ascii="Book Antiqua" w:hAnsi="Book Antiqua" w:cs="Arial"/>
        </w:rPr>
        <w:t>anuary</w:t>
      </w:r>
      <w:r>
        <w:rPr>
          <w:rFonts w:ascii="Book Antiqua" w:hAnsi="Book Antiqua" w:cs="Arial"/>
        </w:rPr>
        <w:t xml:space="preserve"> </w:t>
      </w:r>
      <w:r w:rsidR="00830F45">
        <w:rPr>
          <w:rFonts w:ascii="Book Antiqua" w:hAnsi="Book Antiqua" w:cs="Arial"/>
        </w:rPr>
        <w:t>2007</w:t>
      </w:r>
      <w:proofErr w:type="gramEnd"/>
      <w:r>
        <w:rPr>
          <w:rFonts w:ascii="Book Antiqua" w:hAnsi="Book Antiqua" w:cs="Arial"/>
        </w:rPr>
        <w:t xml:space="preserve"> he was removed</w:t>
      </w:r>
      <w:r w:rsidR="00830F45">
        <w:rPr>
          <w:rFonts w:ascii="Book Antiqua" w:hAnsi="Book Antiqua" w:cs="Arial"/>
        </w:rPr>
        <w:t>.</w:t>
      </w:r>
      <w:r w:rsidR="00894E04">
        <w:rPr>
          <w:rFonts w:ascii="Book Antiqua" w:hAnsi="Book Antiqua" w:cs="Arial"/>
        </w:rPr>
        <w:t xml:space="preserve">  The name that he gave officials was </w:t>
      </w:r>
      <w:proofErr w:type="spellStart"/>
      <w:r w:rsidR="00894E04">
        <w:rPr>
          <w:rFonts w:ascii="Book Antiqua" w:hAnsi="Book Antiqua" w:cs="Arial"/>
        </w:rPr>
        <w:t>Ummet</w:t>
      </w:r>
      <w:proofErr w:type="spellEnd"/>
      <w:r w:rsidR="00894E04">
        <w:rPr>
          <w:rFonts w:ascii="Book Antiqua" w:hAnsi="Book Antiqua" w:cs="Arial"/>
        </w:rPr>
        <w:t xml:space="preserve"> </w:t>
      </w:r>
      <w:proofErr w:type="spellStart"/>
      <w:r w:rsidR="00894E04">
        <w:rPr>
          <w:rFonts w:ascii="Book Antiqua" w:hAnsi="Book Antiqua" w:cs="Arial"/>
        </w:rPr>
        <w:t>Kahraman</w:t>
      </w:r>
      <w:proofErr w:type="spellEnd"/>
      <w:r w:rsidR="00894E04">
        <w:rPr>
          <w:rFonts w:ascii="Book Antiqua" w:hAnsi="Book Antiqua" w:cs="Arial"/>
        </w:rPr>
        <w:t>. His date of birth was recorded as being the 10</w:t>
      </w:r>
      <w:r w:rsidR="00894E04" w:rsidRPr="00894E04">
        <w:rPr>
          <w:rFonts w:ascii="Book Antiqua" w:hAnsi="Book Antiqua" w:cs="Arial"/>
          <w:vertAlign w:val="superscript"/>
        </w:rPr>
        <w:t>th</w:t>
      </w:r>
      <w:r w:rsidR="00894E04">
        <w:rPr>
          <w:rFonts w:ascii="Book Antiqua" w:hAnsi="Book Antiqua" w:cs="Arial"/>
        </w:rPr>
        <w:t xml:space="preserve"> May 1975.</w:t>
      </w:r>
    </w:p>
    <w:p w:rsidR="00894E04" w:rsidRDefault="00894E04" w:rsidP="00894E04">
      <w:pPr>
        <w:pStyle w:val="ListParagraph"/>
        <w:rPr>
          <w:rFonts w:ascii="Book Antiqua" w:hAnsi="Book Antiqua" w:cs="Arial"/>
        </w:rPr>
      </w:pPr>
    </w:p>
    <w:p w:rsidR="0020465B" w:rsidRPr="00B538D5" w:rsidRDefault="0020465B" w:rsidP="006F2E71">
      <w:pPr>
        <w:numPr>
          <w:ilvl w:val="0"/>
          <w:numId w:val="1"/>
        </w:numPr>
        <w:tabs>
          <w:tab w:val="left" w:pos="567"/>
        </w:tabs>
        <w:ind w:left="567" w:right="567"/>
        <w:jc w:val="both"/>
        <w:rPr>
          <w:rFonts w:ascii="Book Antiqua" w:hAnsi="Book Antiqua" w:cs="Arial"/>
        </w:rPr>
      </w:pPr>
      <w:r>
        <w:rPr>
          <w:rFonts w:ascii="Book Antiqua" w:hAnsi="Book Antiqua" w:cs="Arial"/>
        </w:rPr>
        <w:t xml:space="preserve">By </w:t>
      </w:r>
      <w:r w:rsidR="00B538D5">
        <w:rPr>
          <w:rFonts w:ascii="Book Antiqua" w:hAnsi="Book Antiqua" w:cs="Arial"/>
        </w:rPr>
        <w:t>3</w:t>
      </w:r>
      <w:r w:rsidR="00B538D5" w:rsidRPr="00B538D5">
        <w:rPr>
          <w:rFonts w:ascii="Book Antiqua" w:hAnsi="Book Antiqua" w:cs="Arial"/>
          <w:vertAlign w:val="superscript"/>
        </w:rPr>
        <w:t>rd</w:t>
      </w:r>
      <w:r w:rsidR="00B538D5">
        <w:rPr>
          <w:rFonts w:ascii="Book Antiqua" w:hAnsi="Book Antiqua" w:cs="Arial"/>
        </w:rPr>
        <w:t xml:space="preserve"> </w:t>
      </w:r>
      <w:r>
        <w:rPr>
          <w:rFonts w:ascii="Book Antiqua" w:hAnsi="Book Antiqua" w:cs="Arial"/>
        </w:rPr>
        <w:t xml:space="preserve">December </w:t>
      </w:r>
      <w:r w:rsidR="00B538D5">
        <w:rPr>
          <w:rFonts w:ascii="Book Antiqua" w:hAnsi="Book Antiqua" w:cs="Arial"/>
        </w:rPr>
        <w:t xml:space="preserve">2007 </w:t>
      </w:r>
      <w:r>
        <w:rPr>
          <w:rFonts w:ascii="Book Antiqua" w:hAnsi="Book Antiqua" w:cs="Arial"/>
        </w:rPr>
        <w:t>he had</w:t>
      </w:r>
      <w:r w:rsidR="00830F45">
        <w:rPr>
          <w:rFonts w:ascii="Book Antiqua" w:hAnsi="Book Antiqua" w:cs="Arial"/>
        </w:rPr>
        <w:t xml:space="preserve"> made his way back to the UK, </w:t>
      </w:r>
      <w:r w:rsidR="00B538D5">
        <w:rPr>
          <w:rFonts w:ascii="Book Antiqua" w:hAnsi="Book Antiqua" w:cs="Arial"/>
        </w:rPr>
        <w:t xml:space="preserve">again making illegal </w:t>
      </w:r>
      <w:r w:rsidR="00B538D5" w:rsidRPr="00B538D5">
        <w:rPr>
          <w:rFonts w:ascii="Book Antiqua" w:hAnsi="Book Antiqua" w:cs="Arial"/>
        </w:rPr>
        <w:t>entrance in the back of a truck. He was by then spelling his name</w:t>
      </w:r>
      <w:r w:rsidR="00894E04">
        <w:rPr>
          <w:rFonts w:ascii="Book Antiqua" w:hAnsi="Book Antiqua" w:cs="Arial"/>
        </w:rPr>
        <w:t xml:space="preserve"> </w:t>
      </w:r>
      <w:proofErr w:type="spellStart"/>
      <w:r w:rsidR="00894E04">
        <w:rPr>
          <w:rFonts w:ascii="Book Antiqua" w:hAnsi="Book Antiqua" w:cs="Arial"/>
        </w:rPr>
        <w:t>Umut</w:t>
      </w:r>
      <w:proofErr w:type="spellEnd"/>
      <w:r w:rsidR="00894E04">
        <w:rPr>
          <w:rFonts w:ascii="Book Antiqua" w:hAnsi="Book Antiqua" w:cs="Arial"/>
        </w:rPr>
        <w:t xml:space="preserve"> </w:t>
      </w:r>
      <w:proofErr w:type="spellStart"/>
      <w:r w:rsidR="00894E04">
        <w:rPr>
          <w:rFonts w:ascii="Book Antiqua" w:hAnsi="Book Antiqua" w:cs="Arial"/>
        </w:rPr>
        <w:t>Kahraman</w:t>
      </w:r>
      <w:proofErr w:type="spellEnd"/>
      <w:r w:rsidR="00894E04">
        <w:rPr>
          <w:rFonts w:ascii="Book Antiqua" w:hAnsi="Book Antiqua" w:cs="Arial"/>
        </w:rPr>
        <w:t xml:space="preserve"> and his</w:t>
      </w:r>
      <w:r w:rsidR="00830F45" w:rsidRPr="00B538D5">
        <w:rPr>
          <w:rFonts w:ascii="Book Antiqua" w:hAnsi="Book Antiqua" w:cs="Arial"/>
        </w:rPr>
        <w:t xml:space="preserve"> date of birth</w:t>
      </w:r>
      <w:r w:rsidR="00B538D5" w:rsidRPr="00B538D5">
        <w:rPr>
          <w:rFonts w:ascii="Book Antiqua" w:hAnsi="Book Antiqua" w:cs="Arial"/>
        </w:rPr>
        <w:t xml:space="preserve"> was recorded as being the 5</w:t>
      </w:r>
      <w:r w:rsidR="00B538D5" w:rsidRPr="00B538D5">
        <w:rPr>
          <w:rFonts w:ascii="Book Antiqua" w:hAnsi="Book Antiqua" w:cs="Arial"/>
          <w:vertAlign w:val="superscript"/>
        </w:rPr>
        <w:t>th</w:t>
      </w:r>
      <w:r w:rsidR="00B538D5" w:rsidRPr="00B538D5">
        <w:rPr>
          <w:rFonts w:ascii="Book Antiqua" w:hAnsi="Book Antiqua" w:cs="Arial"/>
        </w:rPr>
        <w:t xml:space="preserve"> October</w:t>
      </w:r>
      <w:r w:rsidR="00830F45" w:rsidRPr="00B538D5">
        <w:rPr>
          <w:rFonts w:ascii="Book Antiqua" w:hAnsi="Book Antiqua" w:cs="Arial"/>
        </w:rPr>
        <w:t xml:space="preserve"> 1975.   </w:t>
      </w:r>
      <w:r w:rsidRPr="00B538D5">
        <w:rPr>
          <w:rFonts w:ascii="Book Antiqua" w:hAnsi="Book Antiqua" w:cs="Arial"/>
        </w:rPr>
        <w:t xml:space="preserve"> He remained here until h</w:t>
      </w:r>
      <w:r w:rsidR="00B538D5" w:rsidRPr="00B538D5">
        <w:rPr>
          <w:rFonts w:ascii="Book Antiqua" w:hAnsi="Book Antiqua" w:cs="Arial"/>
        </w:rPr>
        <w:t>e made a voluntary departure on the 16</w:t>
      </w:r>
      <w:r w:rsidR="00B538D5" w:rsidRPr="00B538D5">
        <w:rPr>
          <w:rFonts w:ascii="Book Antiqua" w:hAnsi="Book Antiqua" w:cs="Arial"/>
          <w:vertAlign w:val="superscript"/>
        </w:rPr>
        <w:t>th</w:t>
      </w:r>
      <w:r w:rsidR="00B538D5" w:rsidRPr="00B538D5">
        <w:rPr>
          <w:rFonts w:ascii="Book Antiqua" w:hAnsi="Book Antiqua" w:cs="Arial"/>
        </w:rPr>
        <w:t xml:space="preserve"> November </w:t>
      </w:r>
      <w:r w:rsidRPr="00B538D5">
        <w:rPr>
          <w:rFonts w:ascii="Book Antiqua" w:hAnsi="Book Antiqua" w:cs="Arial"/>
        </w:rPr>
        <w:t>2015.</w:t>
      </w:r>
    </w:p>
    <w:p w:rsidR="0020465B" w:rsidRDefault="0020465B" w:rsidP="0020465B">
      <w:pPr>
        <w:pStyle w:val="ListParagraph"/>
        <w:rPr>
          <w:rFonts w:ascii="Book Antiqua" w:hAnsi="Book Antiqua" w:cs="Arial"/>
        </w:rPr>
      </w:pPr>
    </w:p>
    <w:p w:rsidR="0020465B" w:rsidRDefault="00B538D5" w:rsidP="0020465B">
      <w:pPr>
        <w:numPr>
          <w:ilvl w:val="0"/>
          <w:numId w:val="1"/>
        </w:numPr>
        <w:tabs>
          <w:tab w:val="left" w:pos="567"/>
        </w:tabs>
        <w:ind w:left="567" w:right="567"/>
        <w:jc w:val="both"/>
        <w:rPr>
          <w:rFonts w:ascii="Book Antiqua" w:hAnsi="Book Antiqua" w:cs="Arial"/>
        </w:rPr>
      </w:pPr>
      <w:r>
        <w:rPr>
          <w:rFonts w:ascii="Book Antiqua" w:hAnsi="Book Antiqua" w:cs="Arial"/>
        </w:rPr>
        <w:t xml:space="preserve">Upon his return to Turkey in 2015 </w:t>
      </w:r>
      <w:r w:rsidR="0020465B">
        <w:rPr>
          <w:rFonts w:ascii="Book Antiqua" w:hAnsi="Book Antiqua" w:cs="Arial"/>
        </w:rPr>
        <w:t xml:space="preserve">the Appellant made an application for entry clearance </w:t>
      </w:r>
      <w:proofErr w:type="gramStart"/>
      <w:r w:rsidR="0020465B">
        <w:rPr>
          <w:rFonts w:ascii="Book Antiqua" w:hAnsi="Book Antiqua" w:cs="Arial"/>
        </w:rPr>
        <w:t>on the basis of</w:t>
      </w:r>
      <w:proofErr w:type="gramEnd"/>
      <w:r w:rsidR="0020465B">
        <w:rPr>
          <w:rFonts w:ascii="Book Antiqua" w:hAnsi="Book Antiqua" w:cs="Arial"/>
        </w:rPr>
        <w:t xml:space="preserve"> his marriage to a British national, a Mrs </w:t>
      </w:r>
      <w:r w:rsidR="0020465B" w:rsidRPr="0020465B">
        <w:rPr>
          <w:rFonts w:ascii="Book Antiqua" w:hAnsi="Book Antiqua" w:cs="Arial"/>
        </w:rPr>
        <w:t xml:space="preserve">Mandy </w:t>
      </w:r>
      <w:proofErr w:type="spellStart"/>
      <w:r w:rsidR="0020465B" w:rsidRPr="0020465B">
        <w:rPr>
          <w:rFonts w:ascii="Book Antiqua" w:hAnsi="Book Antiqua" w:cs="Arial"/>
        </w:rPr>
        <w:t>Kahraman</w:t>
      </w:r>
      <w:proofErr w:type="spellEnd"/>
      <w:r w:rsidR="0020465B" w:rsidRPr="0020465B">
        <w:rPr>
          <w:rFonts w:ascii="Book Antiqua" w:hAnsi="Book Antiqua" w:cs="Arial"/>
        </w:rPr>
        <w:t>. The couple met in</w:t>
      </w:r>
      <w:r>
        <w:rPr>
          <w:rFonts w:ascii="Book Antiqua" w:hAnsi="Book Antiqua" w:cs="Arial"/>
        </w:rPr>
        <w:t xml:space="preserve"> 2009 and were married </w:t>
      </w:r>
      <w:r w:rsidR="003E0CA6">
        <w:rPr>
          <w:rFonts w:ascii="Book Antiqua" w:hAnsi="Book Antiqua" w:cs="Arial"/>
        </w:rPr>
        <w:t xml:space="preserve">in Scotland </w:t>
      </w:r>
      <w:r>
        <w:rPr>
          <w:rFonts w:ascii="Book Antiqua" w:hAnsi="Book Antiqua" w:cs="Arial"/>
        </w:rPr>
        <w:t>o</w:t>
      </w:r>
      <w:r w:rsidR="0020465B" w:rsidRPr="0020465B">
        <w:rPr>
          <w:rFonts w:ascii="Book Antiqua" w:hAnsi="Book Antiqua" w:cs="Arial"/>
        </w:rPr>
        <w:t xml:space="preserve">n </w:t>
      </w:r>
      <w:r>
        <w:rPr>
          <w:rFonts w:ascii="Book Antiqua" w:hAnsi="Book Antiqua" w:cs="Arial"/>
        </w:rPr>
        <w:t>31</w:t>
      </w:r>
      <w:r w:rsidRPr="00B538D5">
        <w:rPr>
          <w:rFonts w:ascii="Book Antiqua" w:hAnsi="Book Antiqua" w:cs="Arial"/>
          <w:vertAlign w:val="superscript"/>
        </w:rPr>
        <w:t>st</w:t>
      </w:r>
      <w:r>
        <w:rPr>
          <w:rFonts w:ascii="Book Antiqua" w:hAnsi="Book Antiqua" w:cs="Arial"/>
        </w:rPr>
        <w:t xml:space="preserve"> August 2012</w:t>
      </w:r>
      <w:r w:rsidR="0020465B" w:rsidRPr="0020465B">
        <w:rPr>
          <w:rFonts w:ascii="Book Antiqua" w:hAnsi="Book Antiqua" w:cs="Arial"/>
        </w:rPr>
        <w:t xml:space="preserve">. They lived together in Aberdeen between </w:t>
      </w:r>
      <w:r>
        <w:rPr>
          <w:rFonts w:ascii="Book Antiqua" w:hAnsi="Book Antiqua" w:cs="Arial"/>
        </w:rPr>
        <w:t>2012 and 2015.</w:t>
      </w:r>
      <w:r w:rsidR="0020465B" w:rsidRPr="0020465B">
        <w:rPr>
          <w:rFonts w:ascii="Book Antiqua" w:hAnsi="Book Antiqua" w:cs="Arial"/>
        </w:rPr>
        <w:t xml:space="preserve">  </w:t>
      </w:r>
      <w:r w:rsidR="0020465B">
        <w:rPr>
          <w:rFonts w:ascii="Book Antiqua" w:hAnsi="Book Antiqua" w:cs="Arial"/>
        </w:rPr>
        <w:t xml:space="preserve"> </w:t>
      </w:r>
    </w:p>
    <w:p w:rsidR="0020465B" w:rsidRDefault="0020465B" w:rsidP="0020465B">
      <w:pPr>
        <w:pStyle w:val="ListParagraph"/>
        <w:rPr>
          <w:rFonts w:ascii="Book Antiqua" w:hAnsi="Book Antiqua" w:cs="Arial"/>
        </w:rPr>
      </w:pPr>
    </w:p>
    <w:p w:rsidR="0020465B" w:rsidRDefault="0020465B" w:rsidP="0020465B">
      <w:pPr>
        <w:numPr>
          <w:ilvl w:val="0"/>
          <w:numId w:val="1"/>
        </w:numPr>
        <w:tabs>
          <w:tab w:val="left" w:pos="567"/>
        </w:tabs>
        <w:ind w:left="567" w:right="567"/>
        <w:jc w:val="both"/>
        <w:rPr>
          <w:rFonts w:ascii="Book Antiqua" w:hAnsi="Book Antiqua" w:cs="Arial"/>
        </w:rPr>
      </w:pPr>
      <w:r>
        <w:rPr>
          <w:rFonts w:ascii="Book Antiqua" w:hAnsi="Book Antiqua" w:cs="Arial"/>
        </w:rPr>
        <w:t>That application was refused on the 11</w:t>
      </w:r>
      <w:r w:rsidRPr="0020465B">
        <w:rPr>
          <w:rFonts w:ascii="Book Antiqua" w:hAnsi="Book Antiqua" w:cs="Arial"/>
          <w:vertAlign w:val="superscript"/>
        </w:rPr>
        <w:t>th</w:t>
      </w:r>
      <w:r>
        <w:rPr>
          <w:rFonts w:ascii="Book Antiqua" w:hAnsi="Book Antiqua" w:cs="Arial"/>
        </w:rPr>
        <w:t xml:space="preserve"> </w:t>
      </w:r>
      <w:r w:rsidR="00315D9B">
        <w:rPr>
          <w:rFonts w:ascii="Book Antiqua" w:hAnsi="Book Antiqua" w:cs="Arial"/>
        </w:rPr>
        <w:t>February 2016 with reference to paragraph 320(</w:t>
      </w:r>
      <w:proofErr w:type="gramStart"/>
      <w:r w:rsidR="00315D9B">
        <w:rPr>
          <w:rFonts w:ascii="Book Antiqua" w:hAnsi="Book Antiqua" w:cs="Arial"/>
        </w:rPr>
        <w:t>11)(</w:t>
      </w:r>
      <w:proofErr w:type="gramEnd"/>
      <w:r w:rsidR="00315D9B">
        <w:rPr>
          <w:rFonts w:ascii="Book Antiqua" w:hAnsi="Book Antiqua" w:cs="Arial"/>
        </w:rPr>
        <w:t xml:space="preserve">iii) of the Immigration Rules. This is a general ground for refusal which provides that an application should </w:t>
      </w:r>
      <w:r w:rsidR="00315D9B" w:rsidRPr="00315D9B">
        <w:rPr>
          <w:rFonts w:ascii="Book Antiqua" w:hAnsi="Book Antiqua" w:cs="Arial"/>
          <w:i/>
        </w:rPr>
        <w:t>normally</w:t>
      </w:r>
      <w:r w:rsidR="00315D9B">
        <w:rPr>
          <w:rFonts w:ascii="Book Antiqua" w:hAnsi="Book Antiqua" w:cs="Arial"/>
        </w:rPr>
        <w:t xml:space="preserve"> be refused:</w:t>
      </w:r>
    </w:p>
    <w:p w:rsidR="00315D9B" w:rsidRPr="00315D9B" w:rsidRDefault="00315D9B" w:rsidP="00660E6F">
      <w:pPr>
        <w:spacing w:before="100" w:beforeAutospacing="1" w:after="100" w:afterAutospacing="1"/>
        <w:ind w:left="1134" w:right="1134"/>
        <w:rPr>
          <w:rFonts w:ascii="Book Antiqua" w:eastAsia="Times New Roman" w:hAnsi="Book Antiqua"/>
          <w:sz w:val="20"/>
          <w:szCs w:val="20"/>
          <w:lang w:val="en"/>
        </w:rPr>
      </w:pPr>
      <w:r w:rsidRPr="00315D9B">
        <w:rPr>
          <w:rFonts w:ascii="Book Antiqua" w:eastAsia="Times New Roman" w:hAnsi="Book Antiqua"/>
          <w:sz w:val="20"/>
          <w:szCs w:val="20"/>
          <w:lang w:val="en"/>
        </w:rPr>
        <w:t xml:space="preserve">(11) </w:t>
      </w:r>
      <w:r w:rsidRPr="00315D9B">
        <w:rPr>
          <w:rFonts w:ascii="Book Antiqua" w:eastAsia="Times New Roman" w:hAnsi="Book Antiqua"/>
          <w:b/>
          <w:sz w:val="20"/>
          <w:szCs w:val="20"/>
          <w:lang w:val="en"/>
        </w:rPr>
        <w:t>where the applicant has previously contrived in a significant way to frustrate the intentions of the Rules by</w:t>
      </w:r>
      <w:r w:rsidRPr="00315D9B">
        <w:rPr>
          <w:rFonts w:ascii="Book Antiqua" w:eastAsia="Times New Roman" w:hAnsi="Book Antiqua"/>
          <w:sz w:val="20"/>
          <w:szCs w:val="20"/>
          <w:lang w:val="en"/>
        </w:rPr>
        <w:t xml:space="preserve">: </w:t>
      </w:r>
    </w:p>
    <w:p w:rsidR="00315D9B" w:rsidRPr="00315D9B" w:rsidRDefault="00315D9B" w:rsidP="00315D9B">
      <w:pPr>
        <w:spacing w:before="100" w:beforeAutospacing="1" w:after="100" w:afterAutospacing="1"/>
        <w:ind w:left="1134" w:right="1134"/>
        <w:rPr>
          <w:rFonts w:ascii="Book Antiqua" w:eastAsia="Times New Roman" w:hAnsi="Book Antiqua"/>
          <w:sz w:val="20"/>
          <w:szCs w:val="20"/>
          <w:lang w:val="en"/>
        </w:rPr>
      </w:pPr>
      <w:r w:rsidRPr="00315D9B">
        <w:rPr>
          <w:rFonts w:ascii="Book Antiqua" w:eastAsia="Times New Roman" w:hAnsi="Book Antiqua"/>
          <w:sz w:val="20"/>
          <w:szCs w:val="20"/>
          <w:lang w:val="en"/>
        </w:rPr>
        <w:t>(</w:t>
      </w:r>
      <w:proofErr w:type="spellStart"/>
      <w:r w:rsidRPr="00315D9B">
        <w:rPr>
          <w:rFonts w:ascii="Book Antiqua" w:eastAsia="Times New Roman" w:hAnsi="Book Antiqua"/>
          <w:sz w:val="20"/>
          <w:szCs w:val="20"/>
          <w:lang w:val="en"/>
        </w:rPr>
        <w:t>i</w:t>
      </w:r>
      <w:proofErr w:type="spellEnd"/>
      <w:r w:rsidRPr="00315D9B">
        <w:rPr>
          <w:rFonts w:ascii="Book Antiqua" w:eastAsia="Times New Roman" w:hAnsi="Book Antiqua"/>
          <w:sz w:val="20"/>
          <w:szCs w:val="20"/>
          <w:lang w:val="en"/>
        </w:rPr>
        <w:t>) overstaying; or</w:t>
      </w:r>
    </w:p>
    <w:p w:rsidR="00315D9B" w:rsidRPr="00315D9B" w:rsidRDefault="00315D9B" w:rsidP="00315D9B">
      <w:pPr>
        <w:spacing w:before="100" w:beforeAutospacing="1" w:after="100" w:afterAutospacing="1"/>
        <w:ind w:left="1134" w:right="1134"/>
        <w:rPr>
          <w:rFonts w:ascii="Book Antiqua" w:eastAsia="Times New Roman" w:hAnsi="Book Antiqua"/>
          <w:sz w:val="20"/>
          <w:szCs w:val="20"/>
          <w:lang w:val="en"/>
        </w:rPr>
      </w:pPr>
      <w:r w:rsidRPr="00315D9B">
        <w:rPr>
          <w:rFonts w:ascii="Book Antiqua" w:eastAsia="Times New Roman" w:hAnsi="Book Antiqua"/>
          <w:sz w:val="20"/>
          <w:szCs w:val="20"/>
          <w:lang w:val="en"/>
        </w:rPr>
        <w:t>(ii) breaching a condition attached to his leave; or</w:t>
      </w:r>
    </w:p>
    <w:p w:rsidR="00315D9B" w:rsidRPr="00315D9B" w:rsidRDefault="00315D9B" w:rsidP="00315D9B">
      <w:pPr>
        <w:spacing w:before="100" w:beforeAutospacing="1" w:after="100" w:afterAutospacing="1"/>
        <w:ind w:left="1134" w:right="1134"/>
        <w:rPr>
          <w:rFonts w:ascii="Book Antiqua" w:eastAsia="Times New Roman" w:hAnsi="Book Antiqua"/>
          <w:sz w:val="20"/>
          <w:szCs w:val="20"/>
          <w:lang w:val="en"/>
        </w:rPr>
      </w:pPr>
      <w:r w:rsidRPr="00315D9B">
        <w:rPr>
          <w:rFonts w:ascii="Book Antiqua" w:eastAsia="Times New Roman" w:hAnsi="Book Antiqua"/>
          <w:sz w:val="20"/>
          <w:szCs w:val="20"/>
          <w:lang w:val="en"/>
        </w:rPr>
        <w:t xml:space="preserve">(iii) </w:t>
      </w:r>
      <w:r w:rsidRPr="00315D9B">
        <w:rPr>
          <w:rFonts w:ascii="Book Antiqua" w:eastAsia="Times New Roman" w:hAnsi="Book Antiqua"/>
          <w:b/>
          <w:sz w:val="20"/>
          <w:szCs w:val="20"/>
          <w:lang w:val="en"/>
        </w:rPr>
        <w:t>being an illegal entrant</w:t>
      </w:r>
      <w:r w:rsidRPr="00315D9B">
        <w:rPr>
          <w:rFonts w:ascii="Book Antiqua" w:eastAsia="Times New Roman" w:hAnsi="Book Antiqua"/>
          <w:sz w:val="20"/>
          <w:szCs w:val="20"/>
          <w:lang w:val="en"/>
        </w:rPr>
        <w:t>; or</w:t>
      </w:r>
    </w:p>
    <w:p w:rsidR="00315D9B" w:rsidRPr="00315D9B" w:rsidRDefault="00315D9B" w:rsidP="00315D9B">
      <w:pPr>
        <w:spacing w:before="100" w:beforeAutospacing="1" w:after="100" w:afterAutospacing="1"/>
        <w:ind w:left="1134" w:right="1134"/>
        <w:rPr>
          <w:rFonts w:ascii="Book Antiqua" w:eastAsia="Times New Roman" w:hAnsi="Book Antiqua"/>
          <w:sz w:val="20"/>
          <w:szCs w:val="20"/>
          <w:lang w:val="en"/>
        </w:rPr>
      </w:pPr>
      <w:r w:rsidRPr="00315D9B">
        <w:rPr>
          <w:rFonts w:ascii="Book Antiqua" w:eastAsia="Times New Roman" w:hAnsi="Book Antiqua"/>
          <w:sz w:val="20"/>
          <w:szCs w:val="20"/>
          <w:lang w:val="en"/>
        </w:rPr>
        <w:t xml:space="preserve">(iv) using deception in an application for entry clearance, leave to enter or remain or </w:t>
      </w:r>
      <w:proofErr w:type="gramStart"/>
      <w:r w:rsidRPr="00315D9B">
        <w:rPr>
          <w:rFonts w:ascii="Book Antiqua" w:eastAsia="Times New Roman" w:hAnsi="Book Antiqua"/>
          <w:sz w:val="20"/>
          <w:szCs w:val="20"/>
          <w:lang w:val="en"/>
        </w:rPr>
        <w:t>in order to</w:t>
      </w:r>
      <w:proofErr w:type="gramEnd"/>
      <w:r w:rsidRPr="00315D9B">
        <w:rPr>
          <w:rFonts w:ascii="Book Antiqua" w:eastAsia="Times New Roman" w:hAnsi="Book Antiqua"/>
          <w:sz w:val="20"/>
          <w:szCs w:val="20"/>
          <w:lang w:val="en"/>
        </w:rPr>
        <w:t xml:space="preserve"> obtain documents from the Secretary of State or a third party required in support of the application (whether successful or not);</w:t>
      </w:r>
    </w:p>
    <w:p w:rsidR="00315D9B" w:rsidRPr="00315D9B" w:rsidRDefault="00315D9B" w:rsidP="00660E6F">
      <w:pPr>
        <w:spacing w:before="100" w:beforeAutospacing="1" w:after="100" w:afterAutospacing="1"/>
        <w:ind w:left="1134" w:right="1134"/>
        <w:rPr>
          <w:rFonts w:ascii="Book Antiqua" w:eastAsia="Times New Roman" w:hAnsi="Book Antiqua"/>
          <w:sz w:val="20"/>
          <w:szCs w:val="20"/>
          <w:lang w:val="en"/>
        </w:rPr>
      </w:pPr>
      <w:r w:rsidRPr="00315D9B">
        <w:rPr>
          <w:rFonts w:ascii="Book Antiqua" w:eastAsia="Times New Roman" w:hAnsi="Book Antiqua"/>
          <w:b/>
          <w:sz w:val="20"/>
          <w:szCs w:val="20"/>
          <w:lang w:val="en"/>
        </w:rPr>
        <w:t>and there are other aggravating circumstances</w:t>
      </w:r>
      <w:r w:rsidRPr="00315D9B">
        <w:rPr>
          <w:rFonts w:ascii="Book Antiqua" w:eastAsia="Times New Roman" w:hAnsi="Book Antiqua"/>
          <w:sz w:val="20"/>
          <w:szCs w:val="20"/>
          <w:lang w:val="en"/>
        </w:rPr>
        <w:t>, such as absconding, not meeting temporary admission/reporting restrictions or bail conditions, using an assumed identity or multiple identities, switching nationality, making frivolous applications or not complying with the re-documentation process.</w:t>
      </w:r>
    </w:p>
    <w:p w:rsidR="00B538D5" w:rsidRDefault="00315D9B" w:rsidP="00434CCA">
      <w:pPr>
        <w:numPr>
          <w:ilvl w:val="0"/>
          <w:numId w:val="1"/>
        </w:numPr>
        <w:tabs>
          <w:tab w:val="left" w:pos="567"/>
        </w:tabs>
        <w:ind w:left="567" w:right="567"/>
        <w:jc w:val="both"/>
        <w:rPr>
          <w:rFonts w:ascii="Book Antiqua" w:hAnsi="Book Antiqua" w:cs="Arial"/>
        </w:rPr>
      </w:pPr>
      <w:r>
        <w:rPr>
          <w:rFonts w:ascii="Book Antiqua" w:hAnsi="Book Antiqua" w:cs="Arial"/>
        </w:rPr>
        <w:t>It was obviously not in dispute that the Appellant had been an illegal entrant, and it was the</w:t>
      </w:r>
      <w:r w:rsidR="00830F45">
        <w:rPr>
          <w:rFonts w:ascii="Book Antiqua" w:hAnsi="Book Antiqua" w:cs="Arial"/>
        </w:rPr>
        <w:t xml:space="preserve"> Respondent’s position </w:t>
      </w:r>
      <w:r>
        <w:rPr>
          <w:rFonts w:ascii="Book Antiqua" w:hAnsi="Book Antiqua" w:cs="Arial"/>
        </w:rPr>
        <w:t xml:space="preserve">that the </w:t>
      </w:r>
      <w:r w:rsidR="00830F45">
        <w:rPr>
          <w:rFonts w:ascii="Book Antiqua" w:hAnsi="Book Antiqua" w:cs="Arial"/>
        </w:rPr>
        <w:t>A</w:t>
      </w:r>
      <w:r>
        <w:rPr>
          <w:rFonts w:ascii="Book Antiqua" w:hAnsi="Book Antiqua" w:cs="Arial"/>
        </w:rPr>
        <w:t xml:space="preserve">ppellant had aggravated the offence by </w:t>
      </w:r>
      <w:r w:rsidR="00B538D5">
        <w:rPr>
          <w:rFonts w:ascii="Book Antiqua" w:hAnsi="Book Antiqua" w:cs="Arial"/>
        </w:rPr>
        <w:t>using the name ‘</w:t>
      </w:r>
      <w:proofErr w:type="spellStart"/>
      <w:r w:rsidR="00B538D5">
        <w:rPr>
          <w:rFonts w:ascii="Book Antiqua" w:hAnsi="Book Antiqua" w:cs="Arial"/>
        </w:rPr>
        <w:t>Umet</w:t>
      </w:r>
      <w:proofErr w:type="spellEnd"/>
      <w:r w:rsidR="00B538D5">
        <w:rPr>
          <w:rFonts w:ascii="Book Antiqua" w:hAnsi="Book Antiqua" w:cs="Arial"/>
        </w:rPr>
        <w:t>’ i</w:t>
      </w:r>
      <w:r w:rsidR="00894E04">
        <w:rPr>
          <w:rFonts w:ascii="Book Antiqua" w:hAnsi="Book Antiqua" w:cs="Arial"/>
        </w:rPr>
        <w:t>nstead of the name ‘</w:t>
      </w:r>
      <w:proofErr w:type="spellStart"/>
      <w:r w:rsidR="00894E04">
        <w:rPr>
          <w:rFonts w:ascii="Book Antiqua" w:hAnsi="Book Antiqua" w:cs="Arial"/>
        </w:rPr>
        <w:t>Ummet</w:t>
      </w:r>
      <w:proofErr w:type="spellEnd"/>
      <w:r w:rsidR="00894E04">
        <w:rPr>
          <w:rFonts w:ascii="Book Antiqua" w:hAnsi="Book Antiqua" w:cs="Arial"/>
        </w:rPr>
        <w:t>’,  the use</w:t>
      </w:r>
      <w:r w:rsidR="00B538D5">
        <w:rPr>
          <w:rFonts w:ascii="Book Antiqua" w:hAnsi="Book Antiqua" w:cs="Arial"/>
        </w:rPr>
        <w:t xml:space="preserve"> </w:t>
      </w:r>
      <w:r w:rsidR="00894E04">
        <w:rPr>
          <w:rFonts w:ascii="Book Antiqua" w:hAnsi="Book Antiqua" w:cs="Arial"/>
        </w:rPr>
        <w:t xml:space="preserve">of </w:t>
      </w:r>
      <w:r w:rsidR="00B538D5">
        <w:rPr>
          <w:rFonts w:ascii="Book Antiqua" w:hAnsi="Book Antiqua" w:cs="Arial"/>
        </w:rPr>
        <w:t>two different dates of birth,</w:t>
      </w:r>
      <w:r w:rsidR="00FA1D3C">
        <w:rPr>
          <w:rFonts w:ascii="Book Antiqua" w:hAnsi="Book Antiqua" w:cs="Arial"/>
        </w:rPr>
        <w:t xml:space="preserve"> and</w:t>
      </w:r>
      <w:r w:rsidR="00894E04">
        <w:rPr>
          <w:rFonts w:ascii="Book Antiqua" w:hAnsi="Book Antiqua" w:cs="Arial"/>
        </w:rPr>
        <w:t xml:space="preserve"> the failure</w:t>
      </w:r>
      <w:r w:rsidR="00B538D5">
        <w:rPr>
          <w:rFonts w:ascii="Book Antiqua" w:hAnsi="Book Antiqua" w:cs="Arial"/>
        </w:rPr>
        <w:t xml:space="preserve"> to declare three matters on his application form</w:t>
      </w:r>
      <w:r w:rsidR="00FA1D3C">
        <w:rPr>
          <w:rFonts w:ascii="Book Antiqua" w:hAnsi="Book Antiqua" w:cs="Arial"/>
        </w:rPr>
        <w:t>, those being</w:t>
      </w:r>
      <w:r w:rsidR="00894E04">
        <w:rPr>
          <w:rFonts w:ascii="Book Antiqua" w:hAnsi="Book Antiqua" w:cs="Arial"/>
        </w:rPr>
        <w:t>:</w:t>
      </w:r>
      <w:r w:rsidR="00FA1D3C">
        <w:rPr>
          <w:rFonts w:ascii="Book Antiqua" w:hAnsi="Book Antiqua" w:cs="Arial"/>
        </w:rPr>
        <w:t xml:space="preserve"> a police caution, the refusal of a visit visa, and the fact that he had been removed from the United Kingdom by immigration enforcement, all of those events having taken place in 2007.</w:t>
      </w:r>
    </w:p>
    <w:p w:rsidR="00434CCA" w:rsidRDefault="00434CCA" w:rsidP="00434CCA">
      <w:pPr>
        <w:tabs>
          <w:tab w:val="left" w:pos="567"/>
        </w:tabs>
        <w:ind w:left="567" w:right="567"/>
        <w:jc w:val="both"/>
        <w:rPr>
          <w:rFonts w:ascii="Book Antiqua" w:hAnsi="Book Antiqua" w:cs="Arial"/>
        </w:rPr>
      </w:pPr>
    </w:p>
    <w:p w:rsidR="00FA1D3C" w:rsidRDefault="00315D9B" w:rsidP="00434CCA">
      <w:pPr>
        <w:numPr>
          <w:ilvl w:val="0"/>
          <w:numId w:val="1"/>
        </w:numPr>
        <w:tabs>
          <w:tab w:val="left" w:pos="567"/>
        </w:tabs>
        <w:ind w:left="567" w:right="567"/>
        <w:jc w:val="both"/>
        <w:rPr>
          <w:rFonts w:ascii="Book Antiqua" w:hAnsi="Book Antiqua" w:cs="Arial"/>
        </w:rPr>
      </w:pPr>
      <w:r w:rsidRPr="00434CCA">
        <w:rPr>
          <w:rFonts w:ascii="Book Antiqua" w:hAnsi="Book Antiqua" w:cs="Arial"/>
        </w:rPr>
        <w:t>On the 30</w:t>
      </w:r>
      <w:r w:rsidRPr="00434CCA">
        <w:rPr>
          <w:rFonts w:ascii="Book Antiqua" w:hAnsi="Book Antiqua" w:cs="Arial"/>
          <w:vertAlign w:val="superscript"/>
        </w:rPr>
        <w:t>th</w:t>
      </w:r>
      <w:r w:rsidRPr="00434CCA">
        <w:rPr>
          <w:rFonts w:ascii="Book Antiqua" w:hAnsi="Book Antiqua" w:cs="Arial"/>
        </w:rPr>
        <w:t xml:space="preserve"> March 2016 the Appellant made the application that is the subject of this appeal. Again, he sought entry clearance as the spouse of Mrs Mandy </w:t>
      </w:r>
      <w:proofErr w:type="spellStart"/>
      <w:r w:rsidRPr="00434CCA">
        <w:rPr>
          <w:rFonts w:ascii="Book Antiqua" w:hAnsi="Book Antiqua" w:cs="Arial"/>
        </w:rPr>
        <w:t>Kahraman</w:t>
      </w:r>
      <w:proofErr w:type="spellEnd"/>
      <w:r w:rsidRPr="00434CCA">
        <w:rPr>
          <w:rFonts w:ascii="Book Antiqua" w:hAnsi="Book Antiqua" w:cs="Arial"/>
        </w:rPr>
        <w:t>.</w:t>
      </w:r>
      <w:r w:rsidR="00434CCA">
        <w:rPr>
          <w:rFonts w:ascii="Book Antiqua" w:hAnsi="Book Antiqua" w:cs="Arial"/>
        </w:rPr>
        <w:t xml:space="preserve">  </w:t>
      </w:r>
      <w:r w:rsidR="00FA1D3C">
        <w:rPr>
          <w:rFonts w:ascii="Book Antiqua" w:hAnsi="Book Antiqua" w:cs="Arial"/>
        </w:rPr>
        <w:t xml:space="preserve">  The application was once again refused with reference to paragraph 320(11) of</w:t>
      </w:r>
      <w:r w:rsidR="00894E04">
        <w:rPr>
          <w:rFonts w:ascii="Book Antiqua" w:hAnsi="Book Antiqua" w:cs="Arial"/>
        </w:rPr>
        <w:t xml:space="preserve"> the Immigration Rules. T</w:t>
      </w:r>
      <w:r w:rsidR="00FA1D3C">
        <w:rPr>
          <w:rFonts w:ascii="Book Antiqua" w:hAnsi="Book Antiqua" w:cs="Arial"/>
        </w:rPr>
        <w:t xml:space="preserve">he </w:t>
      </w:r>
      <w:r w:rsidR="00894E04">
        <w:rPr>
          <w:rFonts w:ascii="Book Antiqua" w:hAnsi="Book Antiqua" w:cs="Arial"/>
        </w:rPr>
        <w:t xml:space="preserve">Respondent considered the </w:t>
      </w:r>
      <w:r w:rsidR="00FA1D3C">
        <w:rPr>
          <w:rFonts w:ascii="Book Antiqua" w:hAnsi="Book Antiqua" w:cs="Arial"/>
        </w:rPr>
        <w:t xml:space="preserve">provision </w:t>
      </w:r>
      <w:r w:rsidR="00894E04">
        <w:rPr>
          <w:rFonts w:ascii="Book Antiqua" w:hAnsi="Book Antiqua" w:cs="Arial"/>
        </w:rPr>
        <w:t>to be engaged by the fact that the A</w:t>
      </w:r>
      <w:r w:rsidR="00FA1D3C">
        <w:rPr>
          <w:rFonts w:ascii="Book Antiqua" w:hAnsi="Book Antiqua" w:cs="Arial"/>
        </w:rPr>
        <w:t>ppellant had been an illegal entrant. This time the aggravating factors were identified as:</w:t>
      </w:r>
    </w:p>
    <w:p w:rsidR="00FA1D3C" w:rsidRDefault="00FA1D3C" w:rsidP="00FA1D3C">
      <w:pPr>
        <w:pStyle w:val="ListParagraph"/>
        <w:rPr>
          <w:rFonts w:ascii="Book Antiqua" w:hAnsi="Book Antiqua" w:cs="Arial"/>
        </w:rPr>
      </w:pPr>
    </w:p>
    <w:p w:rsidR="00FA1D3C" w:rsidRDefault="00FA1D3C" w:rsidP="00FA1D3C">
      <w:pPr>
        <w:numPr>
          <w:ilvl w:val="0"/>
          <w:numId w:val="17"/>
        </w:numPr>
        <w:tabs>
          <w:tab w:val="left" w:pos="567"/>
        </w:tabs>
        <w:ind w:right="567"/>
        <w:jc w:val="both"/>
        <w:rPr>
          <w:rFonts w:ascii="Book Antiqua" w:hAnsi="Book Antiqua" w:cs="Arial"/>
        </w:rPr>
      </w:pPr>
      <w:r>
        <w:rPr>
          <w:rFonts w:ascii="Book Antiqua" w:hAnsi="Book Antiqua" w:cs="Arial"/>
        </w:rPr>
        <w:t>That when he completed his online application form, the Appellant only said that he had been in the UK between 2003 and 2007. Although he had volunteered the information about his second period of residence in the UK at interview, the ECO considered that the omission to mention this period on the application form was material;</w:t>
      </w:r>
    </w:p>
    <w:p w:rsidR="00FA1D3C" w:rsidRDefault="00FA1D3C" w:rsidP="00FA1D3C">
      <w:pPr>
        <w:tabs>
          <w:tab w:val="left" w:pos="567"/>
        </w:tabs>
        <w:ind w:left="2163" w:right="567"/>
        <w:jc w:val="both"/>
        <w:rPr>
          <w:rFonts w:ascii="Book Antiqua" w:hAnsi="Book Antiqua" w:cs="Arial"/>
        </w:rPr>
      </w:pPr>
    </w:p>
    <w:p w:rsidR="00FA1D3C" w:rsidRDefault="00FA1D3C" w:rsidP="00FA1D3C">
      <w:pPr>
        <w:numPr>
          <w:ilvl w:val="0"/>
          <w:numId w:val="17"/>
        </w:numPr>
        <w:tabs>
          <w:tab w:val="left" w:pos="567"/>
        </w:tabs>
        <w:ind w:right="567"/>
        <w:jc w:val="both"/>
        <w:rPr>
          <w:rFonts w:ascii="Book Antiqua" w:hAnsi="Book Antiqua" w:cs="Arial"/>
        </w:rPr>
      </w:pPr>
      <w:r>
        <w:rPr>
          <w:rFonts w:ascii="Book Antiqua" w:hAnsi="Book Antiqua" w:cs="Arial"/>
        </w:rPr>
        <w:t xml:space="preserve">The fact that the Appellant changed his name between </w:t>
      </w:r>
      <w:proofErr w:type="spellStart"/>
      <w:r>
        <w:rPr>
          <w:rFonts w:ascii="Book Antiqua" w:hAnsi="Book Antiqua" w:cs="Arial"/>
        </w:rPr>
        <w:t>Umet</w:t>
      </w:r>
      <w:proofErr w:type="spellEnd"/>
      <w:r>
        <w:rPr>
          <w:rFonts w:ascii="Book Antiqua" w:hAnsi="Book Antiqua" w:cs="Arial"/>
        </w:rPr>
        <w:t xml:space="preserve"> and Emmet and apparently used two different dates of birth;</w:t>
      </w:r>
    </w:p>
    <w:p w:rsidR="00FA1D3C" w:rsidRDefault="00FA1D3C" w:rsidP="00FA1D3C">
      <w:pPr>
        <w:pStyle w:val="ListParagraph"/>
        <w:rPr>
          <w:rFonts w:ascii="Book Antiqua" w:hAnsi="Book Antiqua" w:cs="Arial"/>
        </w:rPr>
      </w:pPr>
    </w:p>
    <w:p w:rsidR="00FA1D3C" w:rsidRDefault="00FA1D3C" w:rsidP="00FA1D3C">
      <w:pPr>
        <w:numPr>
          <w:ilvl w:val="0"/>
          <w:numId w:val="17"/>
        </w:numPr>
        <w:tabs>
          <w:tab w:val="left" w:pos="567"/>
        </w:tabs>
        <w:ind w:right="567"/>
        <w:jc w:val="both"/>
        <w:rPr>
          <w:rFonts w:ascii="Book Antiqua" w:hAnsi="Book Antiqua" w:cs="Arial"/>
        </w:rPr>
      </w:pPr>
      <w:r>
        <w:rPr>
          <w:rFonts w:ascii="Book Antiqua" w:hAnsi="Book Antiqua" w:cs="Arial"/>
        </w:rPr>
        <w:t>The ECOs conclusion that it was highly likely that he was working when he was in the UK;</w:t>
      </w:r>
    </w:p>
    <w:p w:rsidR="00FA1D3C" w:rsidRDefault="00FA1D3C" w:rsidP="00FA1D3C">
      <w:pPr>
        <w:pStyle w:val="ListParagraph"/>
        <w:rPr>
          <w:rFonts w:ascii="Book Antiqua" w:hAnsi="Book Antiqua" w:cs="Arial"/>
        </w:rPr>
      </w:pPr>
    </w:p>
    <w:p w:rsidR="00FA1D3C" w:rsidRDefault="00FA1D3C" w:rsidP="00FA1D3C">
      <w:pPr>
        <w:numPr>
          <w:ilvl w:val="0"/>
          <w:numId w:val="17"/>
        </w:numPr>
        <w:tabs>
          <w:tab w:val="left" w:pos="567"/>
        </w:tabs>
        <w:ind w:right="567"/>
        <w:jc w:val="both"/>
        <w:rPr>
          <w:rFonts w:ascii="Book Antiqua" w:hAnsi="Book Antiqua" w:cs="Arial"/>
        </w:rPr>
      </w:pPr>
      <w:r>
        <w:rPr>
          <w:rFonts w:ascii="Book Antiqua" w:hAnsi="Book Antiqua" w:cs="Arial"/>
        </w:rPr>
        <w:t>Repeated attempts to evade immigration control.</w:t>
      </w:r>
    </w:p>
    <w:p w:rsidR="00FA1D3C" w:rsidRDefault="00FA1D3C" w:rsidP="00FA1D3C">
      <w:pPr>
        <w:pStyle w:val="ListParagraph"/>
        <w:rPr>
          <w:rFonts w:ascii="Book Antiqua" w:hAnsi="Book Antiqua" w:cs="Arial"/>
        </w:rPr>
      </w:pPr>
    </w:p>
    <w:p w:rsidR="00660E6F" w:rsidRDefault="00660E6F" w:rsidP="005C1674">
      <w:pPr>
        <w:numPr>
          <w:ilvl w:val="0"/>
          <w:numId w:val="1"/>
        </w:numPr>
        <w:tabs>
          <w:tab w:val="left" w:pos="567"/>
        </w:tabs>
        <w:ind w:left="567" w:right="567"/>
        <w:jc w:val="both"/>
        <w:rPr>
          <w:rFonts w:ascii="Book Antiqua" w:hAnsi="Book Antiqua" w:cs="Arial"/>
        </w:rPr>
      </w:pPr>
      <w:r w:rsidRPr="00660E6F">
        <w:rPr>
          <w:rFonts w:ascii="Book Antiqua" w:hAnsi="Book Antiqua" w:cs="Arial"/>
        </w:rPr>
        <w:t>For good measure the Respondent also refused the application under paragraph S-EC.2.2 (b). By operation of paragraph S-EC.2.1 this ‘suitability’ requirement under Appendix FM int</w:t>
      </w:r>
      <w:r>
        <w:rPr>
          <w:rFonts w:ascii="Book Antiqua" w:hAnsi="Book Antiqua" w:cs="Arial"/>
        </w:rPr>
        <w:t>roduces a discretionary refusal where an application has been refused for false information or material non-disclosure:</w:t>
      </w:r>
    </w:p>
    <w:p w:rsidR="00660E6F" w:rsidRPr="00660E6F" w:rsidRDefault="00660E6F" w:rsidP="00236F57">
      <w:pPr>
        <w:pStyle w:val="NormalWeb"/>
        <w:ind w:left="1134" w:right="1134"/>
        <w:rPr>
          <w:rFonts w:ascii="Book Antiqua" w:hAnsi="Book Antiqua"/>
          <w:lang w:val="en"/>
        </w:rPr>
      </w:pPr>
      <w:r w:rsidRPr="00660E6F">
        <w:rPr>
          <w:rFonts w:ascii="Book Antiqua" w:hAnsi="Book Antiqua"/>
          <w:lang w:val="en"/>
        </w:rPr>
        <w:t>S-EC.2.1</w:t>
      </w:r>
      <w:r w:rsidRPr="00660E6F">
        <w:rPr>
          <w:rFonts w:ascii="Book Antiqua" w:hAnsi="Book Antiqua"/>
          <w:b/>
          <w:lang w:val="en"/>
        </w:rPr>
        <w:t>. The applicant will normally be refused on grounds of suitability if any of paragraphs S-EC.2.2.</w:t>
      </w:r>
      <w:r w:rsidRPr="00660E6F">
        <w:rPr>
          <w:rFonts w:ascii="Book Antiqua" w:hAnsi="Book Antiqua"/>
          <w:lang w:val="en"/>
        </w:rPr>
        <w:t xml:space="preserve"> to 2.5. </w:t>
      </w:r>
      <w:r w:rsidRPr="00660E6F">
        <w:rPr>
          <w:rFonts w:ascii="Book Antiqua" w:hAnsi="Book Antiqua"/>
          <w:b/>
          <w:lang w:val="en"/>
        </w:rPr>
        <w:t>apply</w:t>
      </w:r>
      <w:r w:rsidRPr="00660E6F">
        <w:rPr>
          <w:rFonts w:ascii="Book Antiqua" w:hAnsi="Book Antiqua"/>
          <w:lang w:val="en"/>
        </w:rPr>
        <w:t>.</w:t>
      </w:r>
    </w:p>
    <w:p w:rsidR="00660E6F" w:rsidRPr="00660E6F" w:rsidRDefault="00660E6F" w:rsidP="00660E6F">
      <w:pPr>
        <w:pStyle w:val="NormalWeb"/>
        <w:ind w:left="1134" w:right="1134"/>
        <w:rPr>
          <w:rFonts w:ascii="Book Antiqua" w:hAnsi="Book Antiqua"/>
          <w:lang w:val="en"/>
        </w:rPr>
      </w:pPr>
      <w:r w:rsidRPr="00660E6F">
        <w:rPr>
          <w:rFonts w:ascii="Book Antiqua" w:hAnsi="Book Antiqua"/>
          <w:lang w:val="en"/>
        </w:rPr>
        <w:t xml:space="preserve">S-EC.2.2. </w:t>
      </w:r>
      <w:proofErr w:type="gramStart"/>
      <w:r w:rsidRPr="00660E6F">
        <w:rPr>
          <w:rFonts w:ascii="Book Antiqua" w:hAnsi="Book Antiqua"/>
          <w:b/>
          <w:lang w:val="en"/>
        </w:rPr>
        <w:t>Whether or not</w:t>
      </w:r>
      <w:proofErr w:type="gramEnd"/>
      <w:r w:rsidRPr="00660E6F">
        <w:rPr>
          <w:rFonts w:ascii="Book Antiqua" w:hAnsi="Book Antiqua"/>
          <w:b/>
          <w:lang w:val="en"/>
        </w:rPr>
        <w:t xml:space="preserve"> to the applicant’s knowledge</w:t>
      </w:r>
      <w:r w:rsidRPr="00660E6F">
        <w:rPr>
          <w:rFonts w:ascii="Book Antiqua" w:hAnsi="Book Antiqua"/>
          <w:lang w:val="en"/>
        </w:rPr>
        <w:t>-</w:t>
      </w:r>
    </w:p>
    <w:p w:rsidR="00660E6F" w:rsidRPr="00660E6F" w:rsidRDefault="00660E6F" w:rsidP="003E15CC">
      <w:pPr>
        <w:spacing w:before="100" w:beforeAutospacing="1" w:after="100" w:afterAutospacing="1"/>
        <w:ind w:left="1134" w:right="1134"/>
        <w:rPr>
          <w:rFonts w:ascii="Book Antiqua" w:hAnsi="Book Antiqua"/>
          <w:sz w:val="20"/>
          <w:szCs w:val="20"/>
          <w:lang w:val="en"/>
        </w:rPr>
      </w:pPr>
      <w:r w:rsidRPr="00660E6F">
        <w:rPr>
          <w:rFonts w:ascii="Book Antiqua" w:hAnsi="Book Antiqua"/>
          <w:sz w:val="20"/>
          <w:szCs w:val="20"/>
          <w:lang w:val="en"/>
        </w:rPr>
        <w:t>(a) false information, representations or documents have been submitted in relation to the application (including false information submitted to any person to obtain a document used in support of the application); or</w:t>
      </w:r>
    </w:p>
    <w:p w:rsidR="00660E6F" w:rsidRPr="00660E6F" w:rsidRDefault="00660E6F" w:rsidP="007A2F00">
      <w:pPr>
        <w:spacing w:before="100" w:beforeAutospacing="1" w:after="100" w:afterAutospacing="1"/>
        <w:ind w:left="1134" w:right="1134"/>
        <w:rPr>
          <w:rFonts w:ascii="Book Antiqua" w:hAnsi="Book Antiqua"/>
          <w:sz w:val="20"/>
          <w:szCs w:val="20"/>
          <w:lang w:val="en"/>
        </w:rPr>
      </w:pPr>
      <w:r w:rsidRPr="00660E6F">
        <w:rPr>
          <w:rFonts w:ascii="Book Antiqua" w:hAnsi="Book Antiqua"/>
          <w:sz w:val="20"/>
          <w:szCs w:val="20"/>
          <w:lang w:val="en"/>
        </w:rPr>
        <w:t xml:space="preserve">(b) </w:t>
      </w:r>
      <w:r w:rsidRPr="00660E6F">
        <w:rPr>
          <w:rFonts w:ascii="Book Antiqua" w:hAnsi="Book Antiqua"/>
          <w:b/>
          <w:sz w:val="20"/>
          <w:szCs w:val="20"/>
          <w:lang w:val="en"/>
        </w:rPr>
        <w:t>there has been a failure to disclose material facts in relation to the application</w:t>
      </w:r>
      <w:r w:rsidRPr="00660E6F">
        <w:rPr>
          <w:rFonts w:ascii="Book Antiqua" w:hAnsi="Book Antiqua"/>
          <w:sz w:val="20"/>
          <w:szCs w:val="20"/>
          <w:lang w:val="en"/>
        </w:rPr>
        <w:t>.</w:t>
      </w:r>
    </w:p>
    <w:p w:rsidR="00660E6F" w:rsidRDefault="00660E6F" w:rsidP="00660E6F">
      <w:pPr>
        <w:tabs>
          <w:tab w:val="left" w:pos="567"/>
        </w:tabs>
        <w:ind w:left="567" w:right="567"/>
        <w:jc w:val="both"/>
        <w:rPr>
          <w:rFonts w:ascii="Book Antiqua" w:hAnsi="Book Antiqua" w:cs="Arial"/>
        </w:rPr>
      </w:pPr>
    </w:p>
    <w:p w:rsidR="00236F57" w:rsidRDefault="00660E6F" w:rsidP="00434CCA">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First-tier Tribunal found that the Appellant had entered the UK illegally in the past, </w:t>
      </w:r>
      <w:r w:rsidR="00236F57">
        <w:rPr>
          <w:rFonts w:ascii="Book Antiqua" w:hAnsi="Book Antiqua" w:cs="Arial"/>
        </w:rPr>
        <w:t xml:space="preserve">that he had worked in this country illegally, lived here for a lengthy </w:t>
      </w:r>
      <w:proofErr w:type="gramStart"/>
      <w:r w:rsidR="00236F57">
        <w:rPr>
          <w:rFonts w:ascii="Book Antiqua" w:hAnsi="Book Antiqua" w:cs="Arial"/>
        </w:rPr>
        <w:t>period of time</w:t>
      </w:r>
      <w:proofErr w:type="gramEnd"/>
      <w:r w:rsidR="00236F57">
        <w:rPr>
          <w:rFonts w:ascii="Book Antiqua" w:hAnsi="Book Antiqua" w:cs="Arial"/>
        </w:rPr>
        <w:t xml:space="preserve"> without permission to do so, and importantly, that he had been deliberately misleading when he had failed to disclose, on his application form, the fact that he had worked without permission and that he had been here twice before, rather than simply in the period 2003 to 2007. In respect of Article 8 the Tribunal says this:</w:t>
      </w:r>
    </w:p>
    <w:p w:rsidR="00236F57" w:rsidRDefault="00236F57" w:rsidP="00236F57">
      <w:pPr>
        <w:tabs>
          <w:tab w:val="left" w:pos="567"/>
        </w:tabs>
        <w:ind w:left="567" w:right="567"/>
        <w:jc w:val="both"/>
        <w:rPr>
          <w:rFonts w:ascii="Book Antiqua" w:hAnsi="Book Antiqua" w:cs="Arial"/>
        </w:rPr>
      </w:pPr>
    </w:p>
    <w:p w:rsidR="00660E6F" w:rsidRDefault="00236F57" w:rsidP="00236F57">
      <w:pPr>
        <w:tabs>
          <w:tab w:val="left" w:pos="567"/>
        </w:tabs>
        <w:ind w:left="1134" w:right="1134"/>
        <w:jc w:val="both"/>
        <w:rPr>
          <w:rFonts w:ascii="Book Antiqua" w:hAnsi="Book Antiqua" w:cs="Arial"/>
        </w:rPr>
      </w:pPr>
      <w:r>
        <w:rPr>
          <w:rFonts w:ascii="Book Antiqua" w:hAnsi="Book Antiqua" w:cs="Arial"/>
        </w:rPr>
        <w:lastRenderedPageBreak/>
        <w:t xml:space="preserve">“Whilst I note that the skeleton argument also addresses the Appellant’s family life and the impact of the decision upon it, I have not considered this given the fact that Mr </w:t>
      </w:r>
      <w:proofErr w:type="spellStart"/>
      <w:r>
        <w:rPr>
          <w:rFonts w:ascii="Book Antiqua" w:hAnsi="Book Antiqua" w:cs="Arial"/>
        </w:rPr>
        <w:t>Outtara</w:t>
      </w:r>
      <w:proofErr w:type="spellEnd"/>
      <w:r>
        <w:rPr>
          <w:rFonts w:ascii="Book Antiqua" w:hAnsi="Book Antiqua" w:cs="Arial"/>
        </w:rPr>
        <w:t xml:space="preserve"> orally submitted at the hearing that it was accepted that there was no appeal outside the immigration rules under Article 8”. </w:t>
      </w:r>
    </w:p>
    <w:p w:rsidR="00236F57" w:rsidRDefault="00236F57" w:rsidP="00236F57">
      <w:pPr>
        <w:tabs>
          <w:tab w:val="left" w:pos="567"/>
        </w:tabs>
        <w:ind w:right="567"/>
        <w:jc w:val="both"/>
        <w:rPr>
          <w:rFonts w:ascii="Book Antiqua" w:hAnsi="Book Antiqua" w:cs="Arial"/>
        </w:rPr>
      </w:pPr>
    </w:p>
    <w:p w:rsidR="00660E6F" w:rsidRDefault="00236F57" w:rsidP="00434CCA">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appeal was, on those facts, dismissed.  The Appellant now appeals </w:t>
      </w:r>
      <w:proofErr w:type="gramStart"/>
      <w:r>
        <w:rPr>
          <w:rFonts w:ascii="Book Antiqua" w:hAnsi="Book Antiqua" w:cs="Arial"/>
        </w:rPr>
        <w:t>on the grounds that</w:t>
      </w:r>
      <w:proofErr w:type="gramEnd"/>
      <w:r>
        <w:rPr>
          <w:rFonts w:ascii="Book Antiqua" w:hAnsi="Book Antiqua" w:cs="Arial"/>
        </w:rPr>
        <w:t xml:space="preserve"> in reaching its conclusions the Tribunal omitted to consider material facts.</w:t>
      </w:r>
    </w:p>
    <w:p w:rsidR="00236F57" w:rsidRDefault="00236F57" w:rsidP="00236F57">
      <w:pPr>
        <w:tabs>
          <w:tab w:val="left" w:pos="567"/>
        </w:tabs>
        <w:ind w:left="567" w:right="567"/>
        <w:jc w:val="both"/>
        <w:rPr>
          <w:rFonts w:ascii="Book Antiqua" w:hAnsi="Book Antiqua" w:cs="Arial"/>
        </w:rPr>
      </w:pPr>
    </w:p>
    <w:p w:rsidR="00FA1D3C" w:rsidRDefault="00FA1D3C" w:rsidP="00FA1D3C">
      <w:pPr>
        <w:pStyle w:val="ListParagraph"/>
        <w:rPr>
          <w:rFonts w:ascii="Book Antiqua" w:hAnsi="Book Antiqua" w:cs="Arial"/>
        </w:rPr>
      </w:pPr>
    </w:p>
    <w:p w:rsidR="00830F45" w:rsidRPr="00894E04" w:rsidRDefault="00894E04" w:rsidP="00830F45">
      <w:pPr>
        <w:tabs>
          <w:tab w:val="left" w:pos="567"/>
        </w:tabs>
        <w:ind w:left="567" w:right="567"/>
        <w:jc w:val="both"/>
        <w:rPr>
          <w:rFonts w:ascii="Book Antiqua" w:hAnsi="Book Antiqua" w:cs="Arial"/>
          <w:b/>
        </w:rPr>
      </w:pPr>
      <w:r w:rsidRPr="00894E04">
        <w:rPr>
          <w:rFonts w:ascii="Book Antiqua" w:hAnsi="Book Antiqua" w:cs="Arial"/>
          <w:b/>
        </w:rPr>
        <w:t>Discussion and Findings</w:t>
      </w:r>
    </w:p>
    <w:p w:rsidR="00894E04" w:rsidRDefault="00894E04" w:rsidP="00830F45">
      <w:pPr>
        <w:tabs>
          <w:tab w:val="left" w:pos="567"/>
        </w:tabs>
        <w:ind w:left="567" w:right="567"/>
        <w:jc w:val="both"/>
        <w:rPr>
          <w:rFonts w:ascii="Book Antiqua" w:hAnsi="Book Antiqua" w:cs="Arial"/>
        </w:rPr>
      </w:pPr>
    </w:p>
    <w:p w:rsidR="00894E04" w:rsidRDefault="00894E04" w:rsidP="006F2E71">
      <w:pPr>
        <w:numPr>
          <w:ilvl w:val="0"/>
          <w:numId w:val="1"/>
        </w:numPr>
        <w:tabs>
          <w:tab w:val="left" w:pos="567"/>
        </w:tabs>
        <w:ind w:left="567" w:right="567"/>
        <w:jc w:val="both"/>
        <w:rPr>
          <w:rFonts w:ascii="Book Antiqua" w:hAnsi="Book Antiqua" w:cs="Arial"/>
        </w:rPr>
      </w:pPr>
      <w:r>
        <w:rPr>
          <w:rFonts w:ascii="Book Antiqua" w:hAnsi="Book Antiqua" w:cs="Arial"/>
        </w:rPr>
        <w:t>Before me the parties agreed that the application of paragraph 320(11) of the Rules requires the decision-maker to go through</w:t>
      </w:r>
      <w:r w:rsidR="00660E6F">
        <w:rPr>
          <w:rFonts w:ascii="Book Antiqua" w:hAnsi="Book Antiqua" w:cs="Arial"/>
        </w:rPr>
        <w:t xml:space="preserve"> four</w:t>
      </w:r>
      <w:r>
        <w:rPr>
          <w:rFonts w:ascii="Book Antiqua" w:hAnsi="Book Antiqua" w:cs="Arial"/>
        </w:rPr>
        <w:t xml:space="preserve"> stages. </w:t>
      </w:r>
    </w:p>
    <w:p w:rsidR="00894E04" w:rsidRDefault="00894E04" w:rsidP="00894E04">
      <w:pPr>
        <w:tabs>
          <w:tab w:val="left" w:pos="567"/>
        </w:tabs>
        <w:ind w:left="567" w:right="567"/>
        <w:jc w:val="both"/>
        <w:rPr>
          <w:rFonts w:ascii="Book Antiqua" w:hAnsi="Book Antiqua" w:cs="Arial"/>
        </w:rPr>
      </w:pPr>
    </w:p>
    <w:p w:rsidR="00894E04" w:rsidRDefault="00894E04" w:rsidP="006F2E71">
      <w:pPr>
        <w:numPr>
          <w:ilvl w:val="0"/>
          <w:numId w:val="1"/>
        </w:numPr>
        <w:tabs>
          <w:tab w:val="left" w:pos="567"/>
        </w:tabs>
        <w:ind w:left="567" w:right="567"/>
        <w:jc w:val="both"/>
        <w:rPr>
          <w:rFonts w:ascii="Book Antiqua" w:hAnsi="Book Antiqua" w:cs="Arial"/>
        </w:rPr>
      </w:pPr>
      <w:r>
        <w:rPr>
          <w:rFonts w:ascii="Book Antiqua" w:hAnsi="Book Antiqua" w:cs="Arial"/>
        </w:rPr>
        <w:t>First, the rule must be engaged by one of the four offences at (</w:t>
      </w:r>
      <w:proofErr w:type="spellStart"/>
      <w:r>
        <w:rPr>
          <w:rFonts w:ascii="Book Antiqua" w:hAnsi="Book Antiqua" w:cs="Arial"/>
        </w:rPr>
        <w:t>i</w:t>
      </w:r>
      <w:proofErr w:type="spellEnd"/>
      <w:r>
        <w:rPr>
          <w:rFonts w:ascii="Book Antiqua" w:hAnsi="Book Antiqua" w:cs="Arial"/>
        </w:rPr>
        <w:t xml:space="preserve">)–(iv).  If the applicant has not overstayed, breached a condition, entered the country illegally or used deception in an application, the rule cannot be applied to him. </w:t>
      </w:r>
    </w:p>
    <w:p w:rsidR="00894E04" w:rsidRDefault="00894E04" w:rsidP="00894E04">
      <w:pPr>
        <w:pStyle w:val="ListParagraph"/>
        <w:rPr>
          <w:rFonts w:ascii="Book Antiqua" w:hAnsi="Book Antiqua" w:cs="Arial"/>
        </w:rPr>
      </w:pPr>
    </w:p>
    <w:p w:rsidR="00660E6F" w:rsidRDefault="00894E04" w:rsidP="005C1674">
      <w:pPr>
        <w:numPr>
          <w:ilvl w:val="0"/>
          <w:numId w:val="1"/>
        </w:numPr>
        <w:tabs>
          <w:tab w:val="left" w:pos="567"/>
        </w:tabs>
        <w:ind w:left="567" w:right="567"/>
        <w:jc w:val="both"/>
        <w:rPr>
          <w:rFonts w:ascii="Book Antiqua" w:hAnsi="Book Antiqua" w:cs="Arial"/>
        </w:rPr>
      </w:pPr>
      <w:r w:rsidRPr="00F452FE">
        <w:rPr>
          <w:rFonts w:ascii="Book Antiqua" w:hAnsi="Book Antiqua" w:cs="Arial"/>
        </w:rPr>
        <w:t xml:space="preserve">Second, </w:t>
      </w:r>
      <w:r w:rsidR="00660E6F" w:rsidRPr="00F452FE">
        <w:rPr>
          <w:rFonts w:ascii="Book Antiqua" w:hAnsi="Book Antiqua" w:cs="Arial"/>
        </w:rPr>
        <w:t>it must be established th</w:t>
      </w:r>
      <w:r w:rsidR="00F452FE" w:rsidRPr="00F452FE">
        <w:rPr>
          <w:rFonts w:ascii="Book Antiqua" w:hAnsi="Book Antiqua" w:cs="Arial"/>
        </w:rPr>
        <w:t>at in committing the offence at (</w:t>
      </w:r>
      <w:proofErr w:type="spellStart"/>
      <w:r w:rsidR="00F452FE" w:rsidRPr="00F452FE">
        <w:rPr>
          <w:rFonts w:ascii="Book Antiqua" w:hAnsi="Book Antiqua" w:cs="Arial"/>
        </w:rPr>
        <w:t>i</w:t>
      </w:r>
      <w:proofErr w:type="spellEnd"/>
      <w:r w:rsidR="00F452FE" w:rsidRPr="00F452FE">
        <w:rPr>
          <w:rFonts w:ascii="Book Antiqua" w:hAnsi="Book Antiqua" w:cs="Arial"/>
        </w:rPr>
        <w:t xml:space="preserve">)-(iv) the applicant contrived in a significant way to frustrate the intentions of the Rules. Whilst it would normally be the case that such an </w:t>
      </w:r>
      <w:r w:rsidR="00F452FE">
        <w:rPr>
          <w:rFonts w:ascii="Book Antiqua" w:hAnsi="Book Antiqua" w:cs="Arial"/>
        </w:rPr>
        <w:t xml:space="preserve">intention could be inferred from the action itself, that would not always be the case. For </w:t>
      </w:r>
      <w:proofErr w:type="gramStart"/>
      <w:r w:rsidR="00F452FE">
        <w:rPr>
          <w:rFonts w:ascii="Book Antiqua" w:hAnsi="Book Antiqua" w:cs="Arial"/>
        </w:rPr>
        <w:t>instance</w:t>
      </w:r>
      <w:proofErr w:type="gramEnd"/>
      <w:r w:rsidR="00F452FE">
        <w:rPr>
          <w:rFonts w:ascii="Book Antiqua" w:hAnsi="Book Antiqua" w:cs="Arial"/>
        </w:rPr>
        <w:t xml:space="preserve"> I think it doubtful that 320(11) would be properly applied to a person who had by innocent mistake overstayed in the UK, or to a child who was brought into the country illegally without any understanding of the consequences.</w:t>
      </w:r>
    </w:p>
    <w:p w:rsidR="00F452FE" w:rsidRDefault="00F452FE" w:rsidP="00F452FE">
      <w:pPr>
        <w:pStyle w:val="ListParagraph"/>
        <w:rPr>
          <w:rFonts w:ascii="Book Antiqua" w:hAnsi="Book Antiqua" w:cs="Arial"/>
        </w:rPr>
      </w:pPr>
    </w:p>
    <w:p w:rsidR="00894E04" w:rsidRPr="00F452FE" w:rsidRDefault="00F452FE" w:rsidP="005C1674">
      <w:pPr>
        <w:numPr>
          <w:ilvl w:val="0"/>
          <w:numId w:val="1"/>
        </w:numPr>
        <w:tabs>
          <w:tab w:val="left" w:pos="567"/>
        </w:tabs>
        <w:ind w:left="567" w:right="567"/>
        <w:jc w:val="both"/>
        <w:rPr>
          <w:rFonts w:ascii="Book Antiqua" w:hAnsi="Book Antiqua" w:cs="Arial"/>
        </w:rPr>
      </w:pPr>
      <w:r w:rsidRPr="00F452FE">
        <w:rPr>
          <w:rFonts w:ascii="Book Antiqua" w:hAnsi="Book Antiqua" w:cs="Arial"/>
        </w:rPr>
        <w:t>Third,</w:t>
      </w:r>
      <w:r>
        <w:rPr>
          <w:rFonts w:ascii="Book Antiqua" w:hAnsi="Book Antiqua" w:cs="Arial"/>
        </w:rPr>
        <w:t xml:space="preserve"> </w:t>
      </w:r>
      <w:r w:rsidR="00894E04" w:rsidRPr="00F452FE">
        <w:rPr>
          <w:rFonts w:ascii="Book Antiqua" w:hAnsi="Book Antiqua" w:cs="Arial"/>
        </w:rPr>
        <w:t>there must be some aggravating circumstance, such as absconding, using multiple identities or refusing to comply with the documentation process. This again, is a compulsory feature: absent some aggravation the rule cannot be invoked even if the applicant is guilty of one or more of the offences at (</w:t>
      </w:r>
      <w:proofErr w:type="spellStart"/>
      <w:r w:rsidR="00894E04" w:rsidRPr="00F452FE">
        <w:rPr>
          <w:rFonts w:ascii="Book Antiqua" w:hAnsi="Book Antiqua" w:cs="Arial"/>
        </w:rPr>
        <w:t>i</w:t>
      </w:r>
      <w:proofErr w:type="spellEnd"/>
      <w:r w:rsidR="00894E04" w:rsidRPr="00F452FE">
        <w:rPr>
          <w:rFonts w:ascii="Book Antiqua" w:hAnsi="Book Antiqua" w:cs="Arial"/>
        </w:rPr>
        <w:t>)-(iv).</w:t>
      </w:r>
    </w:p>
    <w:p w:rsidR="00894E04" w:rsidRDefault="003E15CC" w:rsidP="00894E04">
      <w:pPr>
        <w:pStyle w:val="ListParagraph"/>
        <w:rPr>
          <w:rFonts w:ascii="Book Antiqua" w:hAnsi="Book Antiqua" w:cs="Arial"/>
        </w:rPr>
      </w:pPr>
      <w:r>
        <w:rPr>
          <w:rFonts w:ascii="Book Antiqua" w:hAnsi="Book Antiqua" w:cs="Arial"/>
        </w:rPr>
        <w:t xml:space="preserve"> </w:t>
      </w:r>
    </w:p>
    <w:p w:rsidR="00894E04" w:rsidRDefault="00894E04" w:rsidP="006F2E71">
      <w:pPr>
        <w:numPr>
          <w:ilvl w:val="0"/>
          <w:numId w:val="1"/>
        </w:numPr>
        <w:tabs>
          <w:tab w:val="left" w:pos="567"/>
        </w:tabs>
        <w:ind w:left="567" w:right="567"/>
        <w:jc w:val="both"/>
        <w:rPr>
          <w:rFonts w:ascii="Book Antiqua" w:hAnsi="Book Antiqua" w:cs="Arial"/>
        </w:rPr>
      </w:pPr>
      <w:r>
        <w:rPr>
          <w:rFonts w:ascii="Book Antiqua" w:hAnsi="Book Antiqua" w:cs="Arial"/>
        </w:rPr>
        <w:t>The third and final stage of the process is the exercise of discretion, imported into the rule by the words “should normally be refused”. This rebuttable presumption leaves room for the decision-maker to consider matters such as, for instance, mitigation, the passage of time or the United Kingdom’s obligations under Article 8.</w:t>
      </w:r>
    </w:p>
    <w:p w:rsidR="00F452FE" w:rsidRDefault="00F452FE" w:rsidP="00F452FE">
      <w:pPr>
        <w:pStyle w:val="ListParagraph"/>
        <w:rPr>
          <w:rFonts w:ascii="Book Antiqua" w:hAnsi="Book Antiqua" w:cs="Arial"/>
        </w:rPr>
      </w:pPr>
    </w:p>
    <w:p w:rsidR="007A2F00" w:rsidRDefault="00F452FE" w:rsidP="007A2F00">
      <w:pPr>
        <w:numPr>
          <w:ilvl w:val="0"/>
          <w:numId w:val="1"/>
        </w:numPr>
        <w:tabs>
          <w:tab w:val="left" w:pos="567"/>
        </w:tabs>
        <w:ind w:left="567" w:right="567"/>
        <w:jc w:val="both"/>
        <w:rPr>
          <w:rFonts w:ascii="Book Antiqua" w:hAnsi="Book Antiqua" w:cs="Arial"/>
        </w:rPr>
      </w:pPr>
      <w:r>
        <w:rPr>
          <w:rFonts w:ascii="Book Antiqua" w:hAnsi="Book Antiqua" w:cs="Arial"/>
        </w:rPr>
        <w:t>As for paragraph S-EC.2.2</w:t>
      </w:r>
      <w:r w:rsidR="00236F57">
        <w:rPr>
          <w:rFonts w:ascii="Book Antiqua" w:hAnsi="Book Antiqua" w:cs="Arial"/>
        </w:rPr>
        <w:t xml:space="preserve">, this is a provision drafted in </w:t>
      </w:r>
      <w:r w:rsidR="004618D4">
        <w:rPr>
          <w:rFonts w:ascii="Book Antiqua" w:hAnsi="Book Antiqua" w:cs="Arial"/>
        </w:rPr>
        <w:t xml:space="preserve">very similar </w:t>
      </w:r>
      <w:r w:rsidR="00236F57">
        <w:rPr>
          <w:rFonts w:ascii="Book Antiqua" w:hAnsi="Book Antiqua" w:cs="Arial"/>
        </w:rPr>
        <w:t>terms to the general ground for refusal paragraph 320 (7A)</w:t>
      </w:r>
      <w:r w:rsidR="004618D4">
        <w:rPr>
          <w:rFonts w:ascii="Book Antiqua" w:hAnsi="Book Antiqua" w:cs="Arial"/>
        </w:rPr>
        <w:t xml:space="preserve"> that was the subject of discussion in </w:t>
      </w:r>
      <w:r w:rsidR="004618D4" w:rsidRPr="004618D4">
        <w:rPr>
          <w:rFonts w:ascii="Book Antiqua" w:hAnsi="Book Antiqua" w:cs="Arial"/>
          <w:u w:val="single"/>
        </w:rPr>
        <w:t>AA (Nigeria</w:t>
      </w:r>
      <w:r w:rsidR="004618D4">
        <w:rPr>
          <w:rFonts w:ascii="Book Antiqua" w:hAnsi="Book Antiqua" w:cs="Arial"/>
        </w:rPr>
        <w:t xml:space="preserve">) v Secretary of State for the Home Department [2010] EWCA </w:t>
      </w:r>
      <w:proofErr w:type="spellStart"/>
      <w:r w:rsidR="004618D4">
        <w:rPr>
          <w:rFonts w:ascii="Book Antiqua" w:hAnsi="Book Antiqua" w:cs="Arial"/>
        </w:rPr>
        <w:t>Civ</w:t>
      </w:r>
      <w:proofErr w:type="spellEnd"/>
      <w:r w:rsidR="004618D4">
        <w:rPr>
          <w:rFonts w:ascii="Book Antiqua" w:hAnsi="Book Antiqua" w:cs="Arial"/>
        </w:rPr>
        <w:t xml:space="preserve"> 773:</w:t>
      </w:r>
    </w:p>
    <w:p w:rsidR="007A2F00" w:rsidRPr="007A2F00" w:rsidRDefault="007A2F00" w:rsidP="007A2F00">
      <w:pPr>
        <w:pStyle w:val="ListParagraph"/>
        <w:ind w:left="1134" w:right="1134"/>
        <w:rPr>
          <w:rFonts w:ascii="Book Antiqua" w:hAnsi="Book Antiqua" w:cs="Arial"/>
          <w:sz w:val="20"/>
          <w:szCs w:val="20"/>
        </w:rPr>
      </w:pPr>
    </w:p>
    <w:p w:rsidR="007A2F00" w:rsidRPr="007A2F00" w:rsidRDefault="007A2F00" w:rsidP="007A2F00">
      <w:pPr>
        <w:tabs>
          <w:tab w:val="left" w:pos="567"/>
        </w:tabs>
        <w:ind w:left="1134" w:right="1134"/>
        <w:jc w:val="both"/>
        <w:rPr>
          <w:rFonts w:ascii="Book Antiqua" w:hAnsi="Book Antiqua" w:cs="Arial"/>
          <w:sz w:val="20"/>
          <w:szCs w:val="20"/>
        </w:rPr>
      </w:pPr>
      <w:r w:rsidRPr="007A2F00">
        <w:rPr>
          <w:rFonts w:ascii="Book Antiqua" w:hAnsi="Book Antiqua"/>
          <w:sz w:val="20"/>
          <w:szCs w:val="20"/>
          <w:lang w:val="en"/>
        </w:rPr>
        <w:t>(7A) where false representations have been made or false documents or information have been submitted (</w:t>
      </w:r>
      <w:proofErr w:type="gramStart"/>
      <w:r w:rsidRPr="007A2F00">
        <w:rPr>
          <w:rFonts w:ascii="Book Antiqua" w:hAnsi="Book Antiqua"/>
          <w:sz w:val="20"/>
          <w:szCs w:val="20"/>
          <w:lang w:val="en"/>
        </w:rPr>
        <w:t>whether or not</w:t>
      </w:r>
      <w:proofErr w:type="gramEnd"/>
      <w:r w:rsidRPr="007A2F00">
        <w:rPr>
          <w:rFonts w:ascii="Book Antiqua" w:hAnsi="Book Antiqua"/>
          <w:sz w:val="20"/>
          <w:szCs w:val="20"/>
          <w:lang w:val="en"/>
        </w:rPr>
        <w:t xml:space="preserve"> material to the application, and whether or not to the applicant’s knowledge), or material facts have not been disclosed, in relation to the application or in order to obtain documents from the Secretary of State or a third party required in support of the application.</w:t>
      </w:r>
    </w:p>
    <w:p w:rsidR="007A2F00" w:rsidRDefault="007A2F00" w:rsidP="007A2F00">
      <w:pPr>
        <w:pStyle w:val="ListParagraph"/>
        <w:rPr>
          <w:rFonts w:ascii="Book Antiqua" w:hAnsi="Book Antiqua" w:cs="Arial"/>
        </w:rPr>
      </w:pPr>
    </w:p>
    <w:p w:rsidR="004618D4" w:rsidRDefault="004618D4" w:rsidP="007A2F00">
      <w:pPr>
        <w:numPr>
          <w:ilvl w:val="0"/>
          <w:numId w:val="1"/>
        </w:numPr>
        <w:tabs>
          <w:tab w:val="left" w:pos="567"/>
        </w:tabs>
        <w:ind w:left="567" w:right="567"/>
        <w:jc w:val="both"/>
        <w:rPr>
          <w:rFonts w:ascii="Book Antiqua" w:hAnsi="Book Antiqua" w:cs="Arial"/>
        </w:rPr>
      </w:pPr>
      <w:r w:rsidRPr="007A2F00">
        <w:rPr>
          <w:rFonts w:ascii="Book Antiqua" w:hAnsi="Book Antiqua" w:cs="Arial"/>
        </w:rPr>
        <w:t xml:space="preserve">Notwithstanding the express stipulation that the rule applies to false representation </w:t>
      </w:r>
      <w:proofErr w:type="gramStart"/>
      <w:r w:rsidRPr="007A2F00">
        <w:rPr>
          <w:rFonts w:ascii="Book Antiqua" w:hAnsi="Book Antiqua" w:cs="Arial"/>
        </w:rPr>
        <w:t>whether or not</w:t>
      </w:r>
      <w:proofErr w:type="gramEnd"/>
      <w:r w:rsidRPr="007A2F00">
        <w:rPr>
          <w:rFonts w:ascii="Book Antiqua" w:hAnsi="Book Antiqua" w:cs="Arial"/>
        </w:rPr>
        <w:t xml:space="preserve"> it was to the applicant’s knowledge, the Court held that the terms ‘false’, and the rule overall, must require some intention to deceive on the part of the applicant.</w:t>
      </w:r>
    </w:p>
    <w:p w:rsidR="007A2F00" w:rsidRDefault="007A2F00" w:rsidP="007A2F00">
      <w:pPr>
        <w:tabs>
          <w:tab w:val="left" w:pos="567"/>
        </w:tabs>
        <w:ind w:left="567" w:right="567"/>
        <w:jc w:val="both"/>
        <w:rPr>
          <w:rFonts w:ascii="Book Antiqua" w:hAnsi="Book Antiqua" w:cs="Arial"/>
        </w:rPr>
      </w:pPr>
    </w:p>
    <w:p w:rsidR="007A2F00" w:rsidRDefault="007A2F00" w:rsidP="007A2F00">
      <w:pPr>
        <w:numPr>
          <w:ilvl w:val="0"/>
          <w:numId w:val="1"/>
        </w:numPr>
        <w:tabs>
          <w:tab w:val="left" w:pos="567"/>
        </w:tabs>
        <w:ind w:left="567" w:right="567"/>
        <w:jc w:val="both"/>
        <w:rPr>
          <w:rFonts w:ascii="Book Antiqua" w:hAnsi="Book Antiqua" w:cs="Arial"/>
        </w:rPr>
      </w:pPr>
      <w:r>
        <w:rPr>
          <w:rFonts w:ascii="Book Antiqua" w:hAnsi="Book Antiqua" w:cs="Arial"/>
        </w:rPr>
        <w:t xml:space="preserve">I consider the First-tier Tribunal’s approach to each of these rules in turn. </w:t>
      </w:r>
    </w:p>
    <w:p w:rsidR="007A2F00" w:rsidRDefault="007A2F00" w:rsidP="007A2F00">
      <w:pPr>
        <w:pStyle w:val="ListParagraph"/>
        <w:rPr>
          <w:rFonts w:ascii="Book Antiqua" w:hAnsi="Book Antiqua" w:cs="Arial"/>
        </w:rPr>
      </w:pPr>
    </w:p>
    <w:p w:rsidR="007A2F00" w:rsidRDefault="007A2F00" w:rsidP="007A2F00">
      <w:pPr>
        <w:pStyle w:val="ListParagraph"/>
        <w:rPr>
          <w:rFonts w:ascii="Book Antiqua" w:hAnsi="Book Antiqua" w:cs="Arial"/>
        </w:rPr>
      </w:pPr>
    </w:p>
    <w:p w:rsidR="007A2F00" w:rsidRPr="007A2F00" w:rsidRDefault="007A2F00" w:rsidP="007A2F00">
      <w:pPr>
        <w:tabs>
          <w:tab w:val="left" w:pos="567"/>
        </w:tabs>
        <w:ind w:left="567" w:right="567"/>
        <w:jc w:val="both"/>
        <w:rPr>
          <w:rFonts w:ascii="Book Antiqua" w:hAnsi="Book Antiqua" w:cs="Arial"/>
          <w:i/>
        </w:rPr>
      </w:pPr>
      <w:r w:rsidRPr="007A2F00">
        <w:rPr>
          <w:rFonts w:ascii="Book Antiqua" w:hAnsi="Book Antiqua" w:cs="Arial"/>
          <w:i/>
        </w:rPr>
        <w:t>320 (11)</w:t>
      </w:r>
    </w:p>
    <w:p w:rsidR="00894E04" w:rsidRDefault="00894E04" w:rsidP="00894E04">
      <w:pPr>
        <w:pStyle w:val="ListParagraph"/>
        <w:rPr>
          <w:rFonts w:ascii="Book Antiqua" w:hAnsi="Book Antiqua" w:cs="Arial"/>
        </w:rPr>
      </w:pPr>
    </w:p>
    <w:p w:rsidR="00894E04" w:rsidRDefault="00894E04" w:rsidP="006F2E71">
      <w:pPr>
        <w:numPr>
          <w:ilvl w:val="0"/>
          <w:numId w:val="1"/>
        </w:numPr>
        <w:tabs>
          <w:tab w:val="left" w:pos="567"/>
        </w:tabs>
        <w:ind w:left="567" w:right="567"/>
        <w:jc w:val="both"/>
        <w:rPr>
          <w:rFonts w:ascii="Book Antiqua" w:hAnsi="Book Antiqua" w:cs="Arial"/>
        </w:rPr>
      </w:pPr>
      <w:r>
        <w:rPr>
          <w:rFonts w:ascii="Book Antiqua" w:hAnsi="Book Antiqua" w:cs="Arial"/>
        </w:rPr>
        <w:t xml:space="preserve">In this case it cannot be denied that the Appellant </w:t>
      </w:r>
      <w:r w:rsidR="00F7692B">
        <w:rPr>
          <w:rFonts w:ascii="Book Antiqua" w:hAnsi="Book Antiqua" w:cs="Arial"/>
        </w:rPr>
        <w:t>is an immigration offender. He has twice entered the UK illegally, and by his own admission remained here for long periods without permission to do so. No error can therefore be alleged on the part of the First-tier Tribunal for finding this element of the rule to be engaged.</w:t>
      </w:r>
    </w:p>
    <w:p w:rsidR="007A2F00" w:rsidRDefault="007A2F00" w:rsidP="007A2F00">
      <w:pPr>
        <w:tabs>
          <w:tab w:val="left" w:pos="567"/>
        </w:tabs>
        <w:ind w:left="567" w:right="567"/>
        <w:jc w:val="both"/>
        <w:rPr>
          <w:rFonts w:ascii="Book Antiqua" w:hAnsi="Book Antiqua" w:cs="Arial"/>
        </w:rPr>
      </w:pPr>
    </w:p>
    <w:p w:rsidR="007A2F00" w:rsidRDefault="007A2F00" w:rsidP="006F2E71">
      <w:pPr>
        <w:numPr>
          <w:ilvl w:val="0"/>
          <w:numId w:val="1"/>
        </w:numPr>
        <w:tabs>
          <w:tab w:val="left" w:pos="567"/>
        </w:tabs>
        <w:ind w:left="567" w:right="567"/>
        <w:jc w:val="both"/>
        <w:rPr>
          <w:rFonts w:ascii="Book Antiqua" w:hAnsi="Book Antiqua" w:cs="Arial"/>
        </w:rPr>
      </w:pPr>
      <w:r>
        <w:rPr>
          <w:rFonts w:ascii="Book Antiqua" w:hAnsi="Book Antiqua" w:cs="Arial"/>
        </w:rPr>
        <w:t>The Tribunal appeared to proceed on the assumption that in being an illegal entrant the Appellant contrived in a significant way to frustrate the intentions of the rules. Again, I do not think that there could be any serious objection to that finding. He twice climbed in the back of a lorry and remained here for long periods at a time knowing that he had no leave.</w:t>
      </w:r>
    </w:p>
    <w:p w:rsidR="007A2F00" w:rsidRDefault="007A2F00" w:rsidP="007A2F00">
      <w:pPr>
        <w:pStyle w:val="ListParagraph"/>
        <w:rPr>
          <w:rFonts w:ascii="Book Antiqua" w:hAnsi="Book Antiqua" w:cs="Arial"/>
        </w:rPr>
      </w:pPr>
    </w:p>
    <w:p w:rsidR="00F7692B" w:rsidRDefault="00F7692B" w:rsidP="005C1674">
      <w:pPr>
        <w:numPr>
          <w:ilvl w:val="0"/>
          <w:numId w:val="1"/>
        </w:numPr>
        <w:tabs>
          <w:tab w:val="left" w:pos="567"/>
        </w:tabs>
        <w:ind w:left="567" w:right="567"/>
        <w:jc w:val="both"/>
        <w:rPr>
          <w:rFonts w:ascii="Book Antiqua" w:hAnsi="Book Antiqua" w:cs="Arial"/>
        </w:rPr>
      </w:pPr>
      <w:r w:rsidRPr="007A2F00">
        <w:rPr>
          <w:rFonts w:ascii="Book Antiqua" w:hAnsi="Book Antiqua" w:cs="Arial"/>
        </w:rPr>
        <w:t>As to whether there were ‘aggravating circumstances’</w:t>
      </w:r>
      <w:r w:rsidR="007A2F00" w:rsidRPr="007A2F00">
        <w:rPr>
          <w:rFonts w:ascii="Book Antiqua" w:hAnsi="Book Antiqua" w:cs="Arial"/>
        </w:rPr>
        <w:t xml:space="preserve"> it would appear (although it is not stated in terms) that the </w:t>
      </w:r>
      <w:r w:rsidRPr="007A2F00">
        <w:rPr>
          <w:rFonts w:ascii="Book Antiqua" w:hAnsi="Book Antiqua" w:cs="Arial"/>
        </w:rPr>
        <w:t xml:space="preserve">Tribunal agreed with the ECO that there were. The </w:t>
      </w:r>
      <w:r w:rsidR="007A2F00">
        <w:rPr>
          <w:rFonts w:ascii="Book Antiqua" w:hAnsi="Book Antiqua" w:cs="Arial"/>
        </w:rPr>
        <w:t xml:space="preserve">factors identified in the determination are that he worked illegally, and that he had failed to disclose </w:t>
      </w:r>
      <w:proofErr w:type="gramStart"/>
      <w:r w:rsidR="007A2F00">
        <w:rPr>
          <w:rFonts w:ascii="Book Antiqua" w:hAnsi="Book Antiqua" w:cs="Arial"/>
        </w:rPr>
        <w:t>all of</w:t>
      </w:r>
      <w:proofErr w:type="gramEnd"/>
      <w:r w:rsidR="007A2F00">
        <w:rPr>
          <w:rFonts w:ascii="Book Antiqua" w:hAnsi="Book Antiqua" w:cs="Arial"/>
        </w:rPr>
        <w:t xml:space="preserve"> the relevant information on his application form.</w:t>
      </w:r>
    </w:p>
    <w:p w:rsidR="007A2F00" w:rsidRDefault="007A2F00" w:rsidP="007A2F00">
      <w:pPr>
        <w:pStyle w:val="ListParagraph"/>
        <w:rPr>
          <w:rFonts w:ascii="Book Antiqua" w:hAnsi="Book Antiqua" w:cs="Arial"/>
        </w:rPr>
      </w:pPr>
      <w:bookmarkStart w:id="0" w:name="_Hlk515976532"/>
    </w:p>
    <w:p w:rsidR="007A2F00" w:rsidRDefault="007A2F00" w:rsidP="005C1674">
      <w:pPr>
        <w:numPr>
          <w:ilvl w:val="0"/>
          <w:numId w:val="1"/>
        </w:numPr>
        <w:tabs>
          <w:tab w:val="left" w:pos="567"/>
        </w:tabs>
        <w:ind w:left="567" w:right="567"/>
        <w:jc w:val="both"/>
        <w:rPr>
          <w:rFonts w:ascii="Book Antiqua" w:hAnsi="Book Antiqua" w:cs="Arial"/>
        </w:rPr>
      </w:pPr>
      <w:r>
        <w:rPr>
          <w:rFonts w:ascii="Book Antiqua" w:hAnsi="Book Antiqua" w:cs="Arial"/>
        </w:rPr>
        <w:t xml:space="preserve">I </w:t>
      </w:r>
      <w:r w:rsidR="00DF4C2E">
        <w:rPr>
          <w:rFonts w:ascii="Book Antiqua" w:hAnsi="Book Antiqua" w:cs="Arial"/>
        </w:rPr>
        <w:t xml:space="preserve">am not satisfied </w:t>
      </w:r>
      <w:r>
        <w:rPr>
          <w:rFonts w:ascii="Book Antiqua" w:hAnsi="Book Antiqua" w:cs="Arial"/>
        </w:rPr>
        <w:t xml:space="preserve">whether working illegally could </w:t>
      </w:r>
      <w:proofErr w:type="gramStart"/>
      <w:r w:rsidR="00DF4C2E">
        <w:rPr>
          <w:rFonts w:ascii="Book Antiqua" w:hAnsi="Book Antiqua" w:cs="Arial"/>
        </w:rPr>
        <w:t xml:space="preserve">in itself </w:t>
      </w:r>
      <w:r>
        <w:rPr>
          <w:rFonts w:ascii="Book Antiqua" w:hAnsi="Book Antiqua" w:cs="Arial"/>
        </w:rPr>
        <w:t>be</w:t>
      </w:r>
      <w:proofErr w:type="gramEnd"/>
      <w:r>
        <w:rPr>
          <w:rFonts w:ascii="Book Antiqua" w:hAnsi="Book Antiqua" w:cs="Arial"/>
        </w:rPr>
        <w:t xml:space="preserve"> said to constitute a feature aggravating illegal entry or overstaying</w:t>
      </w:r>
      <w:r w:rsidR="009A52D0">
        <w:rPr>
          <w:rFonts w:ascii="Book Antiqua" w:hAnsi="Book Antiqua" w:cs="Arial"/>
        </w:rPr>
        <w:t xml:space="preserve">, since such work is “part and parcel of illegal residence”: </w:t>
      </w:r>
      <w:r w:rsidR="009A52D0" w:rsidRPr="009A52D0">
        <w:rPr>
          <w:rFonts w:ascii="Book Antiqua" w:hAnsi="Book Antiqua" w:cs="Arial"/>
          <w:u w:val="single"/>
        </w:rPr>
        <w:t>ZH (Bangladesh</w:t>
      </w:r>
      <w:r w:rsidR="009A52D0">
        <w:rPr>
          <w:rFonts w:ascii="Book Antiqua" w:hAnsi="Book Antiqua" w:cs="Arial"/>
        </w:rPr>
        <w:t xml:space="preserve">) v Secretary of State for the Home Department [2009] EWCA </w:t>
      </w:r>
      <w:proofErr w:type="spellStart"/>
      <w:r w:rsidR="009A52D0">
        <w:rPr>
          <w:rFonts w:ascii="Book Antiqua" w:hAnsi="Book Antiqua" w:cs="Arial"/>
        </w:rPr>
        <w:t>Civ</w:t>
      </w:r>
      <w:proofErr w:type="spellEnd"/>
      <w:r w:rsidR="009A52D0">
        <w:rPr>
          <w:rFonts w:ascii="Book Antiqua" w:hAnsi="Book Antiqua" w:cs="Arial"/>
        </w:rPr>
        <w:t xml:space="preserve"> 8.   It is no doubt for that reason that illegal working does not feature in the list of examples of aggravating circumstances in the rule itself. That leaves the deliberate omission to declare the full facts of his immigration history.</w:t>
      </w:r>
    </w:p>
    <w:p w:rsidR="009A52D0" w:rsidRDefault="009A52D0" w:rsidP="009A52D0">
      <w:pPr>
        <w:pStyle w:val="ListParagraph"/>
        <w:rPr>
          <w:rFonts w:ascii="Book Antiqua" w:hAnsi="Book Antiqua" w:cs="Arial"/>
        </w:rPr>
      </w:pPr>
    </w:p>
    <w:p w:rsidR="003141E6" w:rsidRDefault="009A52D0" w:rsidP="005C1674">
      <w:pPr>
        <w:numPr>
          <w:ilvl w:val="0"/>
          <w:numId w:val="1"/>
        </w:numPr>
        <w:tabs>
          <w:tab w:val="left" w:pos="567"/>
        </w:tabs>
        <w:ind w:left="567" w:right="567"/>
        <w:jc w:val="both"/>
        <w:rPr>
          <w:rFonts w:ascii="Book Antiqua" w:hAnsi="Book Antiqua" w:cs="Arial"/>
        </w:rPr>
      </w:pPr>
      <w:r>
        <w:rPr>
          <w:rFonts w:ascii="Book Antiqua" w:hAnsi="Book Antiqua" w:cs="Arial"/>
        </w:rPr>
        <w:t xml:space="preserve">Mr </w:t>
      </w:r>
      <w:proofErr w:type="spellStart"/>
      <w:r>
        <w:rPr>
          <w:rFonts w:ascii="Book Antiqua" w:hAnsi="Book Antiqua" w:cs="Arial"/>
        </w:rPr>
        <w:t>Outtara</w:t>
      </w:r>
      <w:proofErr w:type="spellEnd"/>
      <w:r>
        <w:rPr>
          <w:rFonts w:ascii="Book Antiqua" w:hAnsi="Book Antiqua" w:cs="Arial"/>
        </w:rPr>
        <w:t xml:space="preserve"> makes two related complaints about the way that the Tribunal reached its conclusion that the Appellant was deliberately seeking to conceal facts from the Respondent when he made his application. </w:t>
      </w:r>
    </w:p>
    <w:p w:rsidR="003141E6" w:rsidRDefault="003141E6" w:rsidP="003141E6">
      <w:pPr>
        <w:pStyle w:val="ListParagraph"/>
        <w:rPr>
          <w:rFonts w:ascii="Book Antiqua" w:hAnsi="Book Antiqua" w:cs="Arial"/>
        </w:rPr>
      </w:pPr>
    </w:p>
    <w:p w:rsidR="00D35A57" w:rsidRDefault="009A52D0" w:rsidP="00D35A57">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 concerns the obligations arising when one fills in a form. Mr </w:t>
      </w:r>
      <w:proofErr w:type="spellStart"/>
      <w:r>
        <w:rPr>
          <w:rFonts w:ascii="Book Antiqua" w:hAnsi="Book Antiqua" w:cs="Arial"/>
        </w:rPr>
        <w:t>O</w:t>
      </w:r>
      <w:r w:rsidR="00B80114">
        <w:rPr>
          <w:rFonts w:ascii="Book Antiqua" w:hAnsi="Book Antiqua" w:cs="Arial"/>
        </w:rPr>
        <w:t>uttara</w:t>
      </w:r>
      <w:proofErr w:type="spellEnd"/>
      <w:r w:rsidR="00B80114">
        <w:rPr>
          <w:rFonts w:ascii="Book Antiqua" w:hAnsi="Book Antiqua" w:cs="Arial"/>
        </w:rPr>
        <w:t xml:space="preserve"> places reliance on (unidentified) Court of Appeal authority </w:t>
      </w:r>
      <w:r w:rsidRPr="00B80114">
        <w:rPr>
          <w:rFonts w:ascii="Book Antiqua" w:hAnsi="Book Antiqua" w:cs="Arial"/>
        </w:rPr>
        <w:t xml:space="preserve">to the effect that an applicant can only be expected to answer the questions he is asked. When completing a form such as this there is a duty of candour upon the applicant but this does not extend to supplying information that the applicant does not apprehend to be pertinent, if the direct question is not put to him.  The Tribunal had in turn relied on the opposing </w:t>
      </w:r>
      <w:r w:rsidR="003141E6" w:rsidRPr="00B80114">
        <w:rPr>
          <w:rFonts w:ascii="Book Antiqua" w:hAnsi="Book Antiqua" w:cs="Arial"/>
        </w:rPr>
        <w:t xml:space="preserve">view taken by Mostyn J </w:t>
      </w:r>
      <w:r w:rsidR="00B80114">
        <w:rPr>
          <w:rFonts w:ascii="Book Antiqua" w:hAnsi="Book Antiqua" w:cs="Arial"/>
        </w:rPr>
        <w:t xml:space="preserve">on this matter </w:t>
      </w:r>
      <w:r w:rsidR="003141E6" w:rsidRPr="00B80114">
        <w:rPr>
          <w:rFonts w:ascii="Book Antiqua" w:hAnsi="Book Antiqua" w:cs="Arial"/>
        </w:rPr>
        <w:t>in</w:t>
      </w:r>
      <w:bookmarkEnd w:id="0"/>
      <w:r w:rsidR="003141E6" w:rsidRPr="00B80114">
        <w:rPr>
          <w:rFonts w:ascii="Book Antiqua" w:hAnsi="Book Antiqua" w:cs="Arial"/>
        </w:rPr>
        <w:t xml:space="preserve"> </w:t>
      </w:r>
      <w:proofErr w:type="spellStart"/>
      <w:r w:rsidR="003141E6" w:rsidRPr="00B80114">
        <w:rPr>
          <w:rFonts w:ascii="Book Antiqua" w:hAnsi="Book Antiqua" w:cs="Arial"/>
          <w:u w:val="single"/>
        </w:rPr>
        <w:t>Aafia</w:t>
      </w:r>
      <w:proofErr w:type="spellEnd"/>
      <w:r w:rsidR="003141E6" w:rsidRPr="00B80114">
        <w:rPr>
          <w:rFonts w:ascii="Book Antiqua" w:hAnsi="Book Antiqua" w:cs="Arial"/>
          <w:u w:val="single"/>
        </w:rPr>
        <w:t xml:space="preserve"> </w:t>
      </w:r>
      <w:proofErr w:type="spellStart"/>
      <w:r w:rsidR="003141E6" w:rsidRPr="00B80114">
        <w:rPr>
          <w:rFonts w:ascii="Book Antiqua" w:hAnsi="Book Antiqua" w:cs="Arial"/>
          <w:u w:val="single"/>
        </w:rPr>
        <w:t>Thebo</w:t>
      </w:r>
      <w:proofErr w:type="spellEnd"/>
      <w:r w:rsidR="003141E6" w:rsidRPr="00B80114">
        <w:rPr>
          <w:rFonts w:ascii="Book Antiqua" w:hAnsi="Book Antiqua" w:cs="Arial"/>
        </w:rPr>
        <w:t xml:space="preserve"> v Entry Clearance Officer [2013] EWHC 146 (Admin)</w:t>
      </w:r>
      <w:r w:rsidR="00B80114">
        <w:rPr>
          <w:rFonts w:ascii="Book Antiqua" w:hAnsi="Book Antiqua" w:cs="Arial"/>
        </w:rPr>
        <w:t xml:space="preserve">. </w:t>
      </w:r>
      <w:r w:rsidR="00D35A57">
        <w:rPr>
          <w:rFonts w:ascii="Book Antiqua" w:hAnsi="Book Antiqua" w:cs="Arial"/>
        </w:rPr>
        <w:t xml:space="preserve">If there are </w:t>
      </w:r>
      <w:r w:rsidR="00D35A57">
        <w:rPr>
          <w:rFonts w:ascii="Book Antiqua" w:hAnsi="Book Antiqua" w:cs="Arial"/>
        </w:rPr>
        <w:lastRenderedPageBreak/>
        <w:t>competing authorities on this point it is because, no doubt, it depends on the facts. In this case t</w:t>
      </w:r>
      <w:r w:rsidR="00B80114" w:rsidRPr="00D35A57">
        <w:rPr>
          <w:rFonts w:ascii="Book Antiqua" w:hAnsi="Book Antiqua" w:cs="Arial"/>
        </w:rPr>
        <w:t xml:space="preserve">he form itself </w:t>
      </w:r>
      <w:proofErr w:type="gramStart"/>
      <w:r w:rsidR="00B80114" w:rsidRPr="00D35A57">
        <w:rPr>
          <w:rFonts w:ascii="Book Antiqua" w:hAnsi="Book Antiqua" w:cs="Arial"/>
        </w:rPr>
        <w:t>is capable of supporting</w:t>
      </w:r>
      <w:proofErr w:type="gramEnd"/>
      <w:r w:rsidR="00B80114" w:rsidRPr="00D35A57">
        <w:rPr>
          <w:rFonts w:ascii="Book Antiqua" w:hAnsi="Book Antiqua" w:cs="Arial"/>
        </w:rPr>
        <w:t xml:space="preserve"> either argument: nowhere is the Appellant asked whether he has worked unlawfully in the UK, but he is asked whether there is any other relevant matter that he would like</w:t>
      </w:r>
      <w:r w:rsidR="00D35A57">
        <w:rPr>
          <w:rFonts w:ascii="Book Antiqua" w:hAnsi="Book Antiqua" w:cs="Arial"/>
        </w:rPr>
        <w:t xml:space="preserve"> to draw to the ECOs attention. In respect of the periods of stay in the UK, the Appellant has completed the question with reference to 2003-2007, but not mentioned the second period that he spent here. There could be </w:t>
      </w:r>
      <w:proofErr w:type="gramStart"/>
      <w:r w:rsidR="00D35A57">
        <w:rPr>
          <w:rFonts w:ascii="Book Antiqua" w:hAnsi="Book Antiqua" w:cs="Arial"/>
        </w:rPr>
        <w:t>a number of</w:t>
      </w:r>
      <w:proofErr w:type="gramEnd"/>
      <w:r w:rsidR="00D35A57">
        <w:rPr>
          <w:rFonts w:ascii="Book Antiqua" w:hAnsi="Book Antiqua" w:cs="Arial"/>
        </w:rPr>
        <w:t xml:space="preserve"> reasons for that. There may not have been room; he may have pressed the wrong button on the drop-down menu (on this online form); he may have thought he did not need to give that information since the ECO already had it; whether he was attempting to deceive can only be gleaned from the other evidence, and the context.  </w:t>
      </w:r>
      <w:r w:rsidR="00D35A57" w:rsidRPr="00D35A57">
        <w:rPr>
          <w:rFonts w:ascii="Book Antiqua" w:hAnsi="Book Antiqua" w:cs="Arial"/>
        </w:rPr>
        <w:t xml:space="preserve">The second limb of Mr </w:t>
      </w:r>
      <w:proofErr w:type="spellStart"/>
      <w:r w:rsidR="00D35A57" w:rsidRPr="00D35A57">
        <w:rPr>
          <w:rFonts w:ascii="Book Antiqua" w:hAnsi="Book Antiqua" w:cs="Arial"/>
        </w:rPr>
        <w:t>Outtara’</w:t>
      </w:r>
      <w:r w:rsidR="00D35A57">
        <w:rPr>
          <w:rFonts w:ascii="Book Antiqua" w:hAnsi="Book Antiqua" w:cs="Arial"/>
        </w:rPr>
        <w:t>s</w:t>
      </w:r>
      <w:proofErr w:type="spellEnd"/>
      <w:r w:rsidR="00D35A57">
        <w:rPr>
          <w:rFonts w:ascii="Book Antiqua" w:hAnsi="Book Antiqua" w:cs="Arial"/>
        </w:rPr>
        <w:t xml:space="preserve"> argument addresses just that.</w:t>
      </w:r>
    </w:p>
    <w:p w:rsidR="00D35A57" w:rsidRDefault="00D35A57" w:rsidP="00D35A57">
      <w:pPr>
        <w:tabs>
          <w:tab w:val="left" w:pos="567"/>
        </w:tabs>
        <w:ind w:left="567" w:right="567"/>
        <w:jc w:val="both"/>
        <w:rPr>
          <w:rFonts w:ascii="Book Antiqua" w:hAnsi="Book Antiqua" w:cs="Arial"/>
        </w:rPr>
      </w:pPr>
    </w:p>
    <w:p w:rsidR="004F6ED3" w:rsidRPr="00D35A57" w:rsidRDefault="00B80114" w:rsidP="00D35A57">
      <w:pPr>
        <w:numPr>
          <w:ilvl w:val="0"/>
          <w:numId w:val="1"/>
        </w:numPr>
        <w:tabs>
          <w:tab w:val="left" w:pos="567"/>
        </w:tabs>
        <w:ind w:left="567" w:right="567"/>
        <w:jc w:val="both"/>
        <w:rPr>
          <w:rFonts w:ascii="Book Antiqua" w:hAnsi="Book Antiqua" w:cs="Arial"/>
        </w:rPr>
      </w:pPr>
      <w:r w:rsidRPr="00D35A57">
        <w:rPr>
          <w:rFonts w:ascii="Book Antiqua" w:hAnsi="Book Antiqua" w:cs="Arial"/>
        </w:rPr>
        <w:t xml:space="preserve">The </w:t>
      </w:r>
      <w:r w:rsidR="004F6ED3" w:rsidRPr="00D35A57">
        <w:rPr>
          <w:rFonts w:ascii="Book Antiqua" w:hAnsi="Book Antiqua" w:cs="Arial"/>
        </w:rPr>
        <w:t>Tribunal found that when the Appellant filled in his form he deliberately sought to conceal from the Respondent the extent of his immigrati</w:t>
      </w:r>
      <w:r w:rsidR="003E0CA6" w:rsidRPr="00D35A57">
        <w:rPr>
          <w:rFonts w:ascii="Book Antiqua" w:hAnsi="Book Antiqua" w:cs="Arial"/>
        </w:rPr>
        <w:t xml:space="preserve">on offending, </w:t>
      </w:r>
      <w:proofErr w:type="gramStart"/>
      <w:r w:rsidR="003E0CA6" w:rsidRPr="00D35A57">
        <w:rPr>
          <w:rFonts w:ascii="Book Antiqua" w:hAnsi="Book Antiqua" w:cs="Arial"/>
        </w:rPr>
        <w:t xml:space="preserve">in particular </w:t>
      </w:r>
      <w:r w:rsidR="004F6ED3" w:rsidRPr="00D35A57">
        <w:rPr>
          <w:rFonts w:ascii="Book Antiqua" w:hAnsi="Book Antiqua" w:cs="Arial"/>
        </w:rPr>
        <w:t>the</w:t>
      </w:r>
      <w:proofErr w:type="gramEnd"/>
      <w:r w:rsidR="004F6ED3" w:rsidRPr="00D35A57">
        <w:rPr>
          <w:rFonts w:ascii="Book Antiqua" w:hAnsi="Book Antiqua" w:cs="Arial"/>
        </w:rPr>
        <w:t xml:space="preserve"> fact that he had returned to the UK after he was removed in 2007. I am satisfied that in reaching that finding the Tribunal appears to have overlooked the following matters:</w:t>
      </w:r>
    </w:p>
    <w:p w:rsidR="004F6ED3" w:rsidRDefault="004F6ED3" w:rsidP="004F6ED3">
      <w:pPr>
        <w:pStyle w:val="ListParagraph"/>
        <w:rPr>
          <w:rFonts w:ascii="Book Antiqua" w:hAnsi="Book Antiqua" w:cs="Arial"/>
        </w:rPr>
      </w:pPr>
    </w:p>
    <w:p w:rsidR="003E0CA6" w:rsidRDefault="003E0CA6" w:rsidP="004F6ED3">
      <w:pPr>
        <w:numPr>
          <w:ilvl w:val="0"/>
          <w:numId w:val="19"/>
        </w:numPr>
        <w:tabs>
          <w:tab w:val="left" w:pos="567"/>
        </w:tabs>
        <w:ind w:right="567"/>
        <w:jc w:val="both"/>
        <w:rPr>
          <w:rFonts w:ascii="Book Antiqua" w:hAnsi="Book Antiqua" w:cs="Arial"/>
        </w:rPr>
      </w:pPr>
      <w:r>
        <w:rPr>
          <w:rFonts w:ascii="Book Antiqua" w:hAnsi="Book Antiqua" w:cs="Arial"/>
        </w:rPr>
        <w:t>That this application was supported by documentation which clearly established that the Appellant was in the UK after 2007. This included his marriage certificate issued in Scotland in 2012 and statements from himself and his wife that they had met, formed a relationship and married during this period.   The Tribunal failed to consider whether someone who was deliberately trying to conceal that he had come back to the UK after being removed in 2007 would include documentary evidence that plainly revealed that to be the case, or base his entire application on an Article 8 family life that was formed during the period in question;</w:t>
      </w:r>
    </w:p>
    <w:p w:rsidR="003E0CA6" w:rsidRDefault="003E0CA6" w:rsidP="003E0CA6">
      <w:pPr>
        <w:tabs>
          <w:tab w:val="left" w:pos="567"/>
        </w:tabs>
        <w:ind w:left="2163" w:right="567"/>
        <w:jc w:val="both"/>
        <w:rPr>
          <w:rFonts w:ascii="Book Antiqua" w:hAnsi="Book Antiqua" w:cs="Arial"/>
        </w:rPr>
      </w:pPr>
    </w:p>
    <w:p w:rsidR="003E0CA6" w:rsidRDefault="003E0CA6" w:rsidP="004F6ED3">
      <w:pPr>
        <w:numPr>
          <w:ilvl w:val="0"/>
          <w:numId w:val="19"/>
        </w:numPr>
        <w:tabs>
          <w:tab w:val="left" w:pos="567"/>
        </w:tabs>
        <w:ind w:right="567"/>
        <w:jc w:val="both"/>
        <w:rPr>
          <w:rFonts w:ascii="Book Antiqua" w:hAnsi="Book Antiqua" w:cs="Arial"/>
        </w:rPr>
      </w:pPr>
      <w:r>
        <w:rPr>
          <w:rFonts w:ascii="Book Antiqua" w:hAnsi="Book Antiqua" w:cs="Arial"/>
        </w:rPr>
        <w:t>That this application was made a matter of weeks after the first refusal, at which time the Respondent had plainly been made aware that the Appellant had had two extended periods of unlawful stay in the UK;</w:t>
      </w:r>
    </w:p>
    <w:p w:rsidR="003E0CA6" w:rsidRDefault="003E0CA6" w:rsidP="003E0CA6">
      <w:pPr>
        <w:tabs>
          <w:tab w:val="left" w:pos="567"/>
        </w:tabs>
        <w:ind w:left="2163" w:right="567"/>
        <w:jc w:val="both"/>
        <w:rPr>
          <w:rFonts w:ascii="Book Antiqua" w:hAnsi="Book Antiqua" w:cs="Arial"/>
        </w:rPr>
      </w:pPr>
      <w:r>
        <w:rPr>
          <w:rFonts w:ascii="Book Antiqua" w:hAnsi="Book Antiqua" w:cs="Arial"/>
        </w:rPr>
        <w:t xml:space="preserve"> </w:t>
      </w:r>
    </w:p>
    <w:p w:rsidR="004F6ED3" w:rsidRDefault="004F6ED3" w:rsidP="004F6ED3">
      <w:pPr>
        <w:numPr>
          <w:ilvl w:val="0"/>
          <w:numId w:val="19"/>
        </w:numPr>
        <w:tabs>
          <w:tab w:val="left" w:pos="567"/>
        </w:tabs>
        <w:ind w:right="567"/>
        <w:jc w:val="both"/>
        <w:rPr>
          <w:rFonts w:ascii="Book Antiqua" w:hAnsi="Book Antiqua" w:cs="Arial"/>
        </w:rPr>
      </w:pPr>
      <w:r>
        <w:rPr>
          <w:rFonts w:ascii="Book Antiqua" w:hAnsi="Book Antiqua" w:cs="Arial"/>
        </w:rPr>
        <w:t>When interviewed</w:t>
      </w:r>
      <w:r w:rsidR="003E0CA6">
        <w:rPr>
          <w:rFonts w:ascii="Book Antiqua" w:hAnsi="Book Antiqua" w:cs="Arial"/>
        </w:rPr>
        <w:t xml:space="preserve"> the Appellant openly admitted that he had returned to the UK after being removed.</w:t>
      </w:r>
    </w:p>
    <w:p w:rsidR="004F6ED3" w:rsidRDefault="004F6ED3" w:rsidP="003E0CA6">
      <w:pPr>
        <w:tabs>
          <w:tab w:val="left" w:pos="567"/>
        </w:tabs>
        <w:ind w:left="2163" w:right="567"/>
        <w:jc w:val="both"/>
        <w:rPr>
          <w:rFonts w:ascii="Book Antiqua" w:hAnsi="Book Antiqua" w:cs="Arial"/>
        </w:rPr>
      </w:pPr>
    </w:p>
    <w:p w:rsidR="003E0CA6" w:rsidRDefault="003E0CA6" w:rsidP="00B80114">
      <w:pPr>
        <w:numPr>
          <w:ilvl w:val="0"/>
          <w:numId w:val="1"/>
        </w:numPr>
        <w:tabs>
          <w:tab w:val="left" w:pos="567"/>
        </w:tabs>
        <w:ind w:left="567" w:right="567"/>
        <w:jc w:val="both"/>
        <w:rPr>
          <w:rFonts w:ascii="Book Antiqua" w:hAnsi="Book Antiqua" w:cs="Arial"/>
        </w:rPr>
      </w:pPr>
      <w:proofErr w:type="gramStart"/>
      <w:r>
        <w:rPr>
          <w:rFonts w:ascii="Book Antiqua" w:hAnsi="Book Antiqua" w:cs="Arial"/>
        </w:rPr>
        <w:t>All of these</w:t>
      </w:r>
      <w:proofErr w:type="gramEnd"/>
      <w:r>
        <w:rPr>
          <w:rFonts w:ascii="Book Antiqua" w:hAnsi="Book Antiqua" w:cs="Arial"/>
        </w:rPr>
        <w:t xml:space="preserve"> factors were highly pertinent to the question of whether the omission on the application form was in fact an innocent mistake, quite possibly arising from the fact that the Appellant had ‘no box to tick’ or no room to give more information. The failure to weigh them in the balance renders the Tribunal’s findings on deception unsafe.</w:t>
      </w:r>
    </w:p>
    <w:p w:rsidR="003E0CA6" w:rsidRDefault="003E0CA6" w:rsidP="003E0CA6">
      <w:pPr>
        <w:tabs>
          <w:tab w:val="left" w:pos="567"/>
        </w:tabs>
        <w:ind w:left="567" w:right="567"/>
        <w:jc w:val="both"/>
        <w:rPr>
          <w:rFonts w:ascii="Book Antiqua" w:hAnsi="Book Antiqua" w:cs="Arial"/>
        </w:rPr>
      </w:pPr>
    </w:p>
    <w:p w:rsidR="003E0CA6" w:rsidRDefault="004E3617" w:rsidP="00B80114">
      <w:pPr>
        <w:numPr>
          <w:ilvl w:val="0"/>
          <w:numId w:val="1"/>
        </w:numPr>
        <w:tabs>
          <w:tab w:val="left" w:pos="567"/>
        </w:tabs>
        <w:ind w:left="567" w:right="567"/>
        <w:jc w:val="both"/>
        <w:rPr>
          <w:rFonts w:ascii="Book Antiqua" w:hAnsi="Book Antiqua" w:cs="Arial"/>
        </w:rPr>
      </w:pPr>
      <w:r>
        <w:rPr>
          <w:rFonts w:ascii="Book Antiqua" w:hAnsi="Book Antiqua" w:cs="Arial"/>
        </w:rPr>
        <w:t>T</w:t>
      </w:r>
      <w:r w:rsidR="003E0CA6">
        <w:rPr>
          <w:rFonts w:ascii="Book Antiqua" w:hAnsi="Book Antiqua" w:cs="Arial"/>
        </w:rPr>
        <w:t xml:space="preserve">he decision on 320(11) must </w:t>
      </w:r>
      <w:r>
        <w:rPr>
          <w:rFonts w:ascii="Book Antiqua" w:hAnsi="Book Antiqua" w:cs="Arial"/>
        </w:rPr>
        <w:t xml:space="preserve">therefore </w:t>
      </w:r>
      <w:r w:rsidR="003E0CA6">
        <w:rPr>
          <w:rFonts w:ascii="Book Antiqua" w:hAnsi="Book Antiqua" w:cs="Arial"/>
        </w:rPr>
        <w:t>be set aside.</w:t>
      </w:r>
      <w:r w:rsidR="005002D6">
        <w:rPr>
          <w:rFonts w:ascii="Book Antiqua" w:hAnsi="Book Antiqua" w:cs="Arial"/>
        </w:rPr>
        <w:t xml:space="preserve">  I would add that the Tribunal’</w:t>
      </w:r>
      <w:r>
        <w:rPr>
          <w:rFonts w:ascii="Book Antiqua" w:hAnsi="Book Antiqua" w:cs="Arial"/>
        </w:rPr>
        <w:t xml:space="preserve">s decision not to </w:t>
      </w:r>
      <w:r w:rsidR="005002D6">
        <w:rPr>
          <w:rFonts w:ascii="Book Antiqua" w:hAnsi="Book Antiqua" w:cs="Arial"/>
        </w:rPr>
        <w:t xml:space="preserve">address Article 8 appears to be based on a misunderstanding of the Appellant’s position: that Mr </w:t>
      </w:r>
      <w:proofErr w:type="spellStart"/>
      <w:r w:rsidR="005002D6">
        <w:rPr>
          <w:rFonts w:ascii="Book Antiqua" w:hAnsi="Book Antiqua" w:cs="Arial"/>
        </w:rPr>
        <w:t>Outtara</w:t>
      </w:r>
      <w:proofErr w:type="spellEnd"/>
      <w:r w:rsidR="005002D6">
        <w:rPr>
          <w:rFonts w:ascii="Book Antiqua" w:hAnsi="Book Antiqua" w:cs="Arial"/>
        </w:rPr>
        <w:t xml:space="preserve"> was not seeking </w:t>
      </w:r>
      <w:r w:rsidR="005002D6">
        <w:rPr>
          <w:rFonts w:ascii="Book Antiqua" w:hAnsi="Book Antiqua" w:cs="Arial"/>
        </w:rPr>
        <w:lastRenderedPageBreak/>
        <w:t xml:space="preserve">to make </w:t>
      </w:r>
      <w:proofErr w:type="spellStart"/>
      <w:r w:rsidR="005002D6" w:rsidRPr="005002D6">
        <w:rPr>
          <w:rFonts w:ascii="Book Antiqua" w:hAnsi="Book Antiqua" w:cs="Arial"/>
          <w:i/>
        </w:rPr>
        <w:t>Razgar</w:t>
      </w:r>
      <w:proofErr w:type="spellEnd"/>
      <w:r w:rsidR="005002D6">
        <w:rPr>
          <w:rFonts w:ascii="Book Antiqua" w:hAnsi="Book Antiqua" w:cs="Arial"/>
        </w:rPr>
        <w:t xml:space="preserve"> submissions ‘outside of the rules’ did not obviate the Tribunal’s responsibility to consider whether the discretion under 320(11) should have been exercised at all.</w:t>
      </w:r>
      <w:r>
        <w:rPr>
          <w:rFonts w:ascii="Book Antiqua" w:hAnsi="Book Antiqua" w:cs="Arial"/>
        </w:rPr>
        <w:t xml:space="preserve">  His family life with his wife was obviously relevant to that matter.</w:t>
      </w:r>
    </w:p>
    <w:p w:rsidR="005002D6" w:rsidRDefault="005002D6" w:rsidP="005002D6">
      <w:pPr>
        <w:pStyle w:val="ListParagraph"/>
        <w:rPr>
          <w:rFonts w:ascii="Book Antiqua" w:hAnsi="Book Antiqua" w:cs="Arial"/>
        </w:rPr>
      </w:pPr>
    </w:p>
    <w:p w:rsidR="005002D6" w:rsidRDefault="005002D6" w:rsidP="005002D6">
      <w:pPr>
        <w:tabs>
          <w:tab w:val="left" w:pos="567"/>
        </w:tabs>
        <w:ind w:left="567" w:right="567"/>
        <w:jc w:val="both"/>
        <w:rPr>
          <w:rFonts w:ascii="Book Antiqua" w:hAnsi="Book Antiqua" w:cs="Arial"/>
        </w:rPr>
      </w:pPr>
    </w:p>
    <w:p w:rsidR="005002D6" w:rsidRPr="00F6796C" w:rsidRDefault="005002D6" w:rsidP="005002D6">
      <w:pPr>
        <w:tabs>
          <w:tab w:val="left" w:pos="567"/>
        </w:tabs>
        <w:ind w:left="567" w:right="567"/>
        <w:jc w:val="both"/>
        <w:rPr>
          <w:rFonts w:ascii="Book Antiqua" w:hAnsi="Book Antiqua" w:cs="Arial"/>
          <w:i/>
        </w:rPr>
      </w:pPr>
      <w:r w:rsidRPr="00F6796C">
        <w:rPr>
          <w:rFonts w:ascii="Book Antiqua" w:hAnsi="Book Antiqua" w:cs="Arial"/>
          <w:i/>
        </w:rPr>
        <w:t>S-EC.2.2.</w:t>
      </w:r>
    </w:p>
    <w:p w:rsidR="003E0CA6" w:rsidRDefault="003E0CA6" w:rsidP="003E0CA6">
      <w:pPr>
        <w:tabs>
          <w:tab w:val="left" w:pos="567"/>
        </w:tabs>
        <w:ind w:left="567" w:right="567"/>
        <w:jc w:val="both"/>
        <w:rPr>
          <w:rFonts w:ascii="Book Antiqua" w:hAnsi="Book Antiqua" w:cs="Arial"/>
        </w:rPr>
      </w:pPr>
    </w:p>
    <w:p w:rsidR="005002D6" w:rsidRDefault="005002D6" w:rsidP="00B80114">
      <w:pPr>
        <w:numPr>
          <w:ilvl w:val="0"/>
          <w:numId w:val="1"/>
        </w:numPr>
        <w:tabs>
          <w:tab w:val="left" w:pos="567"/>
        </w:tabs>
        <w:ind w:left="567" w:right="567"/>
        <w:jc w:val="both"/>
        <w:rPr>
          <w:rFonts w:ascii="Book Antiqua" w:hAnsi="Book Antiqua" w:cs="Arial"/>
        </w:rPr>
      </w:pPr>
      <w:r>
        <w:rPr>
          <w:rFonts w:ascii="Book Antiqua" w:hAnsi="Book Antiqua" w:cs="Arial"/>
        </w:rPr>
        <w:t xml:space="preserve">It perhaps follows </w:t>
      </w:r>
      <w:r w:rsidR="00F6796C">
        <w:rPr>
          <w:rFonts w:ascii="Book Antiqua" w:hAnsi="Book Antiqua" w:cs="Arial"/>
        </w:rPr>
        <w:t xml:space="preserve">from </w:t>
      </w:r>
      <w:r>
        <w:rPr>
          <w:rFonts w:ascii="Book Antiqua" w:hAnsi="Book Antiqua" w:cs="Arial"/>
        </w:rPr>
        <w:t>what I have said above that the findings on S-EC.2.2 cannot stand.</w:t>
      </w:r>
      <w:r w:rsidR="004E3617">
        <w:rPr>
          <w:rFonts w:ascii="Book Antiqua" w:hAnsi="Book Antiqua" w:cs="Arial"/>
        </w:rPr>
        <w:t xml:space="preserve">  I am not satisfied</w:t>
      </w:r>
      <w:r>
        <w:rPr>
          <w:rFonts w:ascii="Book Antiqua" w:hAnsi="Book Antiqua" w:cs="Arial"/>
        </w:rPr>
        <w:t xml:space="preserve">, </w:t>
      </w:r>
      <w:proofErr w:type="gramStart"/>
      <w:r>
        <w:rPr>
          <w:rFonts w:ascii="Book Antiqua" w:hAnsi="Book Antiqua" w:cs="Arial"/>
        </w:rPr>
        <w:t>in light of</w:t>
      </w:r>
      <w:proofErr w:type="gramEnd"/>
      <w:r>
        <w:rPr>
          <w:rFonts w:ascii="Book Antiqua" w:hAnsi="Book Antiqua" w:cs="Arial"/>
        </w:rPr>
        <w:t xml:space="preserve"> the evidence, that this provision should ever have been invoked at all. The rule can be applied if it is established that the Appellant failed to disclose facts material to the application. But it cannot be so established.   He divulged the facts in question during the course of his interview, and in the </w:t>
      </w:r>
      <w:proofErr w:type="gramStart"/>
      <w:r>
        <w:rPr>
          <w:rFonts w:ascii="Book Antiqua" w:hAnsi="Book Antiqua" w:cs="Arial"/>
        </w:rPr>
        <w:t>documentation</w:t>
      </w:r>
      <w:proofErr w:type="gramEnd"/>
      <w:r>
        <w:rPr>
          <w:rFonts w:ascii="Book Antiqua" w:hAnsi="Book Antiqua" w:cs="Arial"/>
        </w:rPr>
        <w:t xml:space="preserve"> that supported his application. At its highest what can be said</w:t>
      </w:r>
      <w:r w:rsidR="00F6796C">
        <w:rPr>
          <w:rFonts w:ascii="Book Antiqua" w:hAnsi="Book Antiqua" w:cs="Arial"/>
        </w:rPr>
        <w:t xml:space="preserve"> therefore,</w:t>
      </w:r>
      <w:r>
        <w:rPr>
          <w:rFonts w:ascii="Book Antiqua" w:hAnsi="Book Antiqua" w:cs="Arial"/>
        </w:rPr>
        <w:t xml:space="preserve"> is that he omitted to mention pertinent information on his application </w:t>
      </w:r>
      <w:r w:rsidRPr="005002D6">
        <w:rPr>
          <w:rFonts w:ascii="Book Antiqua" w:hAnsi="Book Antiqua" w:cs="Arial"/>
          <w:i/>
        </w:rPr>
        <w:t>form</w:t>
      </w:r>
      <w:r>
        <w:rPr>
          <w:rFonts w:ascii="Book Antiqua" w:hAnsi="Book Antiqua" w:cs="Arial"/>
        </w:rPr>
        <w:t xml:space="preserve">. That form was only one part of </w:t>
      </w:r>
      <w:r w:rsidR="00F6796C">
        <w:rPr>
          <w:rFonts w:ascii="Book Antiqua" w:hAnsi="Book Antiqua" w:cs="Arial"/>
        </w:rPr>
        <w:t>application.</w:t>
      </w:r>
    </w:p>
    <w:p w:rsidR="00F6796C" w:rsidRDefault="00F6796C" w:rsidP="00F6796C">
      <w:pPr>
        <w:tabs>
          <w:tab w:val="left" w:pos="567"/>
        </w:tabs>
        <w:ind w:left="567" w:right="567"/>
        <w:jc w:val="both"/>
        <w:rPr>
          <w:rFonts w:ascii="Book Antiqua" w:hAnsi="Book Antiqua" w:cs="Arial"/>
        </w:rPr>
      </w:pPr>
    </w:p>
    <w:p w:rsidR="00F6796C" w:rsidRPr="00F6796C" w:rsidRDefault="00F6796C" w:rsidP="005002D6">
      <w:pPr>
        <w:tabs>
          <w:tab w:val="left" w:pos="567"/>
        </w:tabs>
        <w:ind w:left="567" w:right="567"/>
        <w:jc w:val="both"/>
        <w:rPr>
          <w:rFonts w:ascii="Book Antiqua" w:hAnsi="Book Antiqua" w:cs="Arial"/>
          <w:b/>
        </w:rPr>
      </w:pPr>
      <w:r w:rsidRPr="00F6796C">
        <w:rPr>
          <w:rFonts w:ascii="Book Antiqua" w:hAnsi="Book Antiqua" w:cs="Arial"/>
          <w:b/>
        </w:rPr>
        <w:t>Disposal</w:t>
      </w:r>
    </w:p>
    <w:p w:rsidR="00F6796C" w:rsidRDefault="00F6796C" w:rsidP="005002D6">
      <w:pPr>
        <w:tabs>
          <w:tab w:val="left" w:pos="567"/>
        </w:tabs>
        <w:ind w:left="567" w:right="567"/>
        <w:jc w:val="both"/>
        <w:rPr>
          <w:rFonts w:ascii="Book Antiqua" w:hAnsi="Book Antiqua" w:cs="Arial"/>
        </w:rPr>
      </w:pPr>
    </w:p>
    <w:p w:rsidR="00B80114" w:rsidRDefault="00F6796C" w:rsidP="00B80114">
      <w:pPr>
        <w:numPr>
          <w:ilvl w:val="0"/>
          <w:numId w:val="1"/>
        </w:numPr>
        <w:tabs>
          <w:tab w:val="left" w:pos="567"/>
        </w:tabs>
        <w:ind w:left="567" w:right="567"/>
        <w:jc w:val="both"/>
        <w:rPr>
          <w:rFonts w:ascii="Book Antiqua" w:hAnsi="Book Antiqua" w:cs="Arial"/>
        </w:rPr>
      </w:pPr>
      <w:r>
        <w:rPr>
          <w:rFonts w:ascii="Book Antiqua" w:hAnsi="Book Antiqua" w:cs="Arial"/>
        </w:rPr>
        <w:t>Whilst I am satisfied that the Respondent has not made out his case in respect of S-EC.2.</w:t>
      </w:r>
      <w:proofErr w:type="gramStart"/>
      <w:r>
        <w:rPr>
          <w:rFonts w:ascii="Book Antiqua" w:hAnsi="Book Antiqua" w:cs="Arial"/>
        </w:rPr>
        <w:t>2,  the</w:t>
      </w:r>
      <w:proofErr w:type="gramEnd"/>
      <w:r>
        <w:rPr>
          <w:rFonts w:ascii="Book Antiqua" w:hAnsi="Book Antiqua" w:cs="Arial"/>
        </w:rPr>
        <w:t xml:space="preserve"> question of whether 320(11) was properly applied cannot simply be remade</w:t>
      </w:r>
      <w:r w:rsidR="004E3617">
        <w:rPr>
          <w:rFonts w:ascii="Book Antiqua" w:hAnsi="Book Antiqua" w:cs="Arial"/>
        </w:rPr>
        <w:t xml:space="preserve"> on the facts as found, since those factual findings were based on an incomplete assessment of the evidence. </w:t>
      </w:r>
      <w:r>
        <w:rPr>
          <w:rFonts w:ascii="Book Antiqua" w:hAnsi="Book Antiqua" w:cs="Arial"/>
        </w:rPr>
        <w:t xml:space="preserve"> </w:t>
      </w:r>
      <w:r w:rsidR="004E3617">
        <w:rPr>
          <w:rFonts w:ascii="Book Antiqua" w:hAnsi="Book Antiqua" w:cs="Arial"/>
        </w:rPr>
        <w:t>There is further no finding o</w:t>
      </w:r>
      <w:r w:rsidR="004F6ED3">
        <w:rPr>
          <w:rFonts w:ascii="Book Antiqua" w:hAnsi="Book Antiqua" w:cs="Arial"/>
        </w:rPr>
        <w:t xml:space="preserve">n </w:t>
      </w:r>
      <w:proofErr w:type="gramStart"/>
      <w:r w:rsidR="004F6ED3">
        <w:rPr>
          <w:rFonts w:ascii="Book Antiqua" w:hAnsi="Book Antiqua" w:cs="Arial"/>
        </w:rPr>
        <w:t>whether or not</w:t>
      </w:r>
      <w:proofErr w:type="gramEnd"/>
      <w:r w:rsidR="004F6ED3">
        <w:rPr>
          <w:rFonts w:ascii="Book Antiqua" w:hAnsi="Book Antiqua" w:cs="Arial"/>
        </w:rPr>
        <w:t xml:space="preserve"> the Appellant deliberately used a false identity as alleged by the Respondent</w:t>
      </w:r>
      <w:r w:rsidR="004E3617">
        <w:rPr>
          <w:rFonts w:ascii="Book Antiqua" w:hAnsi="Book Antiqua" w:cs="Arial"/>
        </w:rPr>
        <w:t xml:space="preserve">; nor is there any Article 8 assessment.  </w:t>
      </w:r>
    </w:p>
    <w:p w:rsidR="004E3617" w:rsidRDefault="004E3617" w:rsidP="00B80114">
      <w:pPr>
        <w:numPr>
          <w:ilvl w:val="0"/>
          <w:numId w:val="1"/>
        </w:numPr>
        <w:tabs>
          <w:tab w:val="left" w:pos="567"/>
        </w:tabs>
        <w:ind w:left="567" w:right="567"/>
        <w:jc w:val="both"/>
        <w:rPr>
          <w:rFonts w:ascii="Book Antiqua" w:hAnsi="Book Antiqua" w:cs="Arial"/>
        </w:rPr>
      </w:pPr>
      <w:r>
        <w:rPr>
          <w:rFonts w:ascii="Book Antiqua" w:hAnsi="Book Antiqua" w:cs="Arial"/>
        </w:rPr>
        <w:t>The matter will therefore be relisted before me for further hearing.  The parties have leave to file and serve any further evidence that they may wish to rely upon, but must do so no later than 5 working days before the next hearing date.</w:t>
      </w:r>
    </w:p>
    <w:p w:rsidR="007A2F00" w:rsidRDefault="007A2F00" w:rsidP="007A2F00">
      <w:pPr>
        <w:tabs>
          <w:tab w:val="left" w:pos="567"/>
        </w:tabs>
        <w:ind w:left="567" w:right="567"/>
        <w:jc w:val="both"/>
        <w:rPr>
          <w:rFonts w:ascii="Book Antiqua" w:hAnsi="Book Antiqua" w:cs="Arial"/>
        </w:rPr>
      </w:pPr>
    </w:p>
    <w:p w:rsidR="006500F6" w:rsidRDefault="006500F6" w:rsidP="006500F6">
      <w:pPr>
        <w:tabs>
          <w:tab w:val="left" w:pos="567"/>
        </w:tabs>
        <w:ind w:left="567" w:right="567"/>
        <w:jc w:val="both"/>
        <w:rPr>
          <w:rFonts w:ascii="Book Antiqua" w:hAnsi="Book Antiqua" w:cs="Arial"/>
          <w:b/>
        </w:rPr>
      </w:pPr>
      <w:r w:rsidRPr="004E3617">
        <w:rPr>
          <w:rFonts w:ascii="Book Antiqua" w:hAnsi="Book Antiqua" w:cs="Arial"/>
          <w:b/>
        </w:rPr>
        <w:t>Decisions</w:t>
      </w:r>
    </w:p>
    <w:p w:rsidR="00D22F01" w:rsidRPr="004E3617" w:rsidRDefault="00D22F01" w:rsidP="006500F6">
      <w:pPr>
        <w:tabs>
          <w:tab w:val="left" w:pos="567"/>
        </w:tabs>
        <w:ind w:left="567" w:right="567"/>
        <w:jc w:val="both"/>
        <w:rPr>
          <w:rFonts w:ascii="Book Antiqua" w:hAnsi="Book Antiqua" w:cs="Arial"/>
          <w:b/>
        </w:rPr>
      </w:pPr>
    </w:p>
    <w:p w:rsidR="008505F4" w:rsidRPr="004E3617" w:rsidRDefault="004B541F" w:rsidP="00983000">
      <w:pPr>
        <w:numPr>
          <w:ilvl w:val="0"/>
          <w:numId w:val="1"/>
        </w:numPr>
        <w:tabs>
          <w:tab w:val="left" w:pos="567"/>
        </w:tabs>
        <w:ind w:left="567" w:right="567"/>
        <w:jc w:val="both"/>
        <w:rPr>
          <w:rFonts w:ascii="Book Antiqua" w:hAnsi="Book Antiqua" w:cs="Arial"/>
        </w:rPr>
      </w:pPr>
      <w:r w:rsidRPr="004E3617">
        <w:rPr>
          <w:rFonts w:ascii="Book Antiqua" w:hAnsi="Book Antiqua" w:cs="Arial"/>
        </w:rPr>
        <w:t xml:space="preserve">The </w:t>
      </w:r>
      <w:r w:rsidR="00983000" w:rsidRPr="004E3617">
        <w:rPr>
          <w:rFonts w:ascii="Book Antiqua" w:hAnsi="Book Antiqua" w:cs="Arial"/>
        </w:rPr>
        <w:t>decision of t</w:t>
      </w:r>
      <w:r w:rsidR="00C41A85" w:rsidRPr="004E3617">
        <w:rPr>
          <w:rFonts w:ascii="Book Antiqua" w:hAnsi="Book Antiqua" w:cs="Arial"/>
        </w:rPr>
        <w:t xml:space="preserve">he First-tier Tribunal </w:t>
      </w:r>
      <w:r w:rsidR="00983000" w:rsidRPr="004E3617">
        <w:rPr>
          <w:rFonts w:ascii="Book Antiqua" w:hAnsi="Book Antiqua" w:cs="Arial"/>
        </w:rPr>
        <w:t>contain</w:t>
      </w:r>
      <w:r w:rsidR="00C41A85" w:rsidRPr="004E3617">
        <w:rPr>
          <w:rFonts w:ascii="Book Antiqua" w:hAnsi="Book Antiqua" w:cs="Arial"/>
        </w:rPr>
        <w:t>s</w:t>
      </w:r>
      <w:r w:rsidR="00983000" w:rsidRPr="004E3617">
        <w:rPr>
          <w:rFonts w:ascii="Book Antiqua" w:hAnsi="Book Antiqua" w:cs="Arial"/>
        </w:rPr>
        <w:t xml:space="preserve"> an error of law such that the decision must b</w:t>
      </w:r>
      <w:r w:rsidR="00C41A85" w:rsidRPr="004E3617">
        <w:rPr>
          <w:rFonts w:ascii="Book Antiqua" w:hAnsi="Book Antiqua" w:cs="Arial"/>
        </w:rPr>
        <w:t>e set aside</w:t>
      </w:r>
      <w:r w:rsidR="008505F4" w:rsidRPr="004E3617">
        <w:rPr>
          <w:rFonts w:ascii="Book Antiqua" w:hAnsi="Book Antiqua" w:cs="Arial"/>
        </w:rPr>
        <w:t>.</w:t>
      </w:r>
    </w:p>
    <w:p w:rsidR="004E3617" w:rsidRPr="004E3617" w:rsidRDefault="004E3617" w:rsidP="004E3617">
      <w:pPr>
        <w:tabs>
          <w:tab w:val="left" w:pos="567"/>
        </w:tabs>
        <w:ind w:left="567" w:right="567"/>
        <w:jc w:val="both"/>
        <w:rPr>
          <w:rFonts w:ascii="Book Antiqua" w:hAnsi="Book Antiqua" w:cs="Arial"/>
        </w:rPr>
      </w:pPr>
    </w:p>
    <w:p w:rsidR="004E3617" w:rsidRPr="004E3617" w:rsidRDefault="004E3617" w:rsidP="00983000">
      <w:pPr>
        <w:numPr>
          <w:ilvl w:val="0"/>
          <w:numId w:val="1"/>
        </w:numPr>
        <w:tabs>
          <w:tab w:val="left" w:pos="567"/>
        </w:tabs>
        <w:ind w:left="567" w:right="567"/>
        <w:jc w:val="both"/>
        <w:rPr>
          <w:rFonts w:ascii="Book Antiqua" w:hAnsi="Book Antiqua" w:cs="Arial"/>
        </w:rPr>
      </w:pPr>
      <w:r w:rsidRPr="004E3617">
        <w:rPr>
          <w:rFonts w:ascii="Book Antiqua" w:hAnsi="Book Antiqua" w:cs="Arial"/>
        </w:rPr>
        <w:t xml:space="preserve">The decision in the appeal will be remade following a further hearing before me. </w:t>
      </w:r>
    </w:p>
    <w:p w:rsidR="004B541F" w:rsidRPr="004E3617" w:rsidRDefault="004B541F" w:rsidP="004B541F">
      <w:pPr>
        <w:tabs>
          <w:tab w:val="left" w:pos="567"/>
        </w:tabs>
        <w:ind w:left="567" w:right="567"/>
        <w:jc w:val="both"/>
        <w:rPr>
          <w:rFonts w:ascii="Book Antiqua" w:hAnsi="Book Antiqua" w:cs="Arial"/>
        </w:rPr>
      </w:pPr>
    </w:p>
    <w:p w:rsidR="008505F4" w:rsidRPr="004E3617" w:rsidRDefault="004E3617" w:rsidP="00BC3920">
      <w:pPr>
        <w:numPr>
          <w:ilvl w:val="0"/>
          <w:numId w:val="1"/>
        </w:numPr>
        <w:tabs>
          <w:tab w:val="left" w:pos="567"/>
        </w:tabs>
        <w:ind w:left="567" w:right="567"/>
        <w:jc w:val="both"/>
        <w:rPr>
          <w:rFonts w:ascii="Book Antiqua" w:hAnsi="Book Antiqua" w:cs="Arial"/>
        </w:rPr>
      </w:pPr>
      <w:r w:rsidRPr="004E3617">
        <w:rPr>
          <w:rFonts w:ascii="Book Antiqua" w:hAnsi="Book Antiqua" w:cs="Arial"/>
        </w:rPr>
        <w:t>There is no</w:t>
      </w:r>
      <w:r w:rsidR="008505F4" w:rsidRPr="004E3617">
        <w:rPr>
          <w:rFonts w:ascii="Book Antiqua" w:hAnsi="Book Antiqua" w:cs="Arial"/>
        </w:rPr>
        <w:t xml:space="preserve"> direction for anonymity.</w:t>
      </w:r>
    </w:p>
    <w:p w:rsidR="00DA00E3" w:rsidRDefault="007247C8" w:rsidP="00122A22">
      <w:pPr>
        <w:tabs>
          <w:tab w:val="left" w:pos="567"/>
        </w:tabs>
        <w:ind w:left="567" w:right="567"/>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
    <w:p w:rsidR="00122A22" w:rsidRDefault="007247C8" w:rsidP="00DA00E3">
      <w:pPr>
        <w:tabs>
          <w:tab w:val="left" w:pos="567"/>
        </w:tabs>
        <w:ind w:left="567" w:right="567"/>
        <w:jc w:val="right"/>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C3AD2" w:rsidRPr="00713F5A">
        <w:rPr>
          <w:noProof/>
        </w:rPr>
        <w:drawing>
          <wp:inline distT="0" distB="0" distL="0" distR="0">
            <wp:extent cx="1438275" cy="666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666750"/>
                    </a:xfrm>
                    <a:prstGeom prst="rect">
                      <a:avLst/>
                    </a:prstGeom>
                    <a:noFill/>
                    <a:ln>
                      <a:noFill/>
                    </a:ln>
                  </pic:spPr>
                </pic:pic>
              </a:graphicData>
            </a:graphic>
          </wp:inline>
        </w:drawing>
      </w:r>
    </w:p>
    <w:p w:rsidR="00122A22" w:rsidRDefault="007247C8" w:rsidP="007247C8">
      <w:pPr>
        <w:tabs>
          <w:tab w:val="left" w:pos="567"/>
        </w:tabs>
        <w:ind w:right="567"/>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22A22">
        <w:rPr>
          <w:rFonts w:ascii="Book Antiqua" w:hAnsi="Book Antiqua" w:cs="Arial"/>
        </w:rPr>
        <w:t>Upper Tribunal Judge Bruce</w:t>
      </w:r>
    </w:p>
    <w:p w:rsidR="00122A22" w:rsidRDefault="007247C8" w:rsidP="007247C8">
      <w:pPr>
        <w:tabs>
          <w:tab w:val="left" w:pos="567"/>
        </w:tabs>
        <w:ind w:left="567" w:right="567"/>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4E3617">
        <w:rPr>
          <w:rFonts w:ascii="Book Antiqua" w:hAnsi="Book Antiqua" w:cs="Arial"/>
        </w:rPr>
        <w:t xml:space="preserve">    </w:t>
      </w:r>
      <w:r w:rsidR="00C55213">
        <w:rPr>
          <w:rFonts w:ascii="Book Antiqua" w:hAnsi="Book Antiqua" w:cs="Arial"/>
        </w:rPr>
        <w:t>4</w:t>
      </w:r>
      <w:r w:rsidR="004E3617" w:rsidRPr="004E3617">
        <w:rPr>
          <w:rFonts w:ascii="Book Antiqua" w:hAnsi="Book Antiqua" w:cs="Arial"/>
          <w:vertAlign w:val="superscript"/>
        </w:rPr>
        <w:t>th</w:t>
      </w:r>
      <w:r w:rsidR="004E3617">
        <w:rPr>
          <w:rFonts w:ascii="Book Antiqua" w:hAnsi="Book Antiqua" w:cs="Arial"/>
        </w:rPr>
        <w:t xml:space="preserve"> June</w:t>
      </w:r>
      <w:r w:rsidR="00126417">
        <w:rPr>
          <w:rFonts w:ascii="Book Antiqua" w:hAnsi="Book Antiqua" w:cs="Arial"/>
        </w:rPr>
        <w:t xml:space="preserve"> 2018</w:t>
      </w:r>
    </w:p>
    <w:p w:rsidR="00D219F1" w:rsidRPr="008C6613"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bookmarkStart w:id="1" w:name="_GoBack"/>
      <w:bookmarkEnd w:id="1"/>
      <w:r>
        <w:rPr>
          <w:rFonts w:ascii="Book Antiqua" w:hAnsi="Book Antiqua" w:cs="Arial"/>
        </w:rPr>
        <w:tab/>
      </w:r>
      <w:r>
        <w:rPr>
          <w:rFonts w:ascii="Book Antiqua" w:hAnsi="Book Antiqua" w:cs="Arial"/>
        </w:rPr>
        <w:tab/>
      </w:r>
      <w:r w:rsidR="001B7FB0">
        <w:rPr>
          <w:rFonts w:ascii="Book Antiqua" w:hAnsi="Book Antiqua" w:cs="Arial"/>
        </w:rPr>
        <w:t xml:space="preserve">           </w:t>
      </w:r>
      <w:r w:rsidR="00107DD5">
        <w:rPr>
          <w:rFonts w:ascii="Book Antiqua" w:hAnsi="Book Antiqua" w:cs="Arial"/>
        </w:rPr>
        <w:t xml:space="preserve">  </w:t>
      </w:r>
    </w:p>
    <w:sectPr w:rsidR="00D219F1" w:rsidRPr="008C6613" w:rsidSect="00DA00E3">
      <w:headerReference w:type="default" r:id="rId10"/>
      <w:footerReference w:type="default" r:id="rId11"/>
      <w:headerReference w:type="first" r:id="rId12"/>
      <w:footerReference w:type="first" r:id="rId13"/>
      <w:pgSz w:w="11906" w:h="16838"/>
      <w:pgMar w:top="284"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674" w:rsidRDefault="005C1674">
      <w:r>
        <w:separator/>
      </w:r>
    </w:p>
  </w:endnote>
  <w:endnote w:type="continuationSeparator" w:id="0">
    <w:p w:rsidR="005C1674" w:rsidRDefault="005C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732" w:rsidRPr="00D22F01" w:rsidRDefault="00AE0732" w:rsidP="00256F9B">
    <w:pPr>
      <w:pStyle w:val="Footer"/>
      <w:jc w:val="center"/>
      <w:rPr>
        <w:rFonts w:ascii="Book Antiqua" w:hAnsi="Book Antiqua" w:cs="Arial"/>
      </w:rPr>
    </w:pPr>
    <w:r w:rsidRPr="00D22F01">
      <w:rPr>
        <w:rStyle w:val="PageNumber"/>
        <w:rFonts w:ascii="Book Antiqua" w:hAnsi="Book Antiqua" w:cs="Arial"/>
      </w:rPr>
      <w:fldChar w:fldCharType="begin"/>
    </w:r>
    <w:r w:rsidRPr="00D22F01">
      <w:rPr>
        <w:rStyle w:val="PageNumber"/>
        <w:rFonts w:ascii="Book Antiqua" w:hAnsi="Book Antiqua" w:cs="Arial"/>
      </w:rPr>
      <w:instrText xml:space="preserve"> PAGE </w:instrText>
    </w:r>
    <w:r w:rsidRPr="00D22F01">
      <w:rPr>
        <w:rStyle w:val="PageNumber"/>
        <w:rFonts w:ascii="Book Antiqua" w:hAnsi="Book Antiqua" w:cs="Arial"/>
      </w:rPr>
      <w:fldChar w:fldCharType="separate"/>
    </w:r>
    <w:r w:rsidR="00F42C53">
      <w:rPr>
        <w:rStyle w:val="PageNumber"/>
        <w:rFonts w:ascii="Book Antiqua" w:hAnsi="Book Antiqua" w:cs="Arial"/>
        <w:noProof/>
      </w:rPr>
      <w:t>6</w:t>
    </w:r>
    <w:r w:rsidRPr="00D22F0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732" w:rsidRPr="00D22F01" w:rsidRDefault="00AE0732" w:rsidP="00256F9B">
    <w:pPr>
      <w:jc w:val="center"/>
      <w:rPr>
        <w:rFonts w:ascii="Book Antiqua" w:hAnsi="Book Antiqua" w:cs="Arial"/>
        <w:b/>
      </w:rPr>
    </w:pPr>
    <w:r w:rsidRPr="00D22F01">
      <w:rPr>
        <w:rFonts w:ascii="Book Antiqua" w:hAnsi="Book Antiqua" w:cs="Arial"/>
        <w:b/>
        <w:spacing w:val="-6"/>
      </w:rPr>
      <w:t>©</w:t>
    </w:r>
    <w:r w:rsidRPr="00D22F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674" w:rsidRDefault="005C1674">
      <w:r>
        <w:separator/>
      </w:r>
    </w:p>
  </w:footnote>
  <w:footnote w:type="continuationSeparator" w:id="0">
    <w:p w:rsidR="005C1674" w:rsidRDefault="005C1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732" w:rsidRPr="00D22F01" w:rsidRDefault="008A31A6" w:rsidP="00865722">
    <w:pPr>
      <w:tabs>
        <w:tab w:val="right" w:pos="9720"/>
      </w:tabs>
      <w:ind w:right="-82"/>
      <w:rPr>
        <w:rFonts w:ascii="Book Antiqua" w:hAnsi="Book Antiqua" w:cs="Arial"/>
        <w:color w:val="000000"/>
        <w:sz w:val="16"/>
        <w:szCs w:val="16"/>
      </w:rPr>
    </w:pPr>
    <w:r>
      <w:rPr>
        <w:rFonts w:ascii="Book Antiqua" w:hAnsi="Book Antiqua" w:cs="Arial"/>
        <w:color w:val="000000"/>
        <w:sz w:val="20"/>
        <w:szCs w:val="20"/>
      </w:rPr>
      <w:tab/>
    </w:r>
    <w:r w:rsidR="00D22F01" w:rsidRPr="00D22F01">
      <w:rPr>
        <w:rFonts w:ascii="Book Antiqua" w:hAnsi="Book Antiqua" w:cs="Arial"/>
        <w:color w:val="000000"/>
        <w:sz w:val="16"/>
        <w:szCs w:val="16"/>
      </w:rPr>
      <w:t>Appeal Number:</w:t>
    </w:r>
    <w:r w:rsidR="00D22F01">
      <w:rPr>
        <w:rFonts w:ascii="Book Antiqua" w:hAnsi="Book Antiqua" w:cs="Arial"/>
        <w:color w:val="000000"/>
        <w:sz w:val="16"/>
        <w:szCs w:val="16"/>
      </w:rPr>
      <w:t xml:space="preserve"> </w:t>
    </w:r>
    <w:r w:rsidRPr="00D22F01">
      <w:rPr>
        <w:rFonts w:ascii="Book Antiqua" w:hAnsi="Book Antiqua" w:cs="Arial"/>
        <w:color w:val="000000"/>
        <w:sz w:val="16"/>
        <w:szCs w:val="16"/>
      </w:rPr>
      <w:t>HU/18954/</w:t>
    </w:r>
    <w:r w:rsidR="007C3AD2" w:rsidRPr="00D22F01">
      <w:rPr>
        <w:rFonts w:ascii="Book Antiqua" w:hAnsi="Book Antiqua" w:cs="Arial"/>
        <w:color w:val="000000"/>
        <w:sz w:val="16"/>
        <w:szCs w:val="16"/>
      </w:rPr>
      <w:t>20</w:t>
    </w:r>
    <w:r w:rsidRPr="00D22F01">
      <w:rPr>
        <w:rFonts w:ascii="Book Antiqua" w:hAnsi="Book Antiqua" w:cs="Arial"/>
        <w:color w:val="000000"/>
        <w:sz w:val="16"/>
        <w:szCs w:val="16"/>
      </w:rPr>
      <w:t>16</w:t>
    </w:r>
  </w:p>
  <w:p w:rsidR="00AE0732" w:rsidRPr="00D25E1A" w:rsidRDefault="00AE0732" w:rsidP="00FE1BCE">
    <w:pPr>
      <w:pStyle w:val="Header"/>
      <w:rPr>
        <w:rFonts w:ascii="Book Antiqua" w:hAnsi="Book Antiqua"/>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732" w:rsidRPr="00D25E1A" w:rsidRDefault="00AE0732"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5B26"/>
    <w:multiLevelType w:val="hybridMultilevel"/>
    <w:tmpl w:val="271600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FBB32F9"/>
    <w:multiLevelType w:val="hybridMultilevel"/>
    <w:tmpl w:val="ACA4ABE4"/>
    <w:lvl w:ilvl="0" w:tplc="0BFC14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FF5555C"/>
    <w:multiLevelType w:val="hybridMultilevel"/>
    <w:tmpl w:val="D1E0FE54"/>
    <w:lvl w:ilvl="0" w:tplc="D3749386">
      <w:start w:val="1"/>
      <w:numFmt w:val="decimal"/>
      <w:lvlText w:val="%1."/>
      <w:lvlJc w:val="left"/>
      <w:pPr>
        <w:tabs>
          <w:tab w:val="num" w:pos="397"/>
        </w:tabs>
        <w:ind w:left="0" w:firstLine="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15:restartNumberingAfterBreak="0">
    <w:nsid w:val="1217399A"/>
    <w:multiLevelType w:val="hybridMultilevel"/>
    <w:tmpl w:val="2CE4863A"/>
    <w:lvl w:ilvl="0" w:tplc="C7E2E37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4245DCD"/>
    <w:multiLevelType w:val="hybridMultilevel"/>
    <w:tmpl w:val="B7D26DEC"/>
    <w:lvl w:ilvl="0" w:tplc="1C38F90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20430F"/>
    <w:multiLevelType w:val="hybridMultilevel"/>
    <w:tmpl w:val="47247C12"/>
    <w:lvl w:ilvl="0" w:tplc="76F0578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1D824E50"/>
    <w:multiLevelType w:val="hybridMultilevel"/>
    <w:tmpl w:val="604A84C4"/>
    <w:lvl w:ilvl="0" w:tplc="3670E38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7" w15:restartNumberingAfterBreak="0">
    <w:nsid w:val="278B2F00"/>
    <w:multiLevelType w:val="multilevel"/>
    <w:tmpl w:val="B1988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75961"/>
    <w:multiLevelType w:val="multilevel"/>
    <w:tmpl w:val="6D18A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D3333"/>
    <w:multiLevelType w:val="multilevel"/>
    <w:tmpl w:val="C442B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A3797C"/>
    <w:multiLevelType w:val="hybridMultilevel"/>
    <w:tmpl w:val="8D8E1620"/>
    <w:lvl w:ilvl="0" w:tplc="3AD8BE1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388B6A84"/>
    <w:multiLevelType w:val="hybridMultilevel"/>
    <w:tmpl w:val="3B7C7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91B75A1"/>
    <w:multiLevelType w:val="hybridMultilevel"/>
    <w:tmpl w:val="DF1606F8"/>
    <w:lvl w:ilvl="0" w:tplc="D234BB6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4" w15:restartNumberingAfterBreak="0">
    <w:nsid w:val="39ED7556"/>
    <w:multiLevelType w:val="hybridMultilevel"/>
    <w:tmpl w:val="42422FC6"/>
    <w:lvl w:ilvl="0" w:tplc="6646E99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4F30388E"/>
    <w:multiLevelType w:val="hybridMultilevel"/>
    <w:tmpl w:val="52748C9A"/>
    <w:lvl w:ilvl="0" w:tplc="C7F69D0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6" w15:restartNumberingAfterBreak="0">
    <w:nsid w:val="5F3A0F01"/>
    <w:multiLevelType w:val="multilevel"/>
    <w:tmpl w:val="AC8A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00444"/>
    <w:multiLevelType w:val="hybridMultilevel"/>
    <w:tmpl w:val="AB404402"/>
    <w:lvl w:ilvl="0" w:tplc="398E7C5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8" w15:restartNumberingAfterBreak="0">
    <w:nsid w:val="70CE56C4"/>
    <w:multiLevelType w:val="hybridMultilevel"/>
    <w:tmpl w:val="C2D88262"/>
    <w:lvl w:ilvl="0" w:tplc="45F0972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num w:numId="1">
    <w:abstractNumId w:val="10"/>
  </w:num>
  <w:num w:numId="2">
    <w:abstractNumId w:val="3"/>
  </w:num>
  <w:num w:numId="3">
    <w:abstractNumId w:val="4"/>
  </w:num>
  <w:num w:numId="4">
    <w:abstractNumId w:val="1"/>
  </w:num>
  <w:num w:numId="5">
    <w:abstractNumId w:val="1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0"/>
  </w:num>
  <w:num w:numId="10">
    <w:abstractNumId w:val="15"/>
  </w:num>
  <w:num w:numId="11">
    <w:abstractNumId w:val="5"/>
  </w:num>
  <w:num w:numId="12">
    <w:abstractNumId w:val="9"/>
  </w:num>
  <w:num w:numId="13">
    <w:abstractNumId w:val="8"/>
  </w:num>
  <w:num w:numId="14">
    <w:abstractNumId w:val="11"/>
  </w:num>
  <w:num w:numId="15">
    <w:abstractNumId w:val="18"/>
  </w:num>
  <w:num w:numId="16">
    <w:abstractNumId w:val="7"/>
  </w:num>
  <w:num w:numId="17">
    <w:abstractNumId w:val="14"/>
  </w:num>
  <w:num w:numId="18">
    <w:abstractNumId w:val="16"/>
  </w:num>
  <w:num w:numId="19">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876E00D-D5B1-4ADD-953D-4CCDFA679EAF}"/>
    <w:docVar w:name="dgnword-eventsink" w:val="683174672"/>
  </w:docVars>
  <w:rsids>
    <w:rsidRoot w:val="00503887"/>
    <w:rsid w:val="000001D8"/>
    <w:rsid w:val="00002895"/>
    <w:rsid w:val="00002B9F"/>
    <w:rsid w:val="000047C3"/>
    <w:rsid w:val="00010DD4"/>
    <w:rsid w:val="00010F16"/>
    <w:rsid w:val="0001157F"/>
    <w:rsid w:val="000157D8"/>
    <w:rsid w:val="0001581F"/>
    <w:rsid w:val="0001755E"/>
    <w:rsid w:val="00023453"/>
    <w:rsid w:val="000303CD"/>
    <w:rsid w:val="000306E4"/>
    <w:rsid w:val="00030A29"/>
    <w:rsid w:val="000359E1"/>
    <w:rsid w:val="000367D1"/>
    <w:rsid w:val="00050C6C"/>
    <w:rsid w:val="0005475F"/>
    <w:rsid w:val="000573C1"/>
    <w:rsid w:val="000603B5"/>
    <w:rsid w:val="00061DAB"/>
    <w:rsid w:val="00062428"/>
    <w:rsid w:val="00062F11"/>
    <w:rsid w:val="00063897"/>
    <w:rsid w:val="000703D5"/>
    <w:rsid w:val="000724F8"/>
    <w:rsid w:val="00074353"/>
    <w:rsid w:val="00080881"/>
    <w:rsid w:val="0008143E"/>
    <w:rsid w:val="000826B0"/>
    <w:rsid w:val="000828AC"/>
    <w:rsid w:val="00082F1C"/>
    <w:rsid w:val="000840CD"/>
    <w:rsid w:val="00085742"/>
    <w:rsid w:val="00090CF9"/>
    <w:rsid w:val="0009125E"/>
    <w:rsid w:val="00094C92"/>
    <w:rsid w:val="00095218"/>
    <w:rsid w:val="0009524D"/>
    <w:rsid w:val="00095273"/>
    <w:rsid w:val="000A0053"/>
    <w:rsid w:val="000A337B"/>
    <w:rsid w:val="000A4723"/>
    <w:rsid w:val="000A48CD"/>
    <w:rsid w:val="000A608A"/>
    <w:rsid w:val="000B62F5"/>
    <w:rsid w:val="000C2A47"/>
    <w:rsid w:val="000C4611"/>
    <w:rsid w:val="000D20BA"/>
    <w:rsid w:val="000D3C11"/>
    <w:rsid w:val="000E1274"/>
    <w:rsid w:val="000E2DE4"/>
    <w:rsid w:val="000F53DF"/>
    <w:rsid w:val="000F5B75"/>
    <w:rsid w:val="001072D3"/>
    <w:rsid w:val="00107AFB"/>
    <w:rsid w:val="00107DD5"/>
    <w:rsid w:val="0011297E"/>
    <w:rsid w:val="00114635"/>
    <w:rsid w:val="00114FC1"/>
    <w:rsid w:val="00115B62"/>
    <w:rsid w:val="00120ACC"/>
    <w:rsid w:val="00121965"/>
    <w:rsid w:val="00122A22"/>
    <w:rsid w:val="001257BB"/>
    <w:rsid w:val="00125F39"/>
    <w:rsid w:val="00126417"/>
    <w:rsid w:val="00127A39"/>
    <w:rsid w:val="001343F7"/>
    <w:rsid w:val="001352E9"/>
    <w:rsid w:val="00137136"/>
    <w:rsid w:val="001453AF"/>
    <w:rsid w:val="0014600B"/>
    <w:rsid w:val="0014612C"/>
    <w:rsid w:val="00150306"/>
    <w:rsid w:val="00150B50"/>
    <w:rsid w:val="001515D9"/>
    <w:rsid w:val="001526BE"/>
    <w:rsid w:val="0015610E"/>
    <w:rsid w:val="001737E8"/>
    <w:rsid w:val="00176367"/>
    <w:rsid w:val="0018031B"/>
    <w:rsid w:val="001835EF"/>
    <w:rsid w:val="00186FA9"/>
    <w:rsid w:val="00187C19"/>
    <w:rsid w:val="001909B6"/>
    <w:rsid w:val="0019206C"/>
    <w:rsid w:val="0019638F"/>
    <w:rsid w:val="001A4307"/>
    <w:rsid w:val="001B026B"/>
    <w:rsid w:val="001B199F"/>
    <w:rsid w:val="001B23AA"/>
    <w:rsid w:val="001B7FB0"/>
    <w:rsid w:val="001C061B"/>
    <w:rsid w:val="001C0D42"/>
    <w:rsid w:val="001C1BBC"/>
    <w:rsid w:val="001D0A72"/>
    <w:rsid w:val="001D60A6"/>
    <w:rsid w:val="001E0004"/>
    <w:rsid w:val="001E2BF6"/>
    <w:rsid w:val="001E4A2B"/>
    <w:rsid w:val="001E66D3"/>
    <w:rsid w:val="001F0771"/>
    <w:rsid w:val="001F2745"/>
    <w:rsid w:val="001F2D22"/>
    <w:rsid w:val="001F46A7"/>
    <w:rsid w:val="00200B97"/>
    <w:rsid w:val="00202103"/>
    <w:rsid w:val="0020465B"/>
    <w:rsid w:val="0021355E"/>
    <w:rsid w:val="0021520B"/>
    <w:rsid w:val="00226DA7"/>
    <w:rsid w:val="00230487"/>
    <w:rsid w:val="00231CBE"/>
    <w:rsid w:val="00233926"/>
    <w:rsid w:val="0023493B"/>
    <w:rsid w:val="00236F57"/>
    <w:rsid w:val="00237E82"/>
    <w:rsid w:val="002438F7"/>
    <w:rsid w:val="0024659B"/>
    <w:rsid w:val="0025455C"/>
    <w:rsid w:val="00254594"/>
    <w:rsid w:val="00256188"/>
    <w:rsid w:val="00256F9B"/>
    <w:rsid w:val="00262055"/>
    <w:rsid w:val="002621B2"/>
    <w:rsid w:val="0026298A"/>
    <w:rsid w:val="002641D7"/>
    <w:rsid w:val="002648D3"/>
    <w:rsid w:val="00265B9A"/>
    <w:rsid w:val="00266A8E"/>
    <w:rsid w:val="00270B84"/>
    <w:rsid w:val="0027154A"/>
    <w:rsid w:val="00271A15"/>
    <w:rsid w:val="00283D0F"/>
    <w:rsid w:val="00292E49"/>
    <w:rsid w:val="0029559E"/>
    <w:rsid w:val="002965A3"/>
    <w:rsid w:val="002A2EA9"/>
    <w:rsid w:val="002A363E"/>
    <w:rsid w:val="002A37A8"/>
    <w:rsid w:val="002A4453"/>
    <w:rsid w:val="002A75C1"/>
    <w:rsid w:val="002B4614"/>
    <w:rsid w:val="002B591E"/>
    <w:rsid w:val="002B649D"/>
    <w:rsid w:val="002C0DB8"/>
    <w:rsid w:val="002C3376"/>
    <w:rsid w:val="002C6905"/>
    <w:rsid w:val="002C703C"/>
    <w:rsid w:val="002D6068"/>
    <w:rsid w:val="002D7C57"/>
    <w:rsid w:val="002D7D6C"/>
    <w:rsid w:val="002E3BAE"/>
    <w:rsid w:val="002E4AF4"/>
    <w:rsid w:val="002E6B4A"/>
    <w:rsid w:val="002E6F61"/>
    <w:rsid w:val="002E6FC1"/>
    <w:rsid w:val="002F0807"/>
    <w:rsid w:val="002F0836"/>
    <w:rsid w:val="002F48DB"/>
    <w:rsid w:val="002F5FFF"/>
    <w:rsid w:val="0030356D"/>
    <w:rsid w:val="003069DF"/>
    <w:rsid w:val="00307957"/>
    <w:rsid w:val="00310EC1"/>
    <w:rsid w:val="003136C6"/>
    <w:rsid w:val="003139B3"/>
    <w:rsid w:val="003141E6"/>
    <w:rsid w:val="0031473D"/>
    <w:rsid w:val="00315D9B"/>
    <w:rsid w:val="00317ACD"/>
    <w:rsid w:val="003222CB"/>
    <w:rsid w:val="00323B54"/>
    <w:rsid w:val="00323C1A"/>
    <w:rsid w:val="00326F1B"/>
    <w:rsid w:val="0032748C"/>
    <w:rsid w:val="00331032"/>
    <w:rsid w:val="00334C01"/>
    <w:rsid w:val="00337B01"/>
    <w:rsid w:val="00342564"/>
    <w:rsid w:val="00343950"/>
    <w:rsid w:val="003447F8"/>
    <w:rsid w:val="00346DB0"/>
    <w:rsid w:val="00352A26"/>
    <w:rsid w:val="00353CF1"/>
    <w:rsid w:val="003554AD"/>
    <w:rsid w:val="00362425"/>
    <w:rsid w:val="00363022"/>
    <w:rsid w:val="003631B2"/>
    <w:rsid w:val="00363205"/>
    <w:rsid w:val="00365F83"/>
    <w:rsid w:val="00372DE9"/>
    <w:rsid w:val="0037354C"/>
    <w:rsid w:val="00373D18"/>
    <w:rsid w:val="00380BB4"/>
    <w:rsid w:val="003816CC"/>
    <w:rsid w:val="003839E0"/>
    <w:rsid w:val="00390BCC"/>
    <w:rsid w:val="003950D6"/>
    <w:rsid w:val="00396522"/>
    <w:rsid w:val="00396E14"/>
    <w:rsid w:val="003A00B7"/>
    <w:rsid w:val="003A0AC7"/>
    <w:rsid w:val="003A6763"/>
    <w:rsid w:val="003A781E"/>
    <w:rsid w:val="003B04BA"/>
    <w:rsid w:val="003B16F3"/>
    <w:rsid w:val="003B41AD"/>
    <w:rsid w:val="003B4FD3"/>
    <w:rsid w:val="003C5CE5"/>
    <w:rsid w:val="003D0A31"/>
    <w:rsid w:val="003D0A9F"/>
    <w:rsid w:val="003D0CC1"/>
    <w:rsid w:val="003D6C95"/>
    <w:rsid w:val="003D7E4B"/>
    <w:rsid w:val="003E0238"/>
    <w:rsid w:val="003E0433"/>
    <w:rsid w:val="003E0CA6"/>
    <w:rsid w:val="003E15CC"/>
    <w:rsid w:val="003F1EF2"/>
    <w:rsid w:val="003F2220"/>
    <w:rsid w:val="003F25C0"/>
    <w:rsid w:val="003F3816"/>
    <w:rsid w:val="003F6281"/>
    <w:rsid w:val="004055F5"/>
    <w:rsid w:val="0041164C"/>
    <w:rsid w:val="00412F04"/>
    <w:rsid w:val="00414BBF"/>
    <w:rsid w:val="00425740"/>
    <w:rsid w:val="00430E49"/>
    <w:rsid w:val="00434CCA"/>
    <w:rsid w:val="0044120F"/>
    <w:rsid w:val="004428C1"/>
    <w:rsid w:val="004454C7"/>
    <w:rsid w:val="00445B82"/>
    <w:rsid w:val="00455650"/>
    <w:rsid w:val="00456174"/>
    <w:rsid w:val="004618D4"/>
    <w:rsid w:val="00461BBB"/>
    <w:rsid w:val="00466720"/>
    <w:rsid w:val="00466F97"/>
    <w:rsid w:val="00470FF3"/>
    <w:rsid w:val="00473736"/>
    <w:rsid w:val="00473C4B"/>
    <w:rsid w:val="0047760A"/>
    <w:rsid w:val="004806F7"/>
    <w:rsid w:val="0048104E"/>
    <w:rsid w:val="00485CCA"/>
    <w:rsid w:val="00490CEC"/>
    <w:rsid w:val="00494224"/>
    <w:rsid w:val="0049587A"/>
    <w:rsid w:val="00497711"/>
    <w:rsid w:val="004A0A2C"/>
    <w:rsid w:val="004A1354"/>
    <w:rsid w:val="004A4017"/>
    <w:rsid w:val="004B501C"/>
    <w:rsid w:val="004B541F"/>
    <w:rsid w:val="004C177B"/>
    <w:rsid w:val="004C58E8"/>
    <w:rsid w:val="004D12F7"/>
    <w:rsid w:val="004D34E4"/>
    <w:rsid w:val="004E180C"/>
    <w:rsid w:val="004E3617"/>
    <w:rsid w:val="004E3787"/>
    <w:rsid w:val="004E5313"/>
    <w:rsid w:val="004F0D19"/>
    <w:rsid w:val="004F60D7"/>
    <w:rsid w:val="004F6ED3"/>
    <w:rsid w:val="004F7521"/>
    <w:rsid w:val="005002D6"/>
    <w:rsid w:val="00500FFF"/>
    <w:rsid w:val="005031FA"/>
    <w:rsid w:val="00503887"/>
    <w:rsid w:val="00503C61"/>
    <w:rsid w:val="00503D82"/>
    <w:rsid w:val="00505059"/>
    <w:rsid w:val="00512E56"/>
    <w:rsid w:val="005145ED"/>
    <w:rsid w:val="00514C8B"/>
    <w:rsid w:val="00515521"/>
    <w:rsid w:val="005156F2"/>
    <w:rsid w:val="0052338D"/>
    <w:rsid w:val="00524664"/>
    <w:rsid w:val="005252A7"/>
    <w:rsid w:val="00525AAA"/>
    <w:rsid w:val="00533FBE"/>
    <w:rsid w:val="005371B6"/>
    <w:rsid w:val="0054146F"/>
    <w:rsid w:val="00542C0B"/>
    <w:rsid w:val="0054747E"/>
    <w:rsid w:val="00557814"/>
    <w:rsid w:val="00560249"/>
    <w:rsid w:val="00565414"/>
    <w:rsid w:val="0056622B"/>
    <w:rsid w:val="0058247C"/>
    <w:rsid w:val="005856F3"/>
    <w:rsid w:val="0058575E"/>
    <w:rsid w:val="005925A3"/>
    <w:rsid w:val="0059261D"/>
    <w:rsid w:val="00592BE6"/>
    <w:rsid w:val="00593795"/>
    <w:rsid w:val="005941D9"/>
    <w:rsid w:val="00594CEF"/>
    <w:rsid w:val="00597F1D"/>
    <w:rsid w:val="005A2F38"/>
    <w:rsid w:val="005A4826"/>
    <w:rsid w:val="005A7B23"/>
    <w:rsid w:val="005B67E3"/>
    <w:rsid w:val="005B6C0B"/>
    <w:rsid w:val="005B74F3"/>
    <w:rsid w:val="005B75C6"/>
    <w:rsid w:val="005C1674"/>
    <w:rsid w:val="005C4EE3"/>
    <w:rsid w:val="005C6730"/>
    <w:rsid w:val="005D1DA2"/>
    <w:rsid w:val="005D3C8B"/>
    <w:rsid w:val="005E1E99"/>
    <w:rsid w:val="005E51B0"/>
    <w:rsid w:val="005F69C1"/>
    <w:rsid w:val="00600892"/>
    <w:rsid w:val="006033D6"/>
    <w:rsid w:val="00604B27"/>
    <w:rsid w:val="00604B2F"/>
    <w:rsid w:val="0060620D"/>
    <w:rsid w:val="00611A62"/>
    <w:rsid w:val="00614229"/>
    <w:rsid w:val="00615376"/>
    <w:rsid w:val="006167D5"/>
    <w:rsid w:val="006170AF"/>
    <w:rsid w:val="006358B6"/>
    <w:rsid w:val="0064315F"/>
    <w:rsid w:val="006500F6"/>
    <w:rsid w:val="00651814"/>
    <w:rsid w:val="006576AB"/>
    <w:rsid w:val="00660E6F"/>
    <w:rsid w:val="00662B43"/>
    <w:rsid w:val="00663C26"/>
    <w:rsid w:val="00667A06"/>
    <w:rsid w:val="00671051"/>
    <w:rsid w:val="00686518"/>
    <w:rsid w:val="00694C65"/>
    <w:rsid w:val="006A17DA"/>
    <w:rsid w:val="006A21CC"/>
    <w:rsid w:val="006A2440"/>
    <w:rsid w:val="006A5B71"/>
    <w:rsid w:val="006B14FA"/>
    <w:rsid w:val="006B153F"/>
    <w:rsid w:val="006C1A0A"/>
    <w:rsid w:val="006D3255"/>
    <w:rsid w:val="006E5178"/>
    <w:rsid w:val="006E555E"/>
    <w:rsid w:val="006E5E2E"/>
    <w:rsid w:val="006F04C5"/>
    <w:rsid w:val="006F2E71"/>
    <w:rsid w:val="006F4E5F"/>
    <w:rsid w:val="006F6311"/>
    <w:rsid w:val="006F67CA"/>
    <w:rsid w:val="0070210A"/>
    <w:rsid w:val="00703A83"/>
    <w:rsid w:val="0070501C"/>
    <w:rsid w:val="00705639"/>
    <w:rsid w:val="007065FA"/>
    <w:rsid w:val="00706926"/>
    <w:rsid w:val="00712787"/>
    <w:rsid w:val="007247C8"/>
    <w:rsid w:val="007268C9"/>
    <w:rsid w:val="0073198D"/>
    <w:rsid w:val="007406E4"/>
    <w:rsid w:val="007453E2"/>
    <w:rsid w:val="007536DE"/>
    <w:rsid w:val="00753CED"/>
    <w:rsid w:val="007574AC"/>
    <w:rsid w:val="00760441"/>
    <w:rsid w:val="0076387F"/>
    <w:rsid w:val="00764A18"/>
    <w:rsid w:val="00765AD5"/>
    <w:rsid w:val="00766F15"/>
    <w:rsid w:val="007701E8"/>
    <w:rsid w:val="00770912"/>
    <w:rsid w:val="00773D2E"/>
    <w:rsid w:val="00782B90"/>
    <w:rsid w:val="00784A12"/>
    <w:rsid w:val="0078605C"/>
    <w:rsid w:val="00786BC7"/>
    <w:rsid w:val="00787920"/>
    <w:rsid w:val="007923D1"/>
    <w:rsid w:val="00792770"/>
    <w:rsid w:val="0079546D"/>
    <w:rsid w:val="00795F95"/>
    <w:rsid w:val="007977D5"/>
    <w:rsid w:val="007A0042"/>
    <w:rsid w:val="007A22FF"/>
    <w:rsid w:val="007A2F00"/>
    <w:rsid w:val="007A4592"/>
    <w:rsid w:val="007B110F"/>
    <w:rsid w:val="007B30C6"/>
    <w:rsid w:val="007B3A9A"/>
    <w:rsid w:val="007B4090"/>
    <w:rsid w:val="007B469F"/>
    <w:rsid w:val="007B53F7"/>
    <w:rsid w:val="007B60D5"/>
    <w:rsid w:val="007C1FF6"/>
    <w:rsid w:val="007C3AD2"/>
    <w:rsid w:val="007C3BCC"/>
    <w:rsid w:val="007C3E9C"/>
    <w:rsid w:val="007C5E47"/>
    <w:rsid w:val="007C6EC2"/>
    <w:rsid w:val="007D2AD0"/>
    <w:rsid w:val="007D4BB1"/>
    <w:rsid w:val="007D6EA5"/>
    <w:rsid w:val="007E2269"/>
    <w:rsid w:val="007E3E26"/>
    <w:rsid w:val="007E4B90"/>
    <w:rsid w:val="007E7D61"/>
    <w:rsid w:val="007F42AD"/>
    <w:rsid w:val="007F5B43"/>
    <w:rsid w:val="00800967"/>
    <w:rsid w:val="0080500E"/>
    <w:rsid w:val="008057DE"/>
    <w:rsid w:val="0080705C"/>
    <w:rsid w:val="0081310A"/>
    <w:rsid w:val="00814CF4"/>
    <w:rsid w:val="00816297"/>
    <w:rsid w:val="00820D6D"/>
    <w:rsid w:val="008218C8"/>
    <w:rsid w:val="00822B6E"/>
    <w:rsid w:val="00830F45"/>
    <w:rsid w:val="00832393"/>
    <w:rsid w:val="00835D03"/>
    <w:rsid w:val="00841009"/>
    <w:rsid w:val="00842F69"/>
    <w:rsid w:val="00843020"/>
    <w:rsid w:val="00843837"/>
    <w:rsid w:val="008505F4"/>
    <w:rsid w:val="00850A1F"/>
    <w:rsid w:val="00862503"/>
    <w:rsid w:val="00863367"/>
    <w:rsid w:val="0086511A"/>
    <w:rsid w:val="00865602"/>
    <w:rsid w:val="00865722"/>
    <w:rsid w:val="00867BE4"/>
    <w:rsid w:val="0087176C"/>
    <w:rsid w:val="00873D87"/>
    <w:rsid w:val="00875182"/>
    <w:rsid w:val="00880492"/>
    <w:rsid w:val="008819F7"/>
    <w:rsid w:val="00883BC7"/>
    <w:rsid w:val="00883D7A"/>
    <w:rsid w:val="00887DBA"/>
    <w:rsid w:val="00890DFD"/>
    <w:rsid w:val="008919FE"/>
    <w:rsid w:val="0089340E"/>
    <w:rsid w:val="00894E04"/>
    <w:rsid w:val="008963DD"/>
    <w:rsid w:val="0089795C"/>
    <w:rsid w:val="008A31A6"/>
    <w:rsid w:val="008A66D0"/>
    <w:rsid w:val="008B0098"/>
    <w:rsid w:val="008B1E0B"/>
    <w:rsid w:val="008B1F9A"/>
    <w:rsid w:val="008B472E"/>
    <w:rsid w:val="008B63CD"/>
    <w:rsid w:val="008C1448"/>
    <w:rsid w:val="008C1A40"/>
    <w:rsid w:val="008C2756"/>
    <w:rsid w:val="008C5D92"/>
    <w:rsid w:val="008C6262"/>
    <w:rsid w:val="008C6613"/>
    <w:rsid w:val="008D2AA6"/>
    <w:rsid w:val="008D6F05"/>
    <w:rsid w:val="008D7B41"/>
    <w:rsid w:val="008E26B2"/>
    <w:rsid w:val="008E3E13"/>
    <w:rsid w:val="008E5629"/>
    <w:rsid w:val="008E7314"/>
    <w:rsid w:val="008F1984"/>
    <w:rsid w:val="00901ED1"/>
    <w:rsid w:val="0090357B"/>
    <w:rsid w:val="0090382F"/>
    <w:rsid w:val="00903D7E"/>
    <w:rsid w:val="009041D9"/>
    <w:rsid w:val="0091551C"/>
    <w:rsid w:val="00915989"/>
    <w:rsid w:val="009217E9"/>
    <w:rsid w:val="0092313D"/>
    <w:rsid w:val="0093283E"/>
    <w:rsid w:val="00932CE3"/>
    <w:rsid w:val="009330F5"/>
    <w:rsid w:val="00933302"/>
    <w:rsid w:val="0094001C"/>
    <w:rsid w:val="00940FF9"/>
    <w:rsid w:val="00941832"/>
    <w:rsid w:val="00945524"/>
    <w:rsid w:val="009468E7"/>
    <w:rsid w:val="00946E51"/>
    <w:rsid w:val="00947856"/>
    <w:rsid w:val="00950452"/>
    <w:rsid w:val="009504DE"/>
    <w:rsid w:val="009521DF"/>
    <w:rsid w:val="0096131A"/>
    <w:rsid w:val="00963BE5"/>
    <w:rsid w:val="009641FD"/>
    <w:rsid w:val="00964A16"/>
    <w:rsid w:val="00967518"/>
    <w:rsid w:val="009705A4"/>
    <w:rsid w:val="00971921"/>
    <w:rsid w:val="00971AC9"/>
    <w:rsid w:val="00972A0B"/>
    <w:rsid w:val="00980249"/>
    <w:rsid w:val="00983000"/>
    <w:rsid w:val="0098660F"/>
    <w:rsid w:val="00986CB7"/>
    <w:rsid w:val="00992AA1"/>
    <w:rsid w:val="009958BD"/>
    <w:rsid w:val="009A0C65"/>
    <w:rsid w:val="009A229B"/>
    <w:rsid w:val="009A33E5"/>
    <w:rsid w:val="009A52D0"/>
    <w:rsid w:val="009B7E6D"/>
    <w:rsid w:val="009C5250"/>
    <w:rsid w:val="009C6A37"/>
    <w:rsid w:val="009C6F3C"/>
    <w:rsid w:val="009C7394"/>
    <w:rsid w:val="009C7831"/>
    <w:rsid w:val="009C7D5E"/>
    <w:rsid w:val="009D346E"/>
    <w:rsid w:val="009E22C7"/>
    <w:rsid w:val="009E27B2"/>
    <w:rsid w:val="009E29F4"/>
    <w:rsid w:val="009E53A1"/>
    <w:rsid w:val="009F223E"/>
    <w:rsid w:val="009F71CF"/>
    <w:rsid w:val="00A02099"/>
    <w:rsid w:val="00A05EFA"/>
    <w:rsid w:val="00A10684"/>
    <w:rsid w:val="00A13E52"/>
    <w:rsid w:val="00A145A7"/>
    <w:rsid w:val="00A1557E"/>
    <w:rsid w:val="00A16179"/>
    <w:rsid w:val="00A22C41"/>
    <w:rsid w:val="00A23505"/>
    <w:rsid w:val="00A24454"/>
    <w:rsid w:val="00A32AF9"/>
    <w:rsid w:val="00A36B01"/>
    <w:rsid w:val="00A40021"/>
    <w:rsid w:val="00A418D6"/>
    <w:rsid w:val="00A463C0"/>
    <w:rsid w:val="00A4692C"/>
    <w:rsid w:val="00A46C64"/>
    <w:rsid w:val="00A50AB5"/>
    <w:rsid w:val="00A54F8B"/>
    <w:rsid w:val="00A74756"/>
    <w:rsid w:val="00A74CBA"/>
    <w:rsid w:val="00A74F81"/>
    <w:rsid w:val="00A762C6"/>
    <w:rsid w:val="00A7647F"/>
    <w:rsid w:val="00A80E09"/>
    <w:rsid w:val="00A82F90"/>
    <w:rsid w:val="00A83C17"/>
    <w:rsid w:val="00A840FD"/>
    <w:rsid w:val="00A858B0"/>
    <w:rsid w:val="00A936B9"/>
    <w:rsid w:val="00A95CE6"/>
    <w:rsid w:val="00AA7821"/>
    <w:rsid w:val="00AB176C"/>
    <w:rsid w:val="00AB2694"/>
    <w:rsid w:val="00AB7E32"/>
    <w:rsid w:val="00AB7E58"/>
    <w:rsid w:val="00AC4DD4"/>
    <w:rsid w:val="00AC5228"/>
    <w:rsid w:val="00AC694F"/>
    <w:rsid w:val="00AC7467"/>
    <w:rsid w:val="00AD23A3"/>
    <w:rsid w:val="00AD29BD"/>
    <w:rsid w:val="00AD44AB"/>
    <w:rsid w:val="00AD5EC2"/>
    <w:rsid w:val="00AE0732"/>
    <w:rsid w:val="00B02B9C"/>
    <w:rsid w:val="00B15046"/>
    <w:rsid w:val="00B15E59"/>
    <w:rsid w:val="00B169D7"/>
    <w:rsid w:val="00B205E2"/>
    <w:rsid w:val="00B20C29"/>
    <w:rsid w:val="00B225A7"/>
    <w:rsid w:val="00B2408F"/>
    <w:rsid w:val="00B24E03"/>
    <w:rsid w:val="00B32218"/>
    <w:rsid w:val="00B3406D"/>
    <w:rsid w:val="00B35D97"/>
    <w:rsid w:val="00B401CC"/>
    <w:rsid w:val="00B41021"/>
    <w:rsid w:val="00B4311E"/>
    <w:rsid w:val="00B444E9"/>
    <w:rsid w:val="00B4492F"/>
    <w:rsid w:val="00B44AE1"/>
    <w:rsid w:val="00B5019A"/>
    <w:rsid w:val="00B538D5"/>
    <w:rsid w:val="00B5419A"/>
    <w:rsid w:val="00B555FE"/>
    <w:rsid w:val="00B62C35"/>
    <w:rsid w:val="00B630C0"/>
    <w:rsid w:val="00B65EBB"/>
    <w:rsid w:val="00B66576"/>
    <w:rsid w:val="00B740FB"/>
    <w:rsid w:val="00B80114"/>
    <w:rsid w:val="00B84E76"/>
    <w:rsid w:val="00B8776D"/>
    <w:rsid w:val="00B8792D"/>
    <w:rsid w:val="00B908CC"/>
    <w:rsid w:val="00B92DD8"/>
    <w:rsid w:val="00B932F5"/>
    <w:rsid w:val="00B942E3"/>
    <w:rsid w:val="00B9548C"/>
    <w:rsid w:val="00B958AC"/>
    <w:rsid w:val="00BA1997"/>
    <w:rsid w:val="00BA601E"/>
    <w:rsid w:val="00BB0BED"/>
    <w:rsid w:val="00BC3920"/>
    <w:rsid w:val="00BC3EF5"/>
    <w:rsid w:val="00BC7132"/>
    <w:rsid w:val="00BC7D84"/>
    <w:rsid w:val="00BD31C7"/>
    <w:rsid w:val="00BD5BE2"/>
    <w:rsid w:val="00BE2005"/>
    <w:rsid w:val="00BE3664"/>
    <w:rsid w:val="00BE3DFF"/>
    <w:rsid w:val="00BF1A5A"/>
    <w:rsid w:val="00BF202F"/>
    <w:rsid w:val="00C03009"/>
    <w:rsid w:val="00C07D2D"/>
    <w:rsid w:val="00C141C5"/>
    <w:rsid w:val="00C15791"/>
    <w:rsid w:val="00C15B27"/>
    <w:rsid w:val="00C20821"/>
    <w:rsid w:val="00C20A60"/>
    <w:rsid w:val="00C20DE0"/>
    <w:rsid w:val="00C2165D"/>
    <w:rsid w:val="00C21FC7"/>
    <w:rsid w:val="00C22F56"/>
    <w:rsid w:val="00C2313A"/>
    <w:rsid w:val="00C2553B"/>
    <w:rsid w:val="00C25708"/>
    <w:rsid w:val="00C32979"/>
    <w:rsid w:val="00C33717"/>
    <w:rsid w:val="00C36DDB"/>
    <w:rsid w:val="00C41A85"/>
    <w:rsid w:val="00C473E3"/>
    <w:rsid w:val="00C53F42"/>
    <w:rsid w:val="00C55213"/>
    <w:rsid w:val="00C565B6"/>
    <w:rsid w:val="00C6303D"/>
    <w:rsid w:val="00C66600"/>
    <w:rsid w:val="00C736F2"/>
    <w:rsid w:val="00C837D6"/>
    <w:rsid w:val="00C8535C"/>
    <w:rsid w:val="00C85E53"/>
    <w:rsid w:val="00C87BD2"/>
    <w:rsid w:val="00C924BC"/>
    <w:rsid w:val="00C93A4B"/>
    <w:rsid w:val="00C9426C"/>
    <w:rsid w:val="00C94463"/>
    <w:rsid w:val="00C9596E"/>
    <w:rsid w:val="00C97347"/>
    <w:rsid w:val="00CA53B7"/>
    <w:rsid w:val="00CA7A46"/>
    <w:rsid w:val="00CB0A42"/>
    <w:rsid w:val="00CB6871"/>
    <w:rsid w:val="00CC71E2"/>
    <w:rsid w:val="00CD3D71"/>
    <w:rsid w:val="00CD566B"/>
    <w:rsid w:val="00CD5AC3"/>
    <w:rsid w:val="00CD7808"/>
    <w:rsid w:val="00CE4856"/>
    <w:rsid w:val="00CE6DB2"/>
    <w:rsid w:val="00CF00A1"/>
    <w:rsid w:val="00CF325C"/>
    <w:rsid w:val="00CF334F"/>
    <w:rsid w:val="00CF3D62"/>
    <w:rsid w:val="00CF4F17"/>
    <w:rsid w:val="00CF5614"/>
    <w:rsid w:val="00D01F79"/>
    <w:rsid w:val="00D038BD"/>
    <w:rsid w:val="00D06AB3"/>
    <w:rsid w:val="00D107B6"/>
    <w:rsid w:val="00D1099C"/>
    <w:rsid w:val="00D1200E"/>
    <w:rsid w:val="00D1415A"/>
    <w:rsid w:val="00D200A3"/>
    <w:rsid w:val="00D219F1"/>
    <w:rsid w:val="00D22F01"/>
    <w:rsid w:val="00D25155"/>
    <w:rsid w:val="00D25E1A"/>
    <w:rsid w:val="00D30A1B"/>
    <w:rsid w:val="00D34146"/>
    <w:rsid w:val="00D346B2"/>
    <w:rsid w:val="00D35454"/>
    <w:rsid w:val="00D35A57"/>
    <w:rsid w:val="00D40585"/>
    <w:rsid w:val="00D447B0"/>
    <w:rsid w:val="00D466BC"/>
    <w:rsid w:val="00D473A7"/>
    <w:rsid w:val="00D51CE6"/>
    <w:rsid w:val="00D57C07"/>
    <w:rsid w:val="00D600E0"/>
    <w:rsid w:val="00D61E5A"/>
    <w:rsid w:val="00D66004"/>
    <w:rsid w:val="00D66941"/>
    <w:rsid w:val="00D676BC"/>
    <w:rsid w:val="00D716F5"/>
    <w:rsid w:val="00D743A4"/>
    <w:rsid w:val="00D74572"/>
    <w:rsid w:val="00D7462C"/>
    <w:rsid w:val="00D80370"/>
    <w:rsid w:val="00D806C5"/>
    <w:rsid w:val="00D873D6"/>
    <w:rsid w:val="00DA00E3"/>
    <w:rsid w:val="00DA0272"/>
    <w:rsid w:val="00DA454A"/>
    <w:rsid w:val="00DA6A1C"/>
    <w:rsid w:val="00DA77D9"/>
    <w:rsid w:val="00DA7D84"/>
    <w:rsid w:val="00DB002A"/>
    <w:rsid w:val="00DB02B2"/>
    <w:rsid w:val="00DC3931"/>
    <w:rsid w:val="00DC51DB"/>
    <w:rsid w:val="00DC5A54"/>
    <w:rsid w:val="00DD0E4F"/>
    <w:rsid w:val="00DD1F79"/>
    <w:rsid w:val="00DD4413"/>
    <w:rsid w:val="00DD4B9F"/>
    <w:rsid w:val="00DD6EDA"/>
    <w:rsid w:val="00DD6FA2"/>
    <w:rsid w:val="00DD723F"/>
    <w:rsid w:val="00DE07E8"/>
    <w:rsid w:val="00DE25FF"/>
    <w:rsid w:val="00DE3069"/>
    <w:rsid w:val="00DE35A3"/>
    <w:rsid w:val="00DE3880"/>
    <w:rsid w:val="00DE5FA3"/>
    <w:rsid w:val="00DF1E13"/>
    <w:rsid w:val="00DF2E88"/>
    <w:rsid w:val="00DF4C2E"/>
    <w:rsid w:val="00DF6E1C"/>
    <w:rsid w:val="00DF7073"/>
    <w:rsid w:val="00E10C73"/>
    <w:rsid w:val="00E13CEE"/>
    <w:rsid w:val="00E13D6B"/>
    <w:rsid w:val="00E147CF"/>
    <w:rsid w:val="00E174ED"/>
    <w:rsid w:val="00E20AE6"/>
    <w:rsid w:val="00E248DA"/>
    <w:rsid w:val="00E31F3E"/>
    <w:rsid w:val="00E32DD6"/>
    <w:rsid w:val="00E33B66"/>
    <w:rsid w:val="00E33EA4"/>
    <w:rsid w:val="00E352E3"/>
    <w:rsid w:val="00E369EA"/>
    <w:rsid w:val="00E40E37"/>
    <w:rsid w:val="00E41A12"/>
    <w:rsid w:val="00E421CF"/>
    <w:rsid w:val="00E44F8D"/>
    <w:rsid w:val="00E44FBE"/>
    <w:rsid w:val="00E503DB"/>
    <w:rsid w:val="00E55787"/>
    <w:rsid w:val="00E578A3"/>
    <w:rsid w:val="00E61B41"/>
    <w:rsid w:val="00E62B62"/>
    <w:rsid w:val="00E658C6"/>
    <w:rsid w:val="00E65A68"/>
    <w:rsid w:val="00E70F5A"/>
    <w:rsid w:val="00E7302F"/>
    <w:rsid w:val="00E75986"/>
    <w:rsid w:val="00E82D8A"/>
    <w:rsid w:val="00E91542"/>
    <w:rsid w:val="00E91D95"/>
    <w:rsid w:val="00E92A87"/>
    <w:rsid w:val="00E96F21"/>
    <w:rsid w:val="00E97964"/>
    <w:rsid w:val="00EA778D"/>
    <w:rsid w:val="00EB19CE"/>
    <w:rsid w:val="00EB3D21"/>
    <w:rsid w:val="00EB5DE0"/>
    <w:rsid w:val="00EC13DF"/>
    <w:rsid w:val="00EC16F1"/>
    <w:rsid w:val="00EC35B3"/>
    <w:rsid w:val="00ED1A87"/>
    <w:rsid w:val="00ED2509"/>
    <w:rsid w:val="00ED4764"/>
    <w:rsid w:val="00ED7C3A"/>
    <w:rsid w:val="00EE05A8"/>
    <w:rsid w:val="00EE237B"/>
    <w:rsid w:val="00EF0245"/>
    <w:rsid w:val="00EF1AE3"/>
    <w:rsid w:val="00EF2367"/>
    <w:rsid w:val="00EF40EB"/>
    <w:rsid w:val="00F01137"/>
    <w:rsid w:val="00F032E8"/>
    <w:rsid w:val="00F03917"/>
    <w:rsid w:val="00F039BF"/>
    <w:rsid w:val="00F03C21"/>
    <w:rsid w:val="00F11029"/>
    <w:rsid w:val="00F1518B"/>
    <w:rsid w:val="00F205B2"/>
    <w:rsid w:val="00F22B04"/>
    <w:rsid w:val="00F250FA"/>
    <w:rsid w:val="00F257EE"/>
    <w:rsid w:val="00F2600D"/>
    <w:rsid w:val="00F27330"/>
    <w:rsid w:val="00F27F90"/>
    <w:rsid w:val="00F33EF9"/>
    <w:rsid w:val="00F3749E"/>
    <w:rsid w:val="00F42C53"/>
    <w:rsid w:val="00F43936"/>
    <w:rsid w:val="00F43C58"/>
    <w:rsid w:val="00F452FE"/>
    <w:rsid w:val="00F46261"/>
    <w:rsid w:val="00F47879"/>
    <w:rsid w:val="00F504EE"/>
    <w:rsid w:val="00F5390F"/>
    <w:rsid w:val="00F63A1E"/>
    <w:rsid w:val="00F6716F"/>
    <w:rsid w:val="00F6796C"/>
    <w:rsid w:val="00F756F9"/>
    <w:rsid w:val="00F7692B"/>
    <w:rsid w:val="00F81530"/>
    <w:rsid w:val="00F8174D"/>
    <w:rsid w:val="00F81CDF"/>
    <w:rsid w:val="00F86DF2"/>
    <w:rsid w:val="00F921F1"/>
    <w:rsid w:val="00F94A95"/>
    <w:rsid w:val="00F95539"/>
    <w:rsid w:val="00F97369"/>
    <w:rsid w:val="00FA1D3C"/>
    <w:rsid w:val="00FA480A"/>
    <w:rsid w:val="00FA6222"/>
    <w:rsid w:val="00FB3A25"/>
    <w:rsid w:val="00FB537F"/>
    <w:rsid w:val="00FB6EEF"/>
    <w:rsid w:val="00FB7FFE"/>
    <w:rsid w:val="00FC1FDF"/>
    <w:rsid w:val="00FC388F"/>
    <w:rsid w:val="00FC3D7C"/>
    <w:rsid w:val="00FC42BF"/>
    <w:rsid w:val="00FD2B63"/>
    <w:rsid w:val="00FD6447"/>
    <w:rsid w:val="00FD71BF"/>
    <w:rsid w:val="00FE1BCE"/>
    <w:rsid w:val="00FF19A9"/>
    <w:rsid w:val="00FF369D"/>
    <w:rsid w:val="00FF43C7"/>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6C677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nhideWhenUsed/>
    <w:qFormat/>
    <w:locked/>
    <w:rsid w:val="001D60A6"/>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1D60A6"/>
    <w:rPr>
      <w:rFonts w:ascii="Calibri Light" w:eastAsia="Times New Roman" w:hAnsi="Calibri Light" w:cs="Times New Roman"/>
      <w:b/>
      <w:bCs/>
      <w:i/>
      <w:iCs/>
      <w:sz w:val="28"/>
      <w:szCs w:val="28"/>
    </w:rPr>
  </w:style>
  <w:style w:type="paragraph" w:styleId="BodyText3">
    <w:name w:val="Body Text 3"/>
    <w:basedOn w:val="Normal"/>
    <w:link w:val="BodyText3Char"/>
    <w:semiHidden/>
    <w:unhideWhenUsed/>
    <w:rsid w:val="007C1FF6"/>
    <w:pPr>
      <w:jc w:val="center"/>
    </w:pPr>
    <w:rPr>
      <w:rFonts w:ascii="Arial" w:eastAsia="Times New Roman" w:hAnsi="Arial" w:cs="Arial"/>
      <w:b/>
      <w:szCs w:val="20"/>
      <w:u w:val="single"/>
      <w:lang w:eastAsia="en-US"/>
    </w:rPr>
  </w:style>
  <w:style w:type="character" w:customStyle="1" w:styleId="BodyText3Char">
    <w:name w:val="Body Text 3 Char"/>
    <w:link w:val="BodyText3"/>
    <w:semiHidden/>
    <w:rsid w:val="007C1FF6"/>
    <w:rPr>
      <w:rFonts w:ascii="Arial" w:eastAsia="Times New Roman" w:hAnsi="Arial" w:cs="Arial"/>
      <w:b/>
      <w:sz w:val="24"/>
      <w:u w:val="single"/>
      <w:lang w:eastAsia="en-US"/>
    </w:rPr>
  </w:style>
  <w:style w:type="paragraph" w:customStyle="1" w:styleId="Level1">
    <w:name w:val="Level 1"/>
    <w:basedOn w:val="Normal"/>
    <w:rsid w:val="00473736"/>
    <w:pPr>
      <w:autoSpaceDE w:val="0"/>
      <w:autoSpaceDN w:val="0"/>
      <w:ind w:left="644" w:hanging="36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0946">
      <w:bodyDiv w:val="1"/>
      <w:marLeft w:val="0"/>
      <w:marRight w:val="0"/>
      <w:marTop w:val="0"/>
      <w:marBottom w:val="0"/>
      <w:divBdr>
        <w:top w:val="none" w:sz="0" w:space="0" w:color="auto"/>
        <w:left w:val="none" w:sz="0" w:space="0" w:color="auto"/>
        <w:bottom w:val="none" w:sz="0" w:space="0" w:color="auto"/>
        <w:right w:val="none" w:sz="0" w:space="0" w:color="auto"/>
      </w:divBdr>
      <w:divsChild>
        <w:div w:id="1854108947">
          <w:marLeft w:val="0"/>
          <w:marRight w:val="0"/>
          <w:marTop w:val="0"/>
          <w:marBottom w:val="0"/>
          <w:divBdr>
            <w:top w:val="none" w:sz="0" w:space="0" w:color="auto"/>
            <w:left w:val="none" w:sz="0" w:space="0" w:color="auto"/>
            <w:bottom w:val="none" w:sz="0" w:space="0" w:color="auto"/>
            <w:right w:val="none" w:sz="0" w:space="0" w:color="auto"/>
          </w:divBdr>
          <w:divsChild>
            <w:div w:id="1457485351">
              <w:marLeft w:val="0"/>
              <w:marRight w:val="0"/>
              <w:marTop w:val="0"/>
              <w:marBottom w:val="0"/>
              <w:divBdr>
                <w:top w:val="none" w:sz="0" w:space="0" w:color="auto"/>
                <w:left w:val="none" w:sz="0" w:space="0" w:color="auto"/>
                <w:bottom w:val="none" w:sz="0" w:space="0" w:color="auto"/>
                <w:right w:val="none" w:sz="0" w:space="0" w:color="auto"/>
              </w:divBdr>
              <w:divsChild>
                <w:div w:id="1392075765">
                  <w:marLeft w:val="0"/>
                  <w:marRight w:val="0"/>
                  <w:marTop w:val="0"/>
                  <w:marBottom w:val="0"/>
                  <w:divBdr>
                    <w:top w:val="none" w:sz="0" w:space="0" w:color="auto"/>
                    <w:left w:val="none" w:sz="0" w:space="0" w:color="auto"/>
                    <w:bottom w:val="none" w:sz="0" w:space="0" w:color="auto"/>
                    <w:right w:val="none" w:sz="0" w:space="0" w:color="auto"/>
                  </w:divBdr>
                  <w:divsChild>
                    <w:div w:id="408308610">
                      <w:marLeft w:val="0"/>
                      <w:marRight w:val="0"/>
                      <w:marTop w:val="0"/>
                      <w:marBottom w:val="0"/>
                      <w:divBdr>
                        <w:top w:val="none" w:sz="0" w:space="0" w:color="auto"/>
                        <w:left w:val="none" w:sz="0" w:space="0" w:color="auto"/>
                        <w:bottom w:val="none" w:sz="0" w:space="0" w:color="auto"/>
                        <w:right w:val="none" w:sz="0" w:space="0" w:color="auto"/>
                      </w:divBdr>
                      <w:divsChild>
                        <w:div w:id="440615538">
                          <w:marLeft w:val="0"/>
                          <w:marRight w:val="0"/>
                          <w:marTop w:val="0"/>
                          <w:marBottom w:val="0"/>
                          <w:divBdr>
                            <w:top w:val="none" w:sz="0" w:space="0" w:color="auto"/>
                            <w:left w:val="none" w:sz="0" w:space="0" w:color="auto"/>
                            <w:bottom w:val="none" w:sz="0" w:space="0" w:color="auto"/>
                            <w:right w:val="none" w:sz="0" w:space="0" w:color="auto"/>
                          </w:divBdr>
                          <w:divsChild>
                            <w:div w:id="757989623">
                              <w:marLeft w:val="0"/>
                              <w:marRight w:val="0"/>
                              <w:marTop w:val="0"/>
                              <w:marBottom w:val="0"/>
                              <w:divBdr>
                                <w:top w:val="none" w:sz="0" w:space="0" w:color="auto"/>
                                <w:left w:val="none" w:sz="0" w:space="0" w:color="auto"/>
                                <w:bottom w:val="none" w:sz="0" w:space="0" w:color="auto"/>
                                <w:right w:val="none" w:sz="0" w:space="0" w:color="auto"/>
                              </w:divBdr>
                              <w:divsChild>
                                <w:div w:id="1599633004">
                                  <w:marLeft w:val="0"/>
                                  <w:marRight w:val="0"/>
                                  <w:marTop w:val="0"/>
                                  <w:marBottom w:val="0"/>
                                  <w:divBdr>
                                    <w:top w:val="none" w:sz="0" w:space="0" w:color="auto"/>
                                    <w:left w:val="none" w:sz="0" w:space="0" w:color="auto"/>
                                    <w:bottom w:val="none" w:sz="0" w:space="0" w:color="auto"/>
                                    <w:right w:val="none" w:sz="0" w:space="0" w:color="auto"/>
                                  </w:divBdr>
                                  <w:divsChild>
                                    <w:div w:id="112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6850">
      <w:bodyDiv w:val="1"/>
      <w:marLeft w:val="0"/>
      <w:marRight w:val="0"/>
      <w:marTop w:val="0"/>
      <w:marBottom w:val="0"/>
      <w:divBdr>
        <w:top w:val="none" w:sz="0" w:space="0" w:color="auto"/>
        <w:left w:val="none" w:sz="0" w:space="0" w:color="auto"/>
        <w:bottom w:val="none" w:sz="0" w:space="0" w:color="auto"/>
        <w:right w:val="none" w:sz="0" w:space="0" w:color="auto"/>
      </w:divBdr>
    </w:div>
    <w:div w:id="562982013">
      <w:bodyDiv w:val="1"/>
      <w:marLeft w:val="0"/>
      <w:marRight w:val="0"/>
      <w:marTop w:val="0"/>
      <w:marBottom w:val="0"/>
      <w:divBdr>
        <w:top w:val="none" w:sz="0" w:space="0" w:color="auto"/>
        <w:left w:val="none" w:sz="0" w:space="0" w:color="auto"/>
        <w:bottom w:val="none" w:sz="0" w:space="0" w:color="auto"/>
        <w:right w:val="none" w:sz="0" w:space="0" w:color="auto"/>
      </w:divBdr>
      <w:divsChild>
        <w:div w:id="721097870">
          <w:marLeft w:val="0"/>
          <w:marRight w:val="0"/>
          <w:marTop w:val="0"/>
          <w:marBottom w:val="0"/>
          <w:divBdr>
            <w:top w:val="none" w:sz="0" w:space="0" w:color="auto"/>
            <w:left w:val="none" w:sz="0" w:space="0" w:color="auto"/>
            <w:bottom w:val="none" w:sz="0" w:space="0" w:color="auto"/>
            <w:right w:val="none" w:sz="0" w:space="0" w:color="auto"/>
          </w:divBdr>
          <w:divsChild>
            <w:div w:id="1503551012">
              <w:marLeft w:val="0"/>
              <w:marRight w:val="0"/>
              <w:marTop w:val="0"/>
              <w:marBottom w:val="0"/>
              <w:divBdr>
                <w:top w:val="none" w:sz="0" w:space="0" w:color="auto"/>
                <w:left w:val="none" w:sz="0" w:space="0" w:color="auto"/>
                <w:bottom w:val="none" w:sz="0" w:space="0" w:color="auto"/>
                <w:right w:val="none" w:sz="0" w:space="0" w:color="auto"/>
              </w:divBdr>
              <w:divsChild>
                <w:div w:id="1585264526">
                  <w:marLeft w:val="0"/>
                  <w:marRight w:val="0"/>
                  <w:marTop w:val="0"/>
                  <w:marBottom w:val="0"/>
                  <w:divBdr>
                    <w:top w:val="none" w:sz="0" w:space="0" w:color="auto"/>
                    <w:left w:val="none" w:sz="0" w:space="0" w:color="auto"/>
                    <w:bottom w:val="none" w:sz="0" w:space="0" w:color="auto"/>
                    <w:right w:val="none" w:sz="0" w:space="0" w:color="auto"/>
                  </w:divBdr>
                  <w:divsChild>
                    <w:div w:id="39938975">
                      <w:marLeft w:val="0"/>
                      <w:marRight w:val="0"/>
                      <w:marTop w:val="0"/>
                      <w:marBottom w:val="0"/>
                      <w:divBdr>
                        <w:top w:val="none" w:sz="0" w:space="0" w:color="auto"/>
                        <w:left w:val="none" w:sz="0" w:space="0" w:color="auto"/>
                        <w:bottom w:val="none" w:sz="0" w:space="0" w:color="auto"/>
                        <w:right w:val="none" w:sz="0" w:space="0" w:color="auto"/>
                      </w:divBdr>
                      <w:divsChild>
                        <w:div w:id="944195015">
                          <w:marLeft w:val="0"/>
                          <w:marRight w:val="0"/>
                          <w:marTop w:val="0"/>
                          <w:marBottom w:val="0"/>
                          <w:divBdr>
                            <w:top w:val="none" w:sz="0" w:space="0" w:color="auto"/>
                            <w:left w:val="none" w:sz="0" w:space="0" w:color="auto"/>
                            <w:bottom w:val="none" w:sz="0" w:space="0" w:color="auto"/>
                            <w:right w:val="none" w:sz="0" w:space="0" w:color="auto"/>
                          </w:divBdr>
                          <w:divsChild>
                            <w:div w:id="1719013492">
                              <w:marLeft w:val="0"/>
                              <w:marRight w:val="0"/>
                              <w:marTop w:val="0"/>
                              <w:marBottom w:val="0"/>
                              <w:divBdr>
                                <w:top w:val="none" w:sz="0" w:space="0" w:color="auto"/>
                                <w:left w:val="none" w:sz="0" w:space="0" w:color="auto"/>
                                <w:bottom w:val="none" w:sz="0" w:space="0" w:color="auto"/>
                                <w:right w:val="none" w:sz="0" w:space="0" w:color="auto"/>
                              </w:divBdr>
                              <w:divsChild>
                                <w:div w:id="1067071298">
                                  <w:marLeft w:val="0"/>
                                  <w:marRight w:val="0"/>
                                  <w:marTop w:val="0"/>
                                  <w:marBottom w:val="0"/>
                                  <w:divBdr>
                                    <w:top w:val="none" w:sz="0" w:space="0" w:color="auto"/>
                                    <w:left w:val="none" w:sz="0" w:space="0" w:color="auto"/>
                                    <w:bottom w:val="none" w:sz="0" w:space="0" w:color="auto"/>
                                    <w:right w:val="none" w:sz="0" w:space="0" w:color="auto"/>
                                  </w:divBdr>
                                  <w:divsChild>
                                    <w:div w:id="12532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296">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97734">
      <w:bodyDiv w:val="1"/>
      <w:marLeft w:val="0"/>
      <w:marRight w:val="0"/>
      <w:marTop w:val="0"/>
      <w:marBottom w:val="0"/>
      <w:divBdr>
        <w:top w:val="none" w:sz="0" w:space="0" w:color="auto"/>
        <w:left w:val="none" w:sz="0" w:space="0" w:color="auto"/>
        <w:bottom w:val="none" w:sz="0" w:space="0" w:color="auto"/>
        <w:right w:val="none" w:sz="0" w:space="0" w:color="auto"/>
      </w:divBdr>
      <w:divsChild>
        <w:div w:id="1176925174">
          <w:marLeft w:val="0"/>
          <w:marRight w:val="0"/>
          <w:marTop w:val="0"/>
          <w:marBottom w:val="0"/>
          <w:divBdr>
            <w:top w:val="none" w:sz="0" w:space="0" w:color="auto"/>
            <w:left w:val="none" w:sz="0" w:space="0" w:color="auto"/>
            <w:bottom w:val="none" w:sz="0" w:space="0" w:color="auto"/>
            <w:right w:val="none" w:sz="0" w:space="0" w:color="auto"/>
          </w:divBdr>
          <w:divsChild>
            <w:div w:id="538472571">
              <w:marLeft w:val="0"/>
              <w:marRight w:val="0"/>
              <w:marTop w:val="0"/>
              <w:marBottom w:val="0"/>
              <w:divBdr>
                <w:top w:val="none" w:sz="0" w:space="0" w:color="auto"/>
                <w:left w:val="none" w:sz="0" w:space="0" w:color="auto"/>
                <w:bottom w:val="none" w:sz="0" w:space="0" w:color="auto"/>
                <w:right w:val="none" w:sz="0" w:space="0" w:color="auto"/>
              </w:divBdr>
              <w:divsChild>
                <w:div w:id="621614226">
                  <w:marLeft w:val="0"/>
                  <w:marRight w:val="0"/>
                  <w:marTop w:val="0"/>
                  <w:marBottom w:val="0"/>
                  <w:divBdr>
                    <w:top w:val="none" w:sz="0" w:space="0" w:color="auto"/>
                    <w:left w:val="none" w:sz="0" w:space="0" w:color="auto"/>
                    <w:bottom w:val="none" w:sz="0" w:space="0" w:color="auto"/>
                    <w:right w:val="none" w:sz="0" w:space="0" w:color="auto"/>
                  </w:divBdr>
                  <w:divsChild>
                    <w:div w:id="485705620">
                      <w:marLeft w:val="0"/>
                      <w:marRight w:val="0"/>
                      <w:marTop w:val="0"/>
                      <w:marBottom w:val="0"/>
                      <w:divBdr>
                        <w:top w:val="none" w:sz="0" w:space="0" w:color="auto"/>
                        <w:left w:val="none" w:sz="0" w:space="0" w:color="auto"/>
                        <w:bottom w:val="none" w:sz="0" w:space="0" w:color="auto"/>
                        <w:right w:val="none" w:sz="0" w:space="0" w:color="auto"/>
                      </w:divBdr>
                      <w:divsChild>
                        <w:div w:id="2024436965">
                          <w:marLeft w:val="0"/>
                          <w:marRight w:val="0"/>
                          <w:marTop w:val="0"/>
                          <w:marBottom w:val="0"/>
                          <w:divBdr>
                            <w:top w:val="none" w:sz="0" w:space="0" w:color="auto"/>
                            <w:left w:val="none" w:sz="0" w:space="0" w:color="auto"/>
                            <w:bottom w:val="none" w:sz="0" w:space="0" w:color="auto"/>
                            <w:right w:val="none" w:sz="0" w:space="0" w:color="auto"/>
                          </w:divBdr>
                          <w:divsChild>
                            <w:div w:id="863174759">
                              <w:marLeft w:val="0"/>
                              <w:marRight w:val="0"/>
                              <w:marTop w:val="0"/>
                              <w:marBottom w:val="0"/>
                              <w:divBdr>
                                <w:top w:val="none" w:sz="0" w:space="0" w:color="auto"/>
                                <w:left w:val="none" w:sz="0" w:space="0" w:color="auto"/>
                                <w:bottom w:val="none" w:sz="0" w:space="0" w:color="auto"/>
                                <w:right w:val="none" w:sz="0" w:space="0" w:color="auto"/>
                              </w:divBdr>
                              <w:divsChild>
                                <w:div w:id="506754341">
                                  <w:marLeft w:val="0"/>
                                  <w:marRight w:val="0"/>
                                  <w:marTop w:val="0"/>
                                  <w:marBottom w:val="0"/>
                                  <w:divBdr>
                                    <w:top w:val="none" w:sz="0" w:space="0" w:color="auto"/>
                                    <w:left w:val="none" w:sz="0" w:space="0" w:color="auto"/>
                                    <w:bottom w:val="none" w:sz="0" w:space="0" w:color="auto"/>
                                    <w:right w:val="none" w:sz="0" w:space="0" w:color="auto"/>
                                  </w:divBdr>
                                  <w:divsChild>
                                    <w:div w:id="367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8607">
      <w:bodyDiv w:val="1"/>
      <w:marLeft w:val="0"/>
      <w:marRight w:val="0"/>
      <w:marTop w:val="0"/>
      <w:marBottom w:val="0"/>
      <w:divBdr>
        <w:top w:val="none" w:sz="0" w:space="0" w:color="auto"/>
        <w:left w:val="none" w:sz="0" w:space="0" w:color="auto"/>
        <w:bottom w:val="none" w:sz="0" w:space="0" w:color="auto"/>
        <w:right w:val="none" w:sz="0" w:space="0" w:color="auto"/>
      </w:divBdr>
      <w:divsChild>
        <w:div w:id="2041709241">
          <w:marLeft w:val="0"/>
          <w:marRight w:val="0"/>
          <w:marTop w:val="0"/>
          <w:marBottom w:val="0"/>
          <w:divBdr>
            <w:top w:val="none" w:sz="0" w:space="0" w:color="auto"/>
            <w:left w:val="none" w:sz="0" w:space="0" w:color="auto"/>
            <w:bottom w:val="none" w:sz="0" w:space="0" w:color="auto"/>
            <w:right w:val="none" w:sz="0" w:space="0" w:color="auto"/>
          </w:divBdr>
          <w:divsChild>
            <w:div w:id="586889099">
              <w:marLeft w:val="0"/>
              <w:marRight w:val="0"/>
              <w:marTop w:val="0"/>
              <w:marBottom w:val="0"/>
              <w:divBdr>
                <w:top w:val="none" w:sz="0" w:space="0" w:color="auto"/>
                <w:left w:val="none" w:sz="0" w:space="0" w:color="auto"/>
                <w:bottom w:val="none" w:sz="0" w:space="0" w:color="auto"/>
                <w:right w:val="none" w:sz="0" w:space="0" w:color="auto"/>
              </w:divBdr>
              <w:divsChild>
                <w:div w:id="1240285349">
                  <w:marLeft w:val="0"/>
                  <w:marRight w:val="0"/>
                  <w:marTop w:val="0"/>
                  <w:marBottom w:val="0"/>
                  <w:divBdr>
                    <w:top w:val="none" w:sz="0" w:space="0" w:color="auto"/>
                    <w:left w:val="none" w:sz="0" w:space="0" w:color="auto"/>
                    <w:bottom w:val="none" w:sz="0" w:space="0" w:color="auto"/>
                    <w:right w:val="none" w:sz="0" w:space="0" w:color="auto"/>
                  </w:divBdr>
                  <w:divsChild>
                    <w:div w:id="1376926739">
                      <w:marLeft w:val="0"/>
                      <w:marRight w:val="0"/>
                      <w:marTop w:val="0"/>
                      <w:marBottom w:val="0"/>
                      <w:divBdr>
                        <w:top w:val="none" w:sz="0" w:space="0" w:color="auto"/>
                        <w:left w:val="none" w:sz="0" w:space="0" w:color="auto"/>
                        <w:bottom w:val="none" w:sz="0" w:space="0" w:color="auto"/>
                        <w:right w:val="none" w:sz="0" w:space="0" w:color="auto"/>
                      </w:divBdr>
                      <w:divsChild>
                        <w:div w:id="1921911224">
                          <w:marLeft w:val="0"/>
                          <w:marRight w:val="0"/>
                          <w:marTop w:val="0"/>
                          <w:marBottom w:val="0"/>
                          <w:divBdr>
                            <w:top w:val="none" w:sz="0" w:space="0" w:color="auto"/>
                            <w:left w:val="none" w:sz="0" w:space="0" w:color="auto"/>
                            <w:bottom w:val="none" w:sz="0" w:space="0" w:color="auto"/>
                            <w:right w:val="none" w:sz="0" w:space="0" w:color="auto"/>
                          </w:divBdr>
                          <w:divsChild>
                            <w:div w:id="828331020">
                              <w:marLeft w:val="0"/>
                              <w:marRight w:val="0"/>
                              <w:marTop w:val="0"/>
                              <w:marBottom w:val="0"/>
                              <w:divBdr>
                                <w:top w:val="none" w:sz="0" w:space="0" w:color="auto"/>
                                <w:left w:val="none" w:sz="0" w:space="0" w:color="auto"/>
                                <w:bottom w:val="none" w:sz="0" w:space="0" w:color="auto"/>
                                <w:right w:val="none" w:sz="0" w:space="0" w:color="auto"/>
                              </w:divBdr>
                              <w:divsChild>
                                <w:div w:id="682167471">
                                  <w:marLeft w:val="0"/>
                                  <w:marRight w:val="0"/>
                                  <w:marTop w:val="0"/>
                                  <w:marBottom w:val="0"/>
                                  <w:divBdr>
                                    <w:top w:val="none" w:sz="0" w:space="0" w:color="auto"/>
                                    <w:left w:val="none" w:sz="0" w:space="0" w:color="auto"/>
                                    <w:bottom w:val="none" w:sz="0" w:space="0" w:color="auto"/>
                                    <w:right w:val="none" w:sz="0" w:space="0" w:color="auto"/>
                                  </w:divBdr>
                                  <w:divsChild>
                                    <w:div w:id="131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3728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74656-6154-4B5A-8AF7-A56043D6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2717</Words>
  <Characters>13419</Characters>
  <Application>Microsoft Office Word</Application>
  <DocSecurity>0</DocSecurity>
  <Lines>111</Lines>
  <Paragraphs>32</Paragraphs>
  <ScaleCrop>false</ScaleCrop>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2018-06-29T14:45:00Z</dcterms:created>
  <dcterms:modified xsi:type="dcterms:W3CDTF">2018-06-29T14:45:00Z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