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4F423E" w:rsidP="00B74B3C">
      <w:pPr>
        <w:jc w:val="center"/>
        <w:rPr>
          <w:rFonts w:ascii="Book Antiqua" w:hAnsi="Book Antiqua" w:cs="Arial"/>
          <w:color w:val="000000"/>
          <w:sz w:val="16"/>
          <w:szCs w:val="16"/>
        </w:rPr>
      </w:pPr>
      <w:r w:rsidRPr="001D4426">
        <w:rPr>
          <w:noProof/>
          <w:sz w:val="16"/>
          <w:szCs w:val="16"/>
        </w:rPr>
        <w:drawing>
          <wp:inline distT="0" distB="0" distL="0" distR="0">
            <wp:extent cx="1455420" cy="112014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5420" cy="1120140"/>
                    </a:xfrm>
                    <a:prstGeom prst="rect">
                      <a:avLst/>
                    </a:prstGeom>
                    <a:noFill/>
                    <a:ln>
                      <a:noFill/>
                    </a:ln>
                  </pic:spPr>
                </pic:pic>
              </a:graphicData>
            </a:graphic>
          </wp:inline>
        </w:drawing>
      </w:r>
    </w:p>
    <w:p w:rsidR="001D4426" w:rsidRPr="001D4426" w:rsidRDefault="001D4426" w:rsidP="00B74B3C">
      <w:pPr>
        <w:jc w:val="center"/>
        <w:rPr>
          <w:rFonts w:ascii="Book Antiqua" w:hAnsi="Book Antiqua" w:cs="Arial"/>
          <w:color w:val="000000"/>
          <w:sz w:val="16"/>
          <w:szCs w:val="16"/>
        </w:rPr>
      </w:pP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bookmarkStart w:id="0" w:name="_GoBack"/>
      <w:r w:rsidR="00632CF9">
        <w:rPr>
          <w:rFonts w:ascii="Book Antiqua" w:hAnsi="Book Antiqua" w:cs="Arial"/>
          <w:b/>
          <w:color w:val="000000"/>
        </w:rPr>
        <w:t>HU/</w:t>
      </w:r>
      <w:r w:rsidR="0045543E">
        <w:rPr>
          <w:rFonts w:ascii="Book Antiqua" w:hAnsi="Book Antiqua" w:cs="Arial"/>
          <w:b/>
          <w:color w:val="000000"/>
        </w:rPr>
        <w:t>19334</w:t>
      </w:r>
      <w:r w:rsidR="00632CF9">
        <w:rPr>
          <w:rFonts w:ascii="Book Antiqua" w:hAnsi="Book Antiqua" w:cs="Arial"/>
          <w:b/>
          <w:color w:val="000000"/>
        </w:rPr>
        <w:t>/2016</w:t>
      </w:r>
      <w:bookmarkEnd w:id="0"/>
    </w:p>
    <w:p w:rsidR="00545B34" w:rsidRPr="00106B9E" w:rsidRDefault="00545B34" w:rsidP="005E51FD">
      <w:pPr>
        <w:jc w:val="center"/>
        <w:rPr>
          <w:rFonts w:ascii="Book Antiqua" w:hAnsi="Book Antiqua" w:cs="Arial"/>
          <w:color w:val="000000"/>
        </w:rPr>
      </w:pPr>
    </w:p>
    <w:p w:rsidR="001D4426" w:rsidRDefault="001D4426" w:rsidP="005E51FD">
      <w:pPr>
        <w:jc w:val="center"/>
        <w:outlineLvl w:val="0"/>
        <w:rPr>
          <w:rFonts w:ascii="Book Antiqua" w:hAnsi="Book Antiqua" w:cs="Arial"/>
          <w:b/>
          <w:color w:val="000000"/>
          <w:u w:val="single"/>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p w:rsidR="00545B34" w:rsidRPr="00106B9E" w:rsidRDefault="00545B34" w:rsidP="005E51FD">
      <w:pPr>
        <w:jc w:val="center"/>
        <w:rPr>
          <w:rFonts w:ascii="Book Antiqua" w:hAnsi="Book Antiqua" w:cs="Arial"/>
          <w:b/>
          <w:u w:val="single"/>
        </w:rPr>
      </w:pPr>
    </w:p>
    <w:tbl>
      <w:tblPr>
        <w:tblW w:w="5000" w:type="pct"/>
        <w:tblLook w:val="01E0" w:firstRow="1" w:lastRow="1" w:firstColumn="1" w:lastColumn="1" w:noHBand="0" w:noVBand="0"/>
      </w:tblPr>
      <w:tblGrid>
        <w:gridCol w:w="4513"/>
        <w:gridCol w:w="4513"/>
      </w:tblGrid>
      <w:tr w:rsidR="00545B34" w:rsidRPr="00106B9E" w:rsidTr="001D4426">
        <w:tc>
          <w:tcPr>
            <w:tcW w:w="2500" w:type="pct"/>
          </w:tcPr>
          <w:p w:rsidR="00545B34" w:rsidRPr="00A74B09" w:rsidRDefault="00545B34" w:rsidP="005E51FD">
            <w:pPr>
              <w:jc w:val="both"/>
              <w:rPr>
                <w:rFonts w:ascii="Book Antiqua" w:hAnsi="Book Antiqua" w:cs="Arial"/>
                <w:b/>
              </w:rPr>
            </w:pPr>
            <w:r w:rsidRPr="00A74B09">
              <w:rPr>
                <w:rFonts w:ascii="Book Antiqua" w:hAnsi="Book Antiqua" w:cs="Arial"/>
                <w:b/>
              </w:rPr>
              <w:t xml:space="preserve">Heard at </w:t>
            </w:r>
            <w:r w:rsidR="00D0494B" w:rsidRPr="00A74B09">
              <w:rPr>
                <w:rFonts w:ascii="Book Antiqua" w:hAnsi="Book Antiqua" w:cs="Arial"/>
                <w:b/>
              </w:rPr>
              <w:t>Glasgow</w:t>
            </w:r>
            <w:r w:rsidRPr="00A74B09">
              <w:rPr>
                <w:rFonts w:ascii="Book Antiqua" w:hAnsi="Book Antiqua" w:cs="Arial"/>
                <w:b/>
              </w:rPr>
              <w:t xml:space="preserve">  </w:t>
            </w:r>
          </w:p>
        </w:tc>
        <w:tc>
          <w:tcPr>
            <w:tcW w:w="2500" w:type="pct"/>
          </w:tcPr>
          <w:p w:rsidR="00545B34" w:rsidRPr="00106B9E" w:rsidRDefault="00A74B09" w:rsidP="001D4426">
            <w:pPr>
              <w:jc w:val="right"/>
              <w:rPr>
                <w:rFonts w:ascii="Book Antiqua" w:hAnsi="Book Antiqua" w:cs="Arial"/>
                <w:b/>
                <w:color w:val="000000"/>
              </w:rPr>
            </w:pPr>
            <w:r>
              <w:rPr>
                <w:rFonts w:ascii="Book Antiqua" w:hAnsi="Book Antiqua" w:cs="Arial"/>
                <w:b/>
                <w:color w:val="000000"/>
              </w:rPr>
              <w:t>Decision &amp; Reasons</w:t>
            </w:r>
            <w:r w:rsidR="00545B34" w:rsidRPr="00106B9E">
              <w:rPr>
                <w:rFonts w:ascii="Book Antiqua" w:hAnsi="Book Antiqua" w:cs="Arial"/>
                <w:b/>
                <w:color w:val="000000"/>
              </w:rPr>
              <w:t xml:space="preserve"> Promulgated</w:t>
            </w:r>
          </w:p>
        </w:tc>
      </w:tr>
      <w:tr w:rsidR="00545B34" w:rsidRPr="00106B9E" w:rsidTr="001D4426">
        <w:tc>
          <w:tcPr>
            <w:tcW w:w="2500" w:type="pct"/>
          </w:tcPr>
          <w:p w:rsidR="00545B34" w:rsidRPr="00A74B09" w:rsidRDefault="00545B34" w:rsidP="005E51FD">
            <w:pPr>
              <w:jc w:val="both"/>
              <w:rPr>
                <w:rFonts w:ascii="Book Antiqua" w:hAnsi="Book Antiqua" w:cs="Arial"/>
                <w:b/>
              </w:rPr>
            </w:pPr>
            <w:r w:rsidRPr="00A74B09">
              <w:rPr>
                <w:rFonts w:ascii="Book Antiqua" w:hAnsi="Book Antiqua" w:cs="Arial"/>
                <w:b/>
              </w:rPr>
              <w:t xml:space="preserve">On </w:t>
            </w:r>
            <w:r w:rsidR="00D0494B" w:rsidRPr="00A74B09">
              <w:rPr>
                <w:rFonts w:ascii="Book Antiqua" w:hAnsi="Book Antiqua" w:cs="Arial"/>
                <w:b/>
              </w:rPr>
              <w:t>30 August 2018</w:t>
            </w:r>
            <w:r w:rsidRPr="00A74B09">
              <w:rPr>
                <w:rFonts w:ascii="Book Antiqua" w:hAnsi="Book Antiqua" w:cs="Arial"/>
                <w:b/>
              </w:rPr>
              <w:t xml:space="preserve">  </w:t>
            </w:r>
          </w:p>
        </w:tc>
        <w:tc>
          <w:tcPr>
            <w:tcW w:w="2500" w:type="pct"/>
          </w:tcPr>
          <w:p w:rsidR="00545B34" w:rsidRPr="00106B9E" w:rsidRDefault="00A74B09" w:rsidP="001D4426">
            <w:pPr>
              <w:jc w:val="right"/>
              <w:rPr>
                <w:rFonts w:ascii="Book Antiqua" w:hAnsi="Book Antiqua" w:cs="Arial"/>
                <w:b/>
              </w:rPr>
            </w:pPr>
            <w:r>
              <w:rPr>
                <w:rFonts w:ascii="Book Antiqua" w:hAnsi="Book Antiqua" w:cs="Arial"/>
                <w:b/>
              </w:rPr>
              <w:t>On 10 September 2018</w:t>
            </w:r>
          </w:p>
        </w:tc>
      </w:tr>
    </w:tbl>
    <w:p w:rsidR="00545B34" w:rsidRPr="00106B9E" w:rsidRDefault="00545B34" w:rsidP="005E51FD">
      <w:pPr>
        <w:jc w:val="center"/>
        <w:rPr>
          <w:rFonts w:ascii="Book Antiqua" w:hAnsi="Book Antiqua" w:cs="Arial"/>
        </w:rPr>
      </w:pPr>
    </w:p>
    <w:p w:rsidR="00545B34" w:rsidRPr="00CB1B50"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D0494B">
      <w:pP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Default="00545B34" w:rsidP="005E51FD">
      <w:pPr>
        <w:jc w:val="center"/>
        <w:rPr>
          <w:rFonts w:ascii="Book Antiqua" w:hAnsi="Book Antiqua" w:cs="Arial"/>
          <w:b/>
          <w:color w:val="000000"/>
        </w:rPr>
      </w:pPr>
    </w:p>
    <w:p w:rsidR="001D4426" w:rsidRPr="00CB1B50" w:rsidRDefault="001D4426"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D74369" w:rsidRDefault="0045543E" w:rsidP="005E51FD">
      <w:pPr>
        <w:jc w:val="center"/>
        <w:rPr>
          <w:rFonts w:ascii="Book Antiqua" w:hAnsi="Book Antiqua" w:cs="Arial"/>
          <w:b/>
          <w:color w:val="000000"/>
        </w:rPr>
      </w:pPr>
      <w:r w:rsidRPr="00D74369">
        <w:rPr>
          <w:rFonts w:ascii="Book Antiqua" w:hAnsi="Book Antiqua" w:cs="Arial"/>
          <w:b/>
        </w:rPr>
        <w:t>Miss FAVOUR CHIDINMA SAMUEL</w:t>
      </w:r>
    </w:p>
    <w:p w:rsidR="00545B34" w:rsidRPr="003048CD" w:rsidRDefault="00545B34" w:rsidP="005E51FD">
      <w:pPr>
        <w:jc w:val="center"/>
        <w:rPr>
          <w:rFonts w:ascii="Book Antiqua" w:hAnsi="Book Antiqua" w:cs="Arial"/>
          <w:b/>
          <w:color w:val="000000"/>
          <w:sz w:val="22"/>
        </w:rPr>
      </w:pPr>
      <w:r w:rsidRPr="003048CD">
        <w:rPr>
          <w:rFonts w:ascii="Book Antiqua" w:hAnsi="Book Antiqua" w:cs="Arial"/>
          <w:b/>
          <w:color w:val="000000"/>
          <w:sz w:val="22"/>
        </w:rPr>
        <w:t>(ANONYMITY</w:t>
      </w:r>
      <w:r w:rsidR="00AE6A11" w:rsidRPr="003048CD">
        <w:rPr>
          <w:rFonts w:ascii="Book Antiqua" w:hAnsi="Book Antiqua" w:cs="Arial"/>
          <w:b/>
          <w:color w:val="000000"/>
          <w:sz w:val="22"/>
        </w:rPr>
        <w:t xml:space="preserve"> DIRECTION NOT MADE</w:t>
      </w:r>
      <w:r w:rsidRPr="003048CD">
        <w:rPr>
          <w:rFonts w:ascii="Book Antiqua" w:hAnsi="Book Antiqua" w:cs="Arial"/>
          <w:b/>
          <w:color w:val="000000"/>
          <w:sz w:val="22"/>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45543E" w:rsidP="005E51FD">
      <w:pPr>
        <w:jc w:val="center"/>
        <w:outlineLvl w:val="0"/>
        <w:rPr>
          <w:rFonts w:ascii="Book Antiqua" w:hAnsi="Book Antiqua" w:cs="Arial"/>
          <w:b/>
        </w:rPr>
      </w:pPr>
      <w:r>
        <w:rPr>
          <w:rFonts w:ascii="Book Antiqua" w:hAnsi="Book Antiqua" w:cs="Arial"/>
          <w:b/>
        </w:rPr>
        <w:t>ENTRY CLEARANCE OFFICER (Lagos)</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1D4426" w:rsidRDefault="001D4426" w:rsidP="005E51FD">
      <w:pPr>
        <w:outlineLvl w:val="0"/>
        <w:rPr>
          <w:rFonts w:ascii="Book Antiqua" w:hAnsi="Book Antiqua" w:cs="Arial"/>
          <w:b/>
          <w:u w:val="single"/>
        </w:rPr>
      </w:pPr>
    </w:p>
    <w:p w:rsidR="001D4426" w:rsidRDefault="001D4426"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CB1B50" w:rsidRDefault="00545B34" w:rsidP="001D4426">
      <w:pPr>
        <w:tabs>
          <w:tab w:val="left" w:pos="2552"/>
        </w:tabs>
        <w:outlineLvl w:val="0"/>
        <w:rPr>
          <w:rFonts w:ascii="Book Antiqua" w:hAnsi="Book Antiqua" w:cs="Arial"/>
        </w:rPr>
      </w:pPr>
      <w:r w:rsidRPr="00CB1B50">
        <w:rPr>
          <w:rFonts w:ascii="Book Antiqua" w:hAnsi="Book Antiqua" w:cs="Arial"/>
        </w:rPr>
        <w:t xml:space="preserve">For the Appellant: </w:t>
      </w:r>
      <w:r w:rsidR="001D4426">
        <w:rPr>
          <w:rFonts w:ascii="Book Antiqua" w:hAnsi="Book Antiqua" w:cs="Arial"/>
        </w:rPr>
        <w:tab/>
      </w:r>
      <w:r w:rsidR="00D74369">
        <w:rPr>
          <w:rFonts w:ascii="Book Antiqua" w:hAnsi="Book Antiqua" w:cs="Arial"/>
        </w:rPr>
        <w:t>absent</w:t>
      </w:r>
    </w:p>
    <w:p w:rsidR="00545B34" w:rsidRPr="00CB1B50" w:rsidRDefault="00545B34" w:rsidP="001D4426">
      <w:pPr>
        <w:tabs>
          <w:tab w:val="left" w:pos="2552"/>
        </w:tabs>
        <w:rPr>
          <w:rFonts w:ascii="Book Antiqua" w:hAnsi="Book Antiqua" w:cs="Arial"/>
        </w:rPr>
      </w:pPr>
      <w:r w:rsidRPr="00CB1B50">
        <w:rPr>
          <w:rFonts w:ascii="Book Antiqua" w:hAnsi="Book Antiqua" w:cs="Arial"/>
        </w:rPr>
        <w:t xml:space="preserve">For the Respondent: </w:t>
      </w:r>
      <w:r w:rsidR="001D4426">
        <w:rPr>
          <w:rFonts w:ascii="Book Antiqua" w:hAnsi="Book Antiqua" w:cs="Arial"/>
        </w:rPr>
        <w:tab/>
      </w:r>
      <w:r w:rsidR="00D74369">
        <w:rPr>
          <w:rFonts w:ascii="Book Antiqua" w:hAnsi="Book Antiqua" w:cs="Arial"/>
        </w:rPr>
        <w:t xml:space="preserve">Mr A Govan, </w:t>
      </w:r>
      <w:r w:rsidR="00D0494B">
        <w:rPr>
          <w:rFonts w:ascii="Book Antiqua" w:hAnsi="Book Antiqua" w:cs="Arial"/>
        </w:rPr>
        <w:t>Senior Home Office Presenting Officer</w:t>
      </w:r>
    </w:p>
    <w:p w:rsidR="003048CD" w:rsidRDefault="003048CD" w:rsidP="003048CD">
      <w:pPr>
        <w:jc w:val="center"/>
        <w:rPr>
          <w:rFonts w:ascii="Book Antiqua" w:hAnsi="Book Antiqua" w:cs="Arial"/>
          <w:b/>
          <w:u w:val="single"/>
        </w:rPr>
      </w:pPr>
    </w:p>
    <w:p w:rsidR="003048CD" w:rsidRDefault="003048CD" w:rsidP="003048CD">
      <w:pPr>
        <w:jc w:val="center"/>
        <w:rPr>
          <w:rFonts w:ascii="Book Antiqua" w:hAnsi="Book Antiqua" w:cs="Arial"/>
          <w:b/>
          <w:u w:val="single"/>
        </w:rPr>
      </w:pPr>
    </w:p>
    <w:p w:rsidR="00545B34" w:rsidRPr="00CB1B50" w:rsidRDefault="00545B34" w:rsidP="003048CD">
      <w:pPr>
        <w:jc w:val="center"/>
        <w:rPr>
          <w:rFonts w:ascii="Book Antiqua" w:hAnsi="Book Antiqua" w:cs="Arial"/>
          <w:b/>
          <w:u w:val="single"/>
        </w:rPr>
      </w:pPr>
      <w:r w:rsidRPr="00CB1B50">
        <w:rPr>
          <w:rFonts w:ascii="Book Antiqua" w:hAnsi="Book Antiqua" w:cs="Arial"/>
          <w:b/>
          <w:u w:val="single"/>
        </w:rPr>
        <w:t>DE</w:t>
      </w:r>
      <w:r w:rsidR="00755830" w:rsidRPr="00CB1B50">
        <w:rPr>
          <w:rFonts w:ascii="Book Antiqua" w:hAnsi="Book Antiqua" w:cs="Arial"/>
          <w:b/>
          <w:u w:val="single"/>
        </w:rPr>
        <w:t>CISION</w:t>
      </w:r>
      <w:r w:rsidRPr="00CB1B50">
        <w:rPr>
          <w:rFonts w:ascii="Book Antiqua" w:hAnsi="Book Antiqua" w:cs="Arial"/>
          <w:b/>
          <w:u w:val="single"/>
        </w:rPr>
        <w:t xml:space="preserve"> AND REASONS</w:t>
      </w:r>
    </w:p>
    <w:p w:rsidR="005E51FD" w:rsidRDefault="00D0494B" w:rsidP="003048CD">
      <w:pPr>
        <w:spacing w:before="160"/>
        <w:jc w:val="both"/>
        <w:rPr>
          <w:rFonts w:ascii="Book Antiqua" w:hAnsi="Book Antiqua" w:cs="Arial"/>
        </w:rPr>
      </w:pPr>
      <w:r>
        <w:rPr>
          <w:rFonts w:ascii="Book Antiqua" w:hAnsi="Book Antiqua" w:cs="Arial"/>
        </w:rPr>
        <w:t xml:space="preserve">1. </w:t>
      </w:r>
      <w:r w:rsidR="00545B34" w:rsidRPr="00CB1B50">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CB1B50">
        <w:rPr>
          <w:rFonts w:ascii="Book Antiqua" w:hAnsi="Book Antiqua" w:cs="Arial"/>
        </w:rPr>
        <w:t xml:space="preserve">consider </w:t>
      </w:r>
      <w:r w:rsidR="00D16669" w:rsidRPr="00CB1B50">
        <w:rPr>
          <w:rFonts w:ascii="Book Antiqua" w:hAnsi="Book Antiqua" w:cs="Arial"/>
        </w:rPr>
        <w:t>it</w:t>
      </w:r>
      <w:r w:rsidR="00545B34" w:rsidRPr="00CB1B50">
        <w:rPr>
          <w:rFonts w:ascii="Book Antiqua" w:hAnsi="Book Antiqua" w:cs="Arial"/>
        </w:rPr>
        <w:t xml:space="preserve"> necessary to make an anonymity direction.</w:t>
      </w:r>
    </w:p>
    <w:p w:rsidR="00545B34" w:rsidRPr="00CB1B50" w:rsidRDefault="00AE6A11" w:rsidP="003048CD">
      <w:pPr>
        <w:spacing w:before="160"/>
        <w:jc w:val="both"/>
        <w:rPr>
          <w:rFonts w:ascii="Book Antiqua" w:hAnsi="Book Antiqua" w:cs="Arial"/>
        </w:rPr>
      </w:pPr>
      <w:r>
        <w:rPr>
          <w:rFonts w:ascii="Book Antiqua" w:hAnsi="Book Antiqua" w:cs="Arial"/>
        </w:rPr>
        <w:t xml:space="preserve">2. </w:t>
      </w:r>
      <w:r w:rsidR="00545B34" w:rsidRPr="00CB1B50">
        <w:rPr>
          <w:rFonts w:ascii="Book Antiqua" w:hAnsi="Book Antiqua" w:cs="Arial"/>
        </w:rPr>
        <w:t>This is an appeal by the Appellant against the decision of First-tier Tribunal Judge</w:t>
      </w:r>
      <w:r w:rsidR="00207C3C" w:rsidRPr="00CB1B50">
        <w:rPr>
          <w:rFonts w:ascii="Book Antiqua" w:hAnsi="Book Antiqua" w:cs="Arial"/>
        </w:rPr>
        <w:t xml:space="preserve"> </w:t>
      </w:r>
      <w:r w:rsidR="0045543E">
        <w:rPr>
          <w:rFonts w:ascii="Book Antiqua" w:hAnsi="Book Antiqua" w:cs="Arial"/>
        </w:rPr>
        <w:t>Handley</w:t>
      </w:r>
      <w:r w:rsidR="00545B34" w:rsidRPr="00CB1B50">
        <w:rPr>
          <w:rFonts w:ascii="Book Antiqua" w:hAnsi="Book Antiqua" w:cs="Arial"/>
        </w:rPr>
        <w:t xml:space="preserve"> promulgated on </w:t>
      </w:r>
      <w:bookmarkStart w:id="1" w:name="_Hlk523839086"/>
      <w:r w:rsidR="0045543E">
        <w:rPr>
          <w:rFonts w:ascii="Book Antiqua" w:hAnsi="Book Antiqua" w:cs="Arial"/>
        </w:rPr>
        <w:t>27 March</w:t>
      </w:r>
      <w:r>
        <w:rPr>
          <w:rFonts w:ascii="Book Antiqua" w:hAnsi="Book Antiqua" w:cs="Arial"/>
        </w:rPr>
        <w:t xml:space="preserve"> 201</w:t>
      </w:r>
      <w:r w:rsidR="00632CF9">
        <w:rPr>
          <w:rFonts w:ascii="Book Antiqua" w:hAnsi="Book Antiqua" w:cs="Arial"/>
        </w:rPr>
        <w:t>8</w:t>
      </w:r>
      <w:bookmarkEnd w:id="1"/>
      <w:r w:rsidR="00545B34" w:rsidRPr="00CB1B50">
        <w:rPr>
          <w:rFonts w:ascii="Book Antiqua" w:hAnsi="Book Antiqua" w:cs="Arial"/>
        </w:rPr>
        <w:t>, which dismissed the Appellant’s appeal.</w:t>
      </w:r>
    </w:p>
    <w:p w:rsidR="00545B34" w:rsidRPr="00CB1B50" w:rsidRDefault="00545B34" w:rsidP="003048CD">
      <w:pPr>
        <w:spacing w:before="160"/>
        <w:jc w:val="both"/>
        <w:rPr>
          <w:rFonts w:ascii="Book Antiqua" w:hAnsi="Book Antiqua" w:cs="Arial"/>
          <w:u w:val="single"/>
        </w:rPr>
      </w:pPr>
      <w:r w:rsidRPr="00CB1B50">
        <w:rPr>
          <w:rFonts w:ascii="Book Antiqua" w:hAnsi="Book Antiqua" w:cs="Arial"/>
          <w:u w:val="single"/>
        </w:rPr>
        <w:lastRenderedPageBreak/>
        <w:t>Background</w:t>
      </w:r>
    </w:p>
    <w:p w:rsidR="00545B34" w:rsidRPr="00CB1B50" w:rsidRDefault="00AE6A11" w:rsidP="003048CD">
      <w:pPr>
        <w:spacing w:before="160"/>
        <w:jc w:val="both"/>
        <w:rPr>
          <w:rFonts w:ascii="Book Antiqua" w:hAnsi="Book Antiqua" w:cs="Arial"/>
        </w:rPr>
      </w:pPr>
      <w:r>
        <w:rPr>
          <w:rFonts w:ascii="Book Antiqua" w:hAnsi="Book Antiqua" w:cs="Arial"/>
        </w:rPr>
        <w:t xml:space="preserve">3. </w:t>
      </w:r>
      <w:r w:rsidR="00087FA9" w:rsidRPr="00CB1B50">
        <w:rPr>
          <w:rFonts w:ascii="Book Antiqua" w:hAnsi="Book Antiqua" w:cs="Arial"/>
        </w:rPr>
        <w:t>The Appellant</w:t>
      </w:r>
      <w:r w:rsidR="00545B34" w:rsidRPr="00CB1B50">
        <w:rPr>
          <w:rFonts w:ascii="Book Antiqua" w:hAnsi="Book Antiqua" w:cs="Arial"/>
        </w:rPr>
        <w:t xml:space="preserve"> was born on</w:t>
      </w:r>
      <w:r>
        <w:rPr>
          <w:rFonts w:ascii="Book Antiqua" w:hAnsi="Book Antiqua" w:cs="Arial"/>
        </w:rPr>
        <w:t xml:space="preserve"> </w:t>
      </w:r>
      <w:r w:rsidR="0045543E">
        <w:rPr>
          <w:rFonts w:ascii="Book Antiqua" w:hAnsi="Book Antiqua" w:cs="Arial"/>
        </w:rPr>
        <w:t>1</w:t>
      </w:r>
      <w:r w:rsidR="00632CF9">
        <w:rPr>
          <w:rFonts w:ascii="Book Antiqua" w:hAnsi="Book Antiqua" w:cs="Arial"/>
        </w:rPr>
        <w:t>9</w:t>
      </w:r>
      <w:r>
        <w:rPr>
          <w:rFonts w:ascii="Book Antiqua" w:hAnsi="Book Antiqua" w:cs="Arial"/>
        </w:rPr>
        <w:t>/0</w:t>
      </w:r>
      <w:r w:rsidR="00632CF9">
        <w:rPr>
          <w:rFonts w:ascii="Book Antiqua" w:hAnsi="Book Antiqua" w:cs="Arial"/>
        </w:rPr>
        <w:t>4</w:t>
      </w:r>
      <w:r>
        <w:rPr>
          <w:rFonts w:ascii="Book Antiqua" w:hAnsi="Book Antiqua" w:cs="Arial"/>
        </w:rPr>
        <w:t>/19</w:t>
      </w:r>
      <w:r w:rsidR="0045543E">
        <w:rPr>
          <w:rFonts w:ascii="Book Antiqua" w:hAnsi="Book Antiqua" w:cs="Arial"/>
        </w:rPr>
        <w:t>98</w:t>
      </w:r>
      <w:r>
        <w:rPr>
          <w:rFonts w:ascii="Book Antiqua" w:hAnsi="Book Antiqua" w:cs="Arial"/>
        </w:rPr>
        <w:t xml:space="preserve"> </w:t>
      </w:r>
      <w:r w:rsidR="00087FA9" w:rsidRPr="00CB1B50">
        <w:rPr>
          <w:rFonts w:ascii="Book Antiqua" w:hAnsi="Book Antiqua" w:cs="Arial"/>
        </w:rPr>
        <w:t xml:space="preserve">and is a </w:t>
      </w:r>
      <w:r w:rsidR="00622E11" w:rsidRPr="00CB1B50">
        <w:rPr>
          <w:rFonts w:ascii="Book Antiqua" w:hAnsi="Book Antiqua" w:cs="Arial"/>
        </w:rPr>
        <w:t>national</w:t>
      </w:r>
      <w:r w:rsidR="00087FA9" w:rsidRPr="00CB1B50">
        <w:rPr>
          <w:rFonts w:ascii="Book Antiqua" w:hAnsi="Book Antiqua" w:cs="Arial"/>
        </w:rPr>
        <w:t xml:space="preserve"> of</w:t>
      </w:r>
      <w:r>
        <w:rPr>
          <w:rFonts w:ascii="Book Antiqua" w:hAnsi="Book Antiqua" w:cs="Arial"/>
        </w:rPr>
        <w:t xml:space="preserve"> </w:t>
      </w:r>
      <w:r w:rsidR="0045543E">
        <w:rPr>
          <w:rFonts w:ascii="Book Antiqua" w:hAnsi="Book Antiqua" w:cs="Arial"/>
        </w:rPr>
        <w:t>Nigeria</w:t>
      </w:r>
      <w:r w:rsidR="00545B34" w:rsidRPr="00CB1B50">
        <w:rPr>
          <w:rFonts w:ascii="Book Antiqua" w:hAnsi="Book Antiqua" w:cs="Arial"/>
        </w:rPr>
        <w:t>.</w:t>
      </w:r>
      <w:r>
        <w:rPr>
          <w:rFonts w:ascii="Book Antiqua" w:hAnsi="Book Antiqua" w:cs="Arial"/>
        </w:rPr>
        <w:t xml:space="preserve"> </w:t>
      </w:r>
      <w:r w:rsidR="00545B34" w:rsidRPr="00CB1B50">
        <w:rPr>
          <w:rFonts w:ascii="Book Antiqua" w:hAnsi="Book Antiqua" w:cs="Arial"/>
        </w:rPr>
        <w:t>On</w:t>
      </w:r>
      <w:r w:rsidR="0045543E">
        <w:rPr>
          <w:rFonts w:ascii="Book Antiqua" w:hAnsi="Book Antiqua" w:cs="Arial"/>
        </w:rPr>
        <w:t xml:space="preserve"> 21 July</w:t>
      </w:r>
      <w:r w:rsidR="00632CF9">
        <w:rPr>
          <w:rFonts w:ascii="Book Antiqua" w:hAnsi="Book Antiqua" w:cs="Arial"/>
        </w:rPr>
        <w:t xml:space="preserve"> </w:t>
      </w:r>
      <w:r>
        <w:rPr>
          <w:rFonts w:ascii="Book Antiqua" w:hAnsi="Book Antiqua" w:cs="Arial"/>
        </w:rPr>
        <w:t>2016</w:t>
      </w:r>
      <w:r w:rsidR="00545B34" w:rsidRPr="00CB1B50">
        <w:rPr>
          <w:rFonts w:ascii="Book Antiqua" w:hAnsi="Book Antiqua" w:cs="Arial"/>
        </w:rPr>
        <w:t xml:space="preserve"> the </w:t>
      </w:r>
      <w:r w:rsidR="00D74369">
        <w:rPr>
          <w:rFonts w:ascii="Book Antiqua" w:hAnsi="Book Antiqua" w:cs="Arial"/>
        </w:rPr>
        <w:t>Respondent</w:t>
      </w:r>
      <w:r w:rsidR="00545B34" w:rsidRPr="00CB1B50">
        <w:rPr>
          <w:rFonts w:ascii="Book Antiqua" w:hAnsi="Book Antiqua" w:cs="Arial"/>
        </w:rPr>
        <w:t xml:space="preserve"> refused the Appellant’s</w:t>
      </w:r>
      <w:r w:rsidR="00632CF9">
        <w:rPr>
          <w:rFonts w:ascii="Book Antiqua" w:hAnsi="Book Antiqua" w:cs="Arial"/>
        </w:rPr>
        <w:t xml:space="preserve"> application for </w:t>
      </w:r>
      <w:r w:rsidR="0045543E">
        <w:rPr>
          <w:rFonts w:ascii="Book Antiqua" w:hAnsi="Book Antiqua" w:cs="Arial"/>
        </w:rPr>
        <w:t xml:space="preserve">entry clearance to join her father (the sponsor) </w:t>
      </w:r>
      <w:r w:rsidR="00632CF9">
        <w:rPr>
          <w:rFonts w:ascii="Book Antiqua" w:hAnsi="Book Antiqua" w:cs="Arial"/>
        </w:rPr>
        <w:t>in the UK</w:t>
      </w:r>
      <w:r>
        <w:rPr>
          <w:rFonts w:ascii="Book Antiqua" w:hAnsi="Book Antiqua" w:cs="Arial"/>
        </w:rPr>
        <w:t>.</w:t>
      </w:r>
    </w:p>
    <w:p w:rsidR="00545B34" w:rsidRPr="00CB1B50" w:rsidRDefault="00545B34" w:rsidP="003048CD">
      <w:pPr>
        <w:spacing w:before="160"/>
        <w:jc w:val="both"/>
        <w:rPr>
          <w:rFonts w:ascii="Book Antiqua" w:hAnsi="Book Antiqua" w:cs="Arial"/>
          <w:u w:val="single"/>
        </w:rPr>
      </w:pPr>
      <w:r w:rsidRPr="00CB1B50">
        <w:rPr>
          <w:rFonts w:ascii="Book Antiqua" w:hAnsi="Book Antiqua" w:cs="Arial"/>
          <w:u w:val="single"/>
        </w:rPr>
        <w:t>The Judge’s Decision</w:t>
      </w:r>
    </w:p>
    <w:p w:rsidR="00545B34" w:rsidRPr="003A0BB0" w:rsidRDefault="00AE6A11" w:rsidP="003048CD">
      <w:pPr>
        <w:spacing w:before="160"/>
        <w:jc w:val="both"/>
        <w:rPr>
          <w:rFonts w:ascii="Book Antiqua" w:hAnsi="Book Antiqua" w:cs="Arial"/>
          <w:color w:val="000000"/>
          <w:sz w:val="22"/>
          <w:szCs w:val="22"/>
        </w:rPr>
      </w:pPr>
      <w:r>
        <w:rPr>
          <w:rFonts w:ascii="Book Antiqua" w:hAnsi="Book Antiqua" w:cs="Arial"/>
        </w:rPr>
        <w:t xml:space="preserve">4. </w:t>
      </w:r>
      <w:r w:rsidR="00545B34" w:rsidRPr="00CB1B50">
        <w:rPr>
          <w:rFonts w:ascii="Book Antiqua" w:hAnsi="Book Antiqua" w:cs="Arial"/>
        </w:rPr>
        <w:t>The Appellant appealed to the First-tier Tribunal</w:t>
      </w:r>
      <w:r w:rsidR="00850890" w:rsidRPr="00CB1B50">
        <w:rPr>
          <w:rFonts w:ascii="Book Antiqua" w:hAnsi="Book Antiqua" w:cs="Arial"/>
        </w:rPr>
        <w:t>.</w:t>
      </w:r>
      <w:r w:rsidR="00545B34" w:rsidRPr="00CB1B50">
        <w:rPr>
          <w:rFonts w:ascii="Book Antiqua" w:hAnsi="Book Antiqua" w:cs="Arial"/>
        </w:rPr>
        <w:t xml:space="preserve"> First-tier Tribunal Judge </w:t>
      </w:r>
      <w:r w:rsidR="0045543E">
        <w:rPr>
          <w:rFonts w:ascii="Book Antiqua" w:hAnsi="Book Antiqua" w:cs="Arial"/>
        </w:rPr>
        <w:t>Handley</w:t>
      </w:r>
      <w:r w:rsidR="00850890" w:rsidRPr="00CB1B50">
        <w:rPr>
          <w:rFonts w:ascii="Book Antiqua" w:hAnsi="Book Antiqua" w:cs="Arial"/>
        </w:rPr>
        <w:t xml:space="preserve"> (</w:t>
      </w:r>
      <w:r w:rsidR="00545B34" w:rsidRPr="00CB1B50">
        <w:rPr>
          <w:rFonts w:ascii="Book Antiqua" w:hAnsi="Book Antiqua" w:cs="Arial"/>
        </w:rPr>
        <w:t xml:space="preserve">“the Judge”) dismissed the appeal against the Respondent’s decision. Grounds of appeal were lodged and on </w:t>
      </w:r>
      <w:r w:rsidR="0045543E">
        <w:rPr>
          <w:rFonts w:ascii="Book Antiqua" w:hAnsi="Book Antiqua" w:cs="Arial"/>
        </w:rPr>
        <w:t>8</w:t>
      </w:r>
      <w:r w:rsidR="008F6315">
        <w:rPr>
          <w:rFonts w:ascii="Book Antiqua" w:hAnsi="Book Antiqua" w:cs="Arial"/>
        </w:rPr>
        <w:t xml:space="preserve"> May 2018 </w:t>
      </w:r>
      <w:r w:rsidR="00545B34" w:rsidRPr="00CB1B50">
        <w:rPr>
          <w:rFonts w:ascii="Book Antiqua" w:hAnsi="Book Antiqua" w:cs="Arial"/>
        </w:rPr>
        <w:t xml:space="preserve">Judge </w:t>
      </w:r>
      <w:r w:rsidR="0045543E">
        <w:rPr>
          <w:rFonts w:ascii="Book Antiqua" w:hAnsi="Book Antiqua" w:cs="Arial"/>
        </w:rPr>
        <w:t>O’Brien</w:t>
      </w:r>
      <w:r w:rsidR="00545B34" w:rsidRPr="00CB1B50">
        <w:rPr>
          <w:rFonts w:ascii="Book Antiqua" w:hAnsi="Book Antiqua" w:cs="Arial"/>
        </w:rPr>
        <w:t xml:space="preserve"> gave </w:t>
      </w:r>
      <w:r w:rsidR="00850890" w:rsidRPr="00CB1B50">
        <w:rPr>
          <w:rFonts w:ascii="Book Antiqua" w:hAnsi="Book Antiqua" w:cs="Arial"/>
          <w:color w:val="000000"/>
        </w:rPr>
        <w:t>permission to appeal stating</w:t>
      </w:r>
    </w:p>
    <w:p w:rsidR="008F6315" w:rsidRPr="003A0BB0" w:rsidRDefault="008F6315" w:rsidP="003048CD">
      <w:pPr>
        <w:spacing w:before="120"/>
        <w:ind w:left="720"/>
        <w:jc w:val="both"/>
        <w:rPr>
          <w:rFonts w:ascii="Book Antiqua" w:hAnsi="Book Antiqua" w:cs="Arial"/>
          <w:color w:val="000000"/>
          <w:sz w:val="22"/>
          <w:szCs w:val="22"/>
        </w:rPr>
      </w:pPr>
      <w:r w:rsidRPr="003A0BB0">
        <w:rPr>
          <w:rFonts w:ascii="Book Antiqua" w:hAnsi="Book Antiqua" w:cs="Arial"/>
          <w:color w:val="000000"/>
          <w:sz w:val="22"/>
          <w:szCs w:val="22"/>
        </w:rPr>
        <w:t xml:space="preserve">1. </w:t>
      </w:r>
      <w:r w:rsidR="00044489" w:rsidRPr="003A0BB0">
        <w:rPr>
          <w:rFonts w:ascii="Book Antiqua" w:hAnsi="Book Antiqua" w:cs="Arial"/>
          <w:color w:val="000000"/>
          <w:sz w:val="22"/>
          <w:szCs w:val="22"/>
        </w:rPr>
        <w:t>The appellant seeks permission to appeal, in time,</w:t>
      </w:r>
      <w:r w:rsidR="004D7B15" w:rsidRPr="003A0BB0">
        <w:rPr>
          <w:rFonts w:ascii="Book Antiqua" w:hAnsi="Book Antiqua" w:cs="Arial"/>
          <w:color w:val="000000"/>
          <w:sz w:val="22"/>
          <w:szCs w:val="22"/>
        </w:rPr>
        <w:t xml:space="preserve"> against a decision of </w:t>
      </w:r>
      <w:r w:rsidR="00D74369" w:rsidRPr="003A0BB0">
        <w:rPr>
          <w:rFonts w:ascii="Book Antiqua" w:hAnsi="Book Antiqua" w:cs="Arial"/>
          <w:color w:val="000000"/>
          <w:sz w:val="22"/>
          <w:szCs w:val="22"/>
        </w:rPr>
        <w:t>F</w:t>
      </w:r>
      <w:r w:rsidR="004D7B15" w:rsidRPr="003A0BB0">
        <w:rPr>
          <w:rFonts w:ascii="Book Antiqua" w:hAnsi="Book Antiqua" w:cs="Arial"/>
          <w:color w:val="000000"/>
          <w:sz w:val="22"/>
          <w:szCs w:val="22"/>
        </w:rPr>
        <w:t xml:space="preserve">irst-tier </w:t>
      </w:r>
      <w:r w:rsidR="00D74369" w:rsidRPr="003A0BB0">
        <w:rPr>
          <w:rFonts w:ascii="Book Antiqua" w:hAnsi="Book Antiqua" w:cs="Arial"/>
          <w:color w:val="000000"/>
          <w:sz w:val="22"/>
          <w:szCs w:val="22"/>
        </w:rPr>
        <w:t>T</w:t>
      </w:r>
      <w:r w:rsidR="004D7B15" w:rsidRPr="003A0BB0">
        <w:rPr>
          <w:rFonts w:ascii="Book Antiqua" w:hAnsi="Book Antiqua" w:cs="Arial"/>
          <w:color w:val="000000"/>
          <w:sz w:val="22"/>
          <w:szCs w:val="22"/>
        </w:rPr>
        <w:t xml:space="preserve">ribunal </w:t>
      </w:r>
      <w:r w:rsidR="00D74369" w:rsidRPr="003A0BB0">
        <w:rPr>
          <w:rFonts w:ascii="Book Antiqua" w:hAnsi="Book Antiqua" w:cs="Arial"/>
          <w:color w:val="000000"/>
          <w:sz w:val="22"/>
          <w:szCs w:val="22"/>
        </w:rPr>
        <w:t>J</w:t>
      </w:r>
      <w:r w:rsidR="004D7B15" w:rsidRPr="003A0BB0">
        <w:rPr>
          <w:rFonts w:ascii="Book Antiqua" w:hAnsi="Book Antiqua" w:cs="Arial"/>
          <w:color w:val="000000"/>
          <w:sz w:val="22"/>
          <w:szCs w:val="22"/>
        </w:rPr>
        <w:t>udge Handley, who, in a decision and reasons promulgated on 27 March 2018, dismissed the appellant’s appeal against the respondent’s decision to refuse her application for entry clearance into the UK.</w:t>
      </w:r>
    </w:p>
    <w:p w:rsidR="004D7B15" w:rsidRPr="003A0BB0" w:rsidRDefault="004D7B15" w:rsidP="003048CD">
      <w:pPr>
        <w:spacing w:before="120"/>
        <w:ind w:left="720"/>
        <w:jc w:val="both"/>
        <w:rPr>
          <w:rFonts w:ascii="Book Antiqua" w:hAnsi="Book Antiqua" w:cs="Arial"/>
          <w:color w:val="000000"/>
          <w:sz w:val="22"/>
          <w:szCs w:val="22"/>
        </w:rPr>
      </w:pPr>
      <w:r w:rsidRPr="003A0BB0">
        <w:rPr>
          <w:rFonts w:ascii="Book Antiqua" w:hAnsi="Book Antiqua" w:cs="Arial"/>
          <w:color w:val="000000"/>
          <w:sz w:val="22"/>
          <w:szCs w:val="22"/>
        </w:rPr>
        <w:t xml:space="preserve">2. The grounds assert that the </w:t>
      </w:r>
      <w:r w:rsidR="00D74369" w:rsidRPr="003A0BB0">
        <w:rPr>
          <w:rFonts w:ascii="Book Antiqua" w:hAnsi="Book Antiqua" w:cs="Arial"/>
          <w:color w:val="000000"/>
          <w:sz w:val="22"/>
          <w:szCs w:val="22"/>
        </w:rPr>
        <w:t>J</w:t>
      </w:r>
      <w:r w:rsidRPr="003A0BB0">
        <w:rPr>
          <w:rFonts w:ascii="Book Antiqua" w:hAnsi="Book Antiqua" w:cs="Arial"/>
          <w:color w:val="000000"/>
          <w:sz w:val="22"/>
          <w:szCs w:val="22"/>
        </w:rPr>
        <w:t xml:space="preserve">udge erred in the following ways. The </w:t>
      </w:r>
      <w:r w:rsidR="00D74369" w:rsidRPr="003A0BB0">
        <w:rPr>
          <w:rFonts w:ascii="Book Antiqua" w:hAnsi="Book Antiqua" w:cs="Arial"/>
          <w:color w:val="000000"/>
          <w:sz w:val="22"/>
          <w:szCs w:val="22"/>
        </w:rPr>
        <w:t>J</w:t>
      </w:r>
      <w:r w:rsidRPr="003A0BB0">
        <w:rPr>
          <w:rFonts w:ascii="Book Antiqua" w:hAnsi="Book Antiqua" w:cs="Arial"/>
          <w:color w:val="000000"/>
          <w:sz w:val="22"/>
          <w:szCs w:val="22"/>
        </w:rPr>
        <w:t xml:space="preserve">udge failed to engage with evidence given by the sponsor in his asylum claim that the appellant formed part of the sponsor’s household in Nigeria. The findings </w:t>
      </w:r>
      <w:r w:rsidR="00D74369" w:rsidRPr="003A0BB0">
        <w:rPr>
          <w:rFonts w:ascii="Book Antiqua" w:hAnsi="Book Antiqua" w:cs="Arial"/>
          <w:color w:val="000000"/>
          <w:sz w:val="22"/>
          <w:szCs w:val="22"/>
        </w:rPr>
        <w:t>at</w:t>
      </w:r>
      <w:r w:rsidRPr="003A0BB0">
        <w:rPr>
          <w:rFonts w:ascii="Book Antiqua" w:hAnsi="Book Antiqua" w:cs="Arial"/>
          <w:color w:val="000000"/>
          <w:sz w:val="22"/>
          <w:szCs w:val="22"/>
        </w:rPr>
        <w:t xml:space="preserve"> paragraphs 23 and 24 of the reasons were unsupportable. The </w:t>
      </w:r>
      <w:r w:rsidR="00D74369" w:rsidRPr="003A0BB0">
        <w:rPr>
          <w:rFonts w:ascii="Book Antiqua" w:hAnsi="Book Antiqua" w:cs="Arial"/>
          <w:color w:val="000000"/>
          <w:sz w:val="22"/>
          <w:szCs w:val="22"/>
        </w:rPr>
        <w:t>J</w:t>
      </w:r>
      <w:r w:rsidRPr="003A0BB0">
        <w:rPr>
          <w:rFonts w:ascii="Book Antiqua" w:hAnsi="Book Antiqua" w:cs="Arial"/>
          <w:color w:val="000000"/>
          <w:sz w:val="22"/>
          <w:szCs w:val="22"/>
        </w:rPr>
        <w:t>udge failed to give adequate reasons for refusing the appeal under article 8 outside the rules.</w:t>
      </w:r>
    </w:p>
    <w:p w:rsidR="004D7B15" w:rsidRPr="003A0BB0" w:rsidRDefault="004D7B15" w:rsidP="003048CD">
      <w:pPr>
        <w:spacing w:before="120"/>
        <w:ind w:left="720"/>
        <w:jc w:val="both"/>
        <w:rPr>
          <w:rFonts w:ascii="Book Antiqua" w:hAnsi="Book Antiqua" w:cs="Arial"/>
          <w:color w:val="000000"/>
          <w:sz w:val="22"/>
          <w:szCs w:val="22"/>
        </w:rPr>
      </w:pPr>
      <w:r w:rsidRPr="003A0BB0">
        <w:rPr>
          <w:rFonts w:ascii="Book Antiqua" w:hAnsi="Book Antiqua" w:cs="Arial"/>
          <w:color w:val="000000"/>
          <w:sz w:val="22"/>
          <w:szCs w:val="22"/>
        </w:rPr>
        <w:t xml:space="preserve">3. It is unclear whether the </w:t>
      </w:r>
      <w:r w:rsidR="00D74369" w:rsidRPr="003A0BB0">
        <w:rPr>
          <w:rFonts w:ascii="Book Antiqua" w:hAnsi="Book Antiqua" w:cs="Arial"/>
          <w:color w:val="000000"/>
          <w:sz w:val="22"/>
          <w:szCs w:val="22"/>
        </w:rPr>
        <w:t>J</w:t>
      </w:r>
      <w:r w:rsidRPr="003A0BB0">
        <w:rPr>
          <w:rFonts w:ascii="Book Antiqua" w:hAnsi="Book Antiqua" w:cs="Arial"/>
          <w:color w:val="000000"/>
          <w:sz w:val="22"/>
          <w:szCs w:val="22"/>
        </w:rPr>
        <w:t xml:space="preserve">udge accepted that family life existed between the appellant and her sponsor. It is arguable that the </w:t>
      </w:r>
      <w:r w:rsidR="00D74369" w:rsidRPr="003A0BB0">
        <w:rPr>
          <w:rFonts w:ascii="Book Antiqua" w:hAnsi="Book Antiqua" w:cs="Arial"/>
          <w:color w:val="000000"/>
          <w:sz w:val="22"/>
          <w:szCs w:val="22"/>
        </w:rPr>
        <w:t>J</w:t>
      </w:r>
      <w:r w:rsidRPr="003A0BB0">
        <w:rPr>
          <w:rFonts w:ascii="Book Antiqua" w:hAnsi="Book Antiqua" w:cs="Arial"/>
          <w:color w:val="000000"/>
          <w:sz w:val="22"/>
          <w:szCs w:val="22"/>
        </w:rPr>
        <w:t>udge failed to consider whether the appellant satisfied the requirements of paragraph 352D (and in particular whether she was part of the sponsor</w:t>
      </w:r>
      <w:r w:rsidR="00D74369" w:rsidRPr="003A0BB0">
        <w:rPr>
          <w:rFonts w:ascii="Book Antiqua" w:hAnsi="Book Antiqua" w:cs="Arial"/>
          <w:color w:val="000000"/>
          <w:sz w:val="22"/>
          <w:szCs w:val="22"/>
        </w:rPr>
        <w:t>’</w:t>
      </w:r>
      <w:r w:rsidRPr="003A0BB0">
        <w:rPr>
          <w:rFonts w:ascii="Book Antiqua" w:hAnsi="Book Antiqua" w:cs="Arial"/>
          <w:color w:val="000000"/>
          <w:sz w:val="22"/>
          <w:szCs w:val="22"/>
        </w:rPr>
        <w:t xml:space="preserve">s family unit when he left Nigeria), that being </w:t>
      </w:r>
      <w:r w:rsidR="00D74369" w:rsidRPr="003A0BB0">
        <w:rPr>
          <w:rFonts w:ascii="Book Antiqua" w:hAnsi="Book Antiqua" w:cs="Arial"/>
          <w:color w:val="000000"/>
          <w:sz w:val="22"/>
          <w:szCs w:val="22"/>
        </w:rPr>
        <w:t xml:space="preserve">a </w:t>
      </w:r>
      <w:r w:rsidRPr="003A0BB0">
        <w:rPr>
          <w:rFonts w:ascii="Book Antiqua" w:hAnsi="Book Antiqua" w:cs="Arial"/>
          <w:color w:val="000000"/>
          <w:sz w:val="22"/>
          <w:szCs w:val="22"/>
        </w:rPr>
        <w:t>significant factor in assessing the proportionality of refusal.</w:t>
      </w:r>
    </w:p>
    <w:p w:rsidR="00032E4D" w:rsidRPr="00D74369" w:rsidRDefault="00032E4D" w:rsidP="003048CD">
      <w:pPr>
        <w:spacing w:before="160"/>
        <w:jc w:val="both"/>
        <w:rPr>
          <w:rFonts w:ascii="Book Antiqua" w:hAnsi="Book Antiqua" w:cs="Arial"/>
          <w:color w:val="000000"/>
          <w:u w:val="single"/>
        </w:rPr>
      </w:pPr>
      <w:r w:rsidRPr="00D74369">
        <w:rPr>
          <w:rFonts w:ascii="Book Antiqua" w:hAnsi="Book Antiqua" w:cs="Arial"/>
          <w:color w:val="000000"/>
          <w:u w:val="single"/>
        </w:rPr>
        <w:t>The Hearing</w:t>
      </w:r>
    </w:p>
    <w:p w:rsidR="00032E4D" w:rsidRPr="00CB1B50" w:rsidRDefault="00032E4D" w:rsidP="003048CD">
      <w:pPr>
        <w:spacing w:before="160"/>
        <w:jc w:val="both"/>
        <w:rPr>
          <w:rFonts w:ascii="Book Antiqua" w:hAnsi="Book Antiqua" w:cs="Arial"/>
        </w:rPr>
      </w:pPr>
      <w:r>
        <w:rPr>
          <w:rFonts w:ascii="Book Antiqua" w:hAnsi="Book Antiqua" w:cs="Arial"/>
          <w:color w:val="000000"/>
        </w:rPr>
        <w:t xml:space="preserve">5. </w:t>
      </w:r>
      <w:r w:rsidRPr="00CB1B50">
        <w:rPr>
          <w:rFonts w:ascii="Book Antiqua" w:hAnsi="Book Antiqua" w:cs="Arial"/>
        </w:rPr>
        <w:t xml:space="preserve">The Appellant did not attend the appeal nor was </w:t>
      </w:r>
      <w:r w:rsidR="00D74369">
        <w:rPr>
          <w:rFonts w:ascii="Book Antiqua" w:hAnsi="Book Antiqua" w:cs="Arial"/>
        </w:rPr>
        <w:t>s</w:t>
      </w:r>
      <w:r w:rsidRPr="00CB1B50">
        <w:rPr>
          <w:rFonts w:ascii="Book Antiqua" w:hAnsi="Book Antiqua" w:cs="Arial"/>
        </w:rPr>
        <w:t>he represented at the appeal. I am satisfied that due notice of the appeal was served upon the Appellant</w:t>
      </w:r>
      <w:r w:rsidR="00D74369">
        <w:rPr>
          <w:rFonts w:ascii="Book Antiqua" w:hAnsi="Book Antiqua" w:cs="Arial"/>
        </w:rPr>
        <w:t xml:space="preserve"> and her representatives</w:t>
      </w:r>
      <w:r w:rsidRPr="00CB1B50">
        <w:rPr>
          <w:rFonts w:ascii="Book Antiqua" w:hAnsi="Book Antiqua" w:cs="Arial"/>
        </w:rPr>
        <w:t xml:space="preserve"> at the address that was given.</w:t>
      </w:r>
      <w:r w:rsidR="00D74369">
        <w:rPr>
          <w:rFonts w:ascii="Book Antiqua" w:hAnsi="Book Antiqua" w:cs="Arial"/>
        </w:rPr>
        <w:t xml:space="preserve"> No explanation is offered for the appellant’s representative’s absence. </w:t>
      </w:r>
      <w:r w:rsidRPr="00CB1B50">
        <w:rPr>
          <w:rFonts w:ascii="Book Antiqua" w:hAnsi="Book Antiqua" w:cs="Arial"/>
        </w:rPr>
        <w:t>I am therefore satisfied that having been served notice of the hearing and not attended it is in the interests of justice to proceed with the hearing in the absence</w:t>
      </w:r>
      <w:r w:rsidR="00D74369">
        <w:rPr>
          <w:rFonts w:ascii="Book Antiqua" w:hAnsi="Book Antiqua" w:cs="Arial"/>
        </w:rPr>
        <w:t xml:space="preserve"> of the appellant and her representative, mindful of </w:t>
      </w:r>
      <w:r w:rsidR="00D74369" w:rsidRPr="00CB1B50">
        <w:rPr>
          <w:rFonts w:ascii="Book Antiqua" w:hAnsi="Book Antiqua" w:cs="Arial"/>
        </w:rPr>
        <w:t>paragraph</w:t>
      </w:r>
      <w:r w:rsidRPr="00CB1B50">
        <w:rPr>
          <w:rFonts w:ascii="Book Antiqua" w:hAnsi="Book Antiqua" w:cs="Arial"/>
        </w:rPr>
        <w:t xml:space="preserve"> 38 of The Tribunal Procedure (Upper Tribunal) Rules 2008.</w:t>
      </w:r>
    </w:p>
    <w:p w:rsidR="00032E4D" w:rsidRDefault="00032E4D" w:rsidP="003048CD">
      <w:pPr>
        <w:spacing w:before="160"/>
        <w:jc w:val="both"/>
        <w:rPr>
          <w:rFonts w:ascii="Book Antiqua" w:hAnsi="Book Antiqua" w:cs="Arial"/>
          <w:color w:val="000000"/>
        </w:rPr>
      </w:pPr>
      <w:r>
        <w:rPr>
          <w:rFonts w:ascii="Book Antiqua" w:hAnsi="Book Antiqua" w:cs="Arial"/>
          <w:color w:val="000000"/>
        </w:rPr>
        <w:t xml:space="preserve">6. </w:t>
      </w:r>
      <w:r w:rsidR="00C44927">
        <w:rPr>
          <w:rFonts w:ascii="Book Antiqua" w:hAnsi="Book Antiqua" w:cs="Arial"/>
          <w:color w:val="000000"/>
        </w:rPr>
        <w:t xml:space="preserve">The grounds of appeal argue that the </w:t>
      </w:r>
      <w:r w:rsidR="00072372">
        <w:rPr>
          <w:rFonts w:ascii="Book Antiqua" w:hAnsi="Book Antiqua" w:cs="Arial"/>
          <w:color w:val="000000"/>
        </w:rPr>
        <w:t>Ju</w:t>
      </w:r>
      <w:r w:rsidR="00C44927">
        <w:rPr>
          <w:rFonts w:ascii="Book Antiqua" w:hAnsi="Book Antiqua" w:cs="Arial"/>
          <w:color w:val="000000"/>
        </w:rPr>
        <w:t xml:space="preserve">dge’s findings at </w:t>
      </w:r>
      <w:r w:rsidR="00072372">
        <w:rPr>
          <w:rFonts w:ascii="Book Antiqua" w:hAnsi="Book Antiqua" w:cs="Arial"/>
          <w:color w:val="000000"/>
        </w:rPr>
        <w:t>[</w:t>
      </w:r>
      <w:r w:rsidR="00C44927">
        <w:rPr>
          <w:rFonts w:ascii="Book Antiqua" w:hAnsi="Book Antiqua" w:cs="Arial"/>
          <w:color w:val="000000"/>
        </w:rPr>
        <w:t>23</w:t>
      </w:r>
      <w:r w:rsidR="00072372">
        <w:rPr>
          <w:rFonts w:ascii="Book Antiqua" w:hAnsi="Book Antiqua" w:cs="Arial"/>
          <w:color w:val="000000"/>
        </w:rPr>
        <w:t>]</w:t>
      </w:r>
      <w:r w:rsidR="00C44927">
        <w:rPr>
          <w:rFonts w:ascii="Book Antiqua" w:hAnsi="Book Antiqua" w:cs="Arial"/>
          <w:color w:val="000000"/>
        </w:rPr>
        <w:t xml:space="preserve"> and </w:t>
      </w:r>
      <w:r w:rsidR="00072372">
        <w:rPr>
          <w:rFonts w:ascii="Book Antiqua" w:hAnsi="Book Antiqua" w:cs="Arial"/>
          <w:color w:val="000000"/>
        </w:rPr>
        <w:t>[</w:t>
      </w:r>
      <w:r w:rsidR="00C44927">
        <w:rPr>
          <w:rFonts w:ascii="Book Antiqua" w:hAnsi="Book Antiqua" w:cs="Arial"/>
          <w:color w:val="000000"/>
        </w:rPr>
        <w:t>24</w:t>
      </w:r>
      <w:r w:rsidR="00072372">
        <w:rPr>
          <w:rFonts w:ascii="Book Antiqua" w:hAnsi="Book Antiqua" w:cs="Arial"/>
          <w:color w:val="000000"/>
        </w:rPr>
        <w:t>]</w:t>
      </w:r>
      <w:r w:rsidR="00C44927">
        <w:rPr>
          <w:rFonts w:ascii="Book Antiqua" w:hAnsi="Book Antiqua" w:cs="Arial"/>
          <w:color w:val="000000"/>
        </w:rPr>
        <w:t xml:space="preserve"> are unsupportable and that the </w:t>
      </w:r>
      <w:r w:rsidR="00072372">
        <w:rPr>
          <w:rFonts w:ascii="Book Antiqua" w:hAnsi="Book Antiqua" w:cs="Arial"/>
          <w:color w:val="000000"/>
        </w:rPr>
        <w:t>J</w:t>
      </w:r>
      <w:r w:rsidR="00C44927">
        <w:rPr>
          <w:rFonts w:ascii="Book Antiqua" w:hAnsi="Book Antiqua" w:cs="Arial"/>
          <w:color w:val="000000"/>
        </w:rPr>
        <w:t>udge failed to give adequate reasons for refus</w:t>
      </w:r>
      <w:r w:rsidR="00072372">
        <w:rPr>
          <w:rFonts w:ascii="Book Antiqua" w:hAnsi="Book Antiqua" w:cs="Arial"/>
          <w:color w:val="000000"/>
        </w:rPr>
        <w:t>ing</w:t>
      </w:r>
      <w:r w:rsidR="00C44927">
        <w:rPr>
          <w:rFonts w:ascii="Book Antiqua" w:hAnsi="Book Antiqua" w:cs="Arial"/>
          <w:color w:val="000000"/>
        </w:rPr>
        <w:t xml:space="preserve"> the appeal under article 8 outside the rules. The grounds argue that the </w:t>
      </w:r>
      <w:r w:rsidR="00072372">
        <w:rPr>
          <w:rFonts w:ascii="Book Antiqua" w:hAnsi="Book Antiqua" w:cs="Arial"/>
          <w:color w:val="000000"/>
        </w:rPr>
        <w:t>J</w:t>
      </w:r>
      <w:r w:rsidR="00C44927">
        <w:rPr>
          <w:rFonts w:ascii="Book Antiqua" w:hAnsi="Book Antiqua" w:cs="Arial"/>
          <w:color w:val="000000"/>
        </w:rPr>
        <w:t>udge materially misdirected himself by failing to engage with evidence</w:t>
      </w:r>
      <w:r w:rsidR="00072372">
        <w:rPr>
          <w:rFonts w:ascii="Book Antiqua" w:hAnsi="Book Antiqua" w:cs="Arial"/>
          <w:color w:val="000000"/>
        </w:rPr>
        <w:t xml:space="preserve"> taken</w:t>
      </w:r>
      <w:r w:rsidR="00C44927">
        <w:rPr>
          <w:rFonts w:ascii="Book Antiqua" w:hAnsi="Book Antiqua" w:cs="Arial"/>
          <w:color w:val="000000"/>
        </w:rPr>
        <w:t xml:space="preserve"> from the sponsor</w:t>
      </w:r>
      <w:r w:rsidR="00072372">
        <w:rPr>
          <w:rFonts w:ascii="Book Antiqua" w:hAnsi="Book Antiqua" w:cs="Arial"/>
          <w:color w:val="000000"/>
        </w:rPr>
        <w:t>’</w:t>
      </w:r>
      <w:r w:rsidR="00C44927">
        <w:rPr>
          <w:rFonts w:ascii="Book Antiqua" w:hAnsi="Book Antiqua" w:cs="Arial"/>
          <w:color w:val="000000"/>
        </w:rPr>
        <w:t>s asylum claim.</w:t>
      </w:r>
    </w:p>
    <w:p w:rsidR="00C44927" w:rsidRDefault="00C44927" w:rsidP="003048CD">
      <w:pPr>
        <w:spacing w:before="160"/>
        <w:jc w:val="both"/>
        <w:rPr>
          <w:rFonts w:ascii="Book Antiqua" w:hAnsi="Book Antiqua" w:cs="Arial"/>
          <w:color w:val="000000"/>
        </w:rPr>
      </w:pPr>
      <w:r>
        <w:rPr>
          <w:rFonts w:ascii="Book Antiqua" w:hAnsi="Book Antiqua" w:cs="Arial"/>
          <w:color w:val="000000"/>
        </w:rPr>
        <w:t xml:space="preserve">7. For the respondent Mr </w:t>
      </w:r>
      <w:r w:rsidR="00072372">
        <w:rPr>
          <w:rFonts w:ascii="Book Antiqua" w:hAnsi="Book Antiqua" w:cs="Arial"/>
          <w:color w:val="000000"/>
        </w:rPr>
        <w:t>Govan</w:t>
      </w:r>
      <w:r>
        <w:rPr>
          <w:rFonts w:ascii="Book Antiqua" w:hAnsi="Book Antiqua" w:cs="Arial"/>
          <w:color w:val="000000"/>
        </w:rPr>
        <w:t xml:space="preserve"> told me that the decision does not contain errors material or otherwise. </w:t>
      </w:r>
      <w:r w:rsidR="00C25384">
        <w:rPr>
          <w:rFonts w:ascii="Book Antiqua" w:hAnsi="Book Antiqua" w:cs="Arial"/>
          <w:color w:val="000000"/>
        </w:rPr>
        <w:t>He referred me</w:t>
      </w:r>
      <w:r>
        <w:rPr>
          <w:rFonts w:ascii="Book Antiqua" w:hAnsi="Book Antiqua" w:cs="Arial"/>
          <w:color w:val="000000"/>
        </w:rPr>
        <w:t xml:space="preserve"> to</w:t>
      </w:r>
      <w:r w:rsidR="00C25384">
        <w:rPr>
          <w:rFonts w:ascii="Book Antiqua" w:hAnsi="Book Antiqua" w:cs="Arial"/>
          <w:color w:val="000000"/>
        </w:rPr>
        <w:t xml:space="preserve"> the</w:t>
      </w:r>
      <w:r>
        <w:rPr>
          <w:rFonts w:ascii="Book Antiqua" w:hAnsi="Book Antiqua" w:cs="Arial"/>
          <w:color w:val="000000"/>
        </w:rPr>
        <w:t xml:space="preserve"> evidence which was </w:t>
      </w:r>
      <w:r w:rsidR="00C25384">
        <w:rPr>
          <w:rFonts w:ascii="Book Antiqua" w:hAnsi="Book Antiqua" w:cs="Arial"/>
          <w:color w:val="000000"/>
        </w:rPr>
        <w:t>before the F</w:t>
      </w:r>
      <w:r>
        <w:rPr>
          <w:rFonts w:ascii="Book Antiqua" w:hAnsi="Book Antiqua" w:cs="Arial"/>
          <w:color w:val="000000"/>
        </w:rPr>
        <w:t xml:space="preserve">irst-tier </w:t>
      </w:r>
      <w:r w:rsidR="00C25384">
        <w:rPr>
          <w:rFonts w:ascii="Book Antiqua" w:hAnsi="Book Antiqua" w:cs="Arial"/>
          <w:color w:val="000000"/>
        </w:rPr>
        <w:t>T</w:t>
      </w:r>
      <w:r>
        <w:rPr>
          <w:rFonts w:ascii="Book Antiqua" w:hAnsi="Book Antiqua" w:cs="Arial"/>
          <w:color w:val="000000"/>
        </w:rPr>
        <w:t>ribunal and told me that the paucity of evidence</w:t>
      </w:r>
      <w:r w:rsidR="00C25384">
        <w:rPr>
          <w:rFonts w:ascii="Book Antiqua" w:hAnsi="Book Antiqua" w:cs="Arial"/>
          <w:color w:val="000000"/>
        </w:rPr>
        <w:t xml:space="preserve"> influenced the J</w:t>
      </w:r>
      <w:r>
        <w:rPr>
          <w:rFonts w:ascii="Book Antiqua" w:hAnsi="Book Antiqua" w:cs="Arial"/>
          <w:color w:val="000000"/>
        </w:rPr>
        <w:t>udge</w:t>
      </w:r>
      <w:r w:rsidR="00C25384">
        <w:rPr>
          <w:rFonts w:ascii="Book Antiqua" w:hAnsi="Book Antiqua" w:cs="Arial"/>
          <w:color w:val="000000"/>
        </w:rPr>
        <w:t>’s</w:t>
      </w:r>
      <w:r>
        <w:rPr>
          <w:rFonts w:ascii="Book Antiqua" w:hAnsi="Book Antiqua" w:cs="Arial"/>
          <w:color w:val="000000"/>
        </w:rPr>
        <w:t xml:space="preserve"> findings. Mr Govan asked me to dismiss the appeal and allow the decision to stand.</w:t>
      </w:r>
    </w:p>
    <w:p w:rsidR="003048CD" w:rsidRDefault="003048CD" w:rsidP="003048CD">
      <w:pPr>
        <w:spacing w:before="160"/>
        <w:jc w:val="both"/>
        <w:rPr>
          <w:rFonts w:ascii="Book Antiqua" w:hAnsi="Book Antiqua" w:cs="Arial"/>
          <w:color w:val="000000"/>
          <w:u w:val="single"/>
        </w:rPr>
      </w:pPr>
    </w:p>
    <w:p w:rsidR="00C44927" w:rsidRPr="00C25384" w:rsidRDefault="00C44927" w:rsidP="003048CD">
      <w:pPr>
        <w:spacing w:before="160"/>
        <w:jc w:val="both"/>
        <w:rPr>
          <w:rFonts w:ascii="Book Antiqua" w:hAnsi="Book Antiqua" w:cs="Arial"/>
          <w:color w:val="000000"/>
          <w:u w:val="single"/>
        </w:rPr>
      </w:pPr>
      <w:r w:rsidRPr="00C25384">
        <w:rPr>
          <w:rFonts w:ascii="Book Antiqua" w:hAnsi="Book Antiqua" w:cs="Arial"/>
          <w:color w:val="000000"/>
          <w:u w:val="single"/>
        </w:rPr>
        <w:lastRenderedPageBreak/>
        <w:t>Analysis</w:t>
      </w:r>
    </w:p>
    <w:p w:rsidR="00C44927" w:rsidRDefault="00C44927" w:rsidP="003048CD">
      <w:pPr>
        <w:spacing w:before="160"/>
        <w:jc w:val="both"/>
        <w:rPr>
          <w:rFonts w:ascii="Book Antiqua" w:hAnsi="Book Antiqua" w:cs="Arial"/>
          <w:color w:val="000000"/>
        </w:rPr>
      </w:pPr>
      <w:r>
        <w:rPr>
          <w:rFonts w:ascii="Book Antiqua" w:hAnsi="Book Antiqua" w:cs="Arial"/>
          <w:color w:val="000000"/>
        </w:rPr>
        <w:t xml:space="preserve">8. The </w:t>
      </w:r>
      <w:r w:rsidR="00C25384">
        <w:rPr>
          <w:rFonts w:ascii="Book Antiqua" w:hAnsi="Book Antiqua" w:cs="Arial"/>
          <w:color w:val="000000"/>
        </w:rPr>
        <w:t>J</w:t>
      </w:r>
      <w:r>
        <w:rPr>
          <w:rFonts w:ascii="Book Antiqua" w:hAnsi="Book Antiqua" w:cs="Arial"/>
          <w:color w:val="000000"/>
        </w:rPr>
        <w:t>udge</w:t>
      </w:r>
      <w:r w:rsidR="00C25384">
        <w:rPr>
          <w:rFonts w:ascii="Book Antiqua" w:hAnsi="Book Antiqua" w:cs="Arial"/>
          <w:color w:val="000000"/>
        </w:rPr>
        <w:t>’</w:t>
      </w:r>
      <w:r>
        <w:rPr>
          <w:rFonts w:ascii="Book Antiqua" w:hAnsi="Book Antiqua" w:cs="Arial"/>
          <w:color w:val="000000"/>
        </w:rPr>
        <w:t xml:space="preserve">s findings of fact start at </w:t>
      </w:r>
      <w:r w:rsidR="00C25384">
        <w:rPr>
          <w:rFonts w:ascii="Book Antiqua" w:hAnsi="Book Antiqua" w:cs="Arial"/>
          <w:color w:val="000000"/>
        </w:rPr>
        <w:t>[</w:t>
      </w:r>
      <w:r>
        <w:rPr>
          <w:rFonts w:ascii="Book Antiqua" w:hAnsi="Book Antiqua" w:cs="Arial"/>
          <w:color w:val="000000"/>
        </w:rPr>
        <w:t>15</w:t>
      </w:r>
      <w:r w:rsidR="00C25384">
        <w:rPr>
          <w:rFonts w:ascii="Book Antiqua" w:hAnsi="Book Antiqua" w:cs="Arial"/>
          <w:color w:val="000000"/>
        </w:rPr>
        <w:t>]</w:t>
      </w:r>
      <w:r>
        <w:rPr>
          <w:rFonts w:ascii="Book Antiqua" w:hAnsi="Book Antiqua" w:cs="Arial"/>
          <w:color w:val="000000"/>
        </w:rPr>
        <w:t xml:space="preserve"> of the decision. Between </w:t>
      </w:r>
      <w:r w:rsidR="00C25384">
        <w:rPr>
          <w:rFonts w:ascii="Book Antiqua" w:hAnsi="Book Antiqua" w:cs="Arial"/>
          <w:color w:val="000000"/>
        </w:rPr>
        <w:t>[15]</w:t>
      </w:r>
      <w:r>
        <w:rPr>
          <w:rFonts w:ascii="Book Antiqua" w:hAnsi="Book Antiqua" w:cs="Arial"/>
          <w:color w:val="000000"/>
        </w:rPr>
        <w:t xml:space="preserve"> and </w:t>
      </w:r>
      <w:r w:rsidR="00C25384">
        <w:rPr>
          <w:rFonts w:ascii="Book Antiqua" w:hAnsi="Book Antiqua" w:cs="Arial"/>
          <w:color w:val="000000"/>
        </w:rPr>
        <w:t>[</w:t>
      </w:r>
      <w:r>
        <w:rPr>
          <w:rFonts w:ascii="Book Antiqua" w:hAnsi="Book Antiqua" w:cs="Arial"/>
          <w:color w:val="000000"/>
        </w:rPr>
        <w:t>18</w:t>
      </w:r>
      <w:r w:rsidR="00C25384">
        <w:rPr>
          <w:rFonts w:ascii="Book Antiqua" w:hAnsi="Book Antiqua" w:cs="Arial"/>
          <w:color w:val="000000"/>
        </w:rPr>
        <w:t>]</w:t>
      </w:r>
      <w:r>
        <w:rPr>
          <w:rFonts w:ascii="Book Antiqua" w:hAnsi="Book Antiqua" w:cs="Arial"/>
          <w:color w:val="000000"/>
        </w:rPr>
        <w:t xml:space="preserve"> the </w:t>
      </w:r>
      <w:r w:rsidR="00C25384">
        <w:rPr>
          <w:rFonts w:ascii="Book Antiqua" w:hAnsi="Book Antiqua" w:cs="Arial"/>
          <w:color w:val="000000"/>
        </w:rPr>
        <w:t>J</w:t>
      </w:r>
      <w:r>
        <w:rPr>
          <w:rFonts w:ascii="Book Antiqua" w:hAnsi="Book Antiqua" w:cs="Arial"/>
          <w:color w:val="000000"/>
        </w:rPr>
        <w:t>udge carefully considers paragraph 352D</w:t>
      </w:r>
      <w:r w:rsidR="00C25384">
        <w:rPr>
          <w:rFonts w:ascii="Book Antiqua" w:hAnsi="Book Antiqua" w:cs="Arial"/>
          <w:color w:val="000000"/>
        </w:rPr>
        <w:t xml:space="preserve"> of the I</w:t>
      </w:r>
      <w:r>
        <w:rPr>
          <w:rFonts w:ascii="Book Antiqua" w:hAnsi="Book Antiqua" w:cs="Arial"/>
          <w:color w:val="000000"/>
        </w:rPr>
        <w:t xml:space="preserve">mmigration </w:t>
      </w:r>
      <w:r w:rsidR="00C25384">
        <w:rPr>
          <w:rFonts w:ascii="Book Antiqua" w:hAnsi="Book Antiqua" w:cs="Arial"/>
          <w:color w:val="000000"/>
        </w:rPr>
        <w:t>R</w:t>
      </w:r>
      <w:r>
        <w:rPr>
          <w:rFonts w:ascii="Book Antiqua" w:hAnsi="Book Antiqua" w:cs="Arial"/>
          <w:color w:val="000000"/>
        </w:rPr>
        <w:t xml:space="preserve">ules. At </w:t>
      </w:r>
      <w:r w:rsidR="00C25384">
        <w:rPr>
          <w:rFonts w:ascii="Book Antiqua" w:hAnsi="Book Antiqua" w:cs="Arial"/>
          <w:color w:val="000000"/>
        </w:rPr>
        <w:t>[</w:t>
      </w:r>
      <w:r>
        <w:rPr>
          <w:rFonts w:ascii="Book Antiqua" w:hAnsi="Book Antiqua" w:cs="Arial"/>
          <w:color w:val="000000"/>
        </w:rPr>
        <w:t>18</w:t>
      </w:r>
      <w:r w:rsidR="00C25384">
        <w:rPr>
          <w:rFonts w:ascii="Book Antiqua" w:hAnsi="Book Antiqua" w:cs="Arial"/>
          <w:color w:val="000000"/>
        </w:rPr>
        <w:t>]</w:t>
      </w:r>
      <w:r>
        <w:rPr>
          <w:rFonts w:ascii="Book Antiqua" w:hAnsi="Book Antiqua" w:cs="Arial"/>
          <w:color w:val="000000"/>
        </w:rPr>
        <w:t xml:space="preserve"> the </w:t>
      </w:r>
      <w:r w:rsidR="00C25384">
        <w:rPr>
          <w:rFonts w:ascii="Book Antiqua" w:hAnsi="Book Antiqua" w:cs="Arial"/>
          <w:color w:val="000000"/>
        </w:rPr>
        <w:t>J</w:t>
      </w:r>
      <w:r>
        <w:rPr>
          <w:rFonts w:ascii="Book Antiqua" w:hAnsi="Book Antiqua" w:cs="Arial"/>
          <w:color w:val="000000"/>
        </w:rPr>
        <w:t xml:space="preserve">udge gives clear reasons for finding that the appellant cannot meet the requirements of paragraph 352D(iv). </w:t>
      </w:r>
      <w:r w:rsidR="00C25384">
        <w:rPr>
          <w:rFonts w:ascii="Book Antiqua" w:hAnsi="Book Antiqua" w:cs="Arial"/>
          <w:color w:val="000000"/>
        </w:rPr>
        <w:t>Rely</w:t>
      </w:r>
      <w:r>
        <w:rPr>
          <w:rFonts w:ascii="Book Antiqua" w:hAnsi="Book Antiqua" w:cs="Arial"/>
          <w:color w:val="000000"/>
        </w:rPr>
        <w:t>ing on the evidence produced for the appellant</w:t>
      </w:r>
      <w:r w:rsidR="00C25384">
        <w:rPr>
          <w:rFonts w:ascii="Book Antiqua" w:hAnsi="Book Antiqua" w:cs="Arial"/>
          <w:color w:val="000000"/>
        </w:rPr>
        <w:t>,</w:t>
      </w:r>
      <w:r>
        <w:rPr>
          <w:rFonts w:ascii="Book Antiqua" w:hAnsi="Book Antiqua" w:cs="Arial"/>
          <w:color w:val="000000"/>
        </w:rPr>
        <w:t xml:space="preserve"> the </w:t>
      </w:r>
      <w:r w:rsidR="00C25384">
        <w:rPr>
          <w:rFonts w:ascii="Book Antiqua" w:hAnsi="Book Antiqua" w:cs="Arial"/>
          <w:color w:val="000000"/>
        </w:rPr>
        <w:t>J</w:t>
      </w:r>
      <w:r>
        <w:rPr>
          <w:rFonts w:ascii="Book Antiqua" w:hAnsi="Book Antiqua" w:cs="Arial"/>
          <w:color w:val="000000"/>
        </w:rPr>
        <w:t>udge makes a finding that the appellant left Nigeria</w:t>
      </w:r>
      <w:r w:rsidR="00C25384">
        <w:rPr>
          <w:rFonts w:ascii="Book Antiqua" w:hAnsi="Book Antiqua" w:cs="Arial"/>
          <w:color w:val="000000"/>
        </w:rPr>
        <w:t xml:space="preserve"> in</w:t>
      </w:r>
      <w:r>
        <w:rPr>
          <w:rFonts w:ascii="Book Antiqua" w:hAnsi="Book Antiqua" w:cs="Arial"/>
          <w:color w:val="000000"/>
        </w:rPr>
        <w:t xml:space="preserve"> 2006</w:t>
      </w:r>
      <w:r w:rsidR="00C25384">
        <w:rPr>
          <w:rFonts w:ascii="Book Antiqua" w:hAnsi="Book Antiqua" w:cs="Arial"/>
          <w:color w:val="000000"/>
        </w:rPr>
        <w:t xml:space="preserve"> but</w:t>
      </w:r>
      <w:r>
        <w:rPr>
          <w:rFonts w:ascii="Book Antiqua" w:hAnsi="Book Antiqua" w:cs="Arial"/>
          <w:color w:val="000000"/>
        </w:rPr>
        <w:t xml:space="preserve"> did not do so to seek asylum. That is a finding well within the range of reasonable conclusions available to the </w:t>
      </w:r>
      <w:r w:rsidR="00C25384">
        <w:rPr>
          <w:rFonts w:ascii="Book Antiqua" w:hAnsi="Book Antiqua" w:cs="Arial"/>
          <w:color w:val="000000"/>
        </w:rPr>
        <w:t>J</w:t>
      </w:r>
      <w:r>
        <w:rPr>
          <w:rFonts w:ascii="Book Antiqua" w:hAnsi="Book Antiqua" w:cs="Arial"/>
          <w:color w:val="000000"/>
        </w:rPr>
        <w:t xml:space="preserve">udge. That finding supports the </w:t>
      </w:r>
      <w:r w:rsidR="00C25384">
        <w:rPr>
          <w:rFonts w:ascii="Book Antiqua" w:hAnsi="Book Antiqua" w:cs="Arial"/>
          <w:color w:val="000000"/>
        </w:rPr>
        <w:t>J</w:t>
      </w:r>
      <w:r>
        <w:rPr>
          <w:rFonts w:ascii="Book Antiqua" w:hAnsi="Book Antiqua" w:cs="Arial"/>
          <w:color w:val="000000"/>
        </w:rPr>
        <w:t>udge</w:t>
      </w:r>
      <w:r w:rsidR="00C25384">
        <w:rPr>
          <w:rFonts w:ascii="Book Antiqua" w:hAnsi="Book Antiqua" w:cs="Arial"/>
          <w:color w:val="000000"/>
        </w:rPr>
        <w:t>’</w:t>
      </w:r>
      <w:r>
        <w:rPr>
          <w:rFonts w:ascii="Book Antiqua" w:hAnsi="Book Antiqua" w:cs="Arial"/>
          <w:color w:val="000000"/>
        </w:rPr>
        <w:t xml:space="preserve">s conclusion </w:t>
      </w:r>
      <w:r w:rsidR="00C25384">
        <w:rPr>
          <w:rFonts w:ascii="Book Antiqua" w:hAnsi="Book Antiqua" w:cs="Arial"/>
          <w:color w:val="000000"/>
        </w:rPr>
        <w:t xml:space="preserve">that </w:t>
      </w:r>
      <w:r>
        <w:rPr>
          <w:rFonts w:ascii="Book Antiqua" w:hAnsi="Book Antiqua" w:cs="Arial"/>
          <w:color w:val="000000"/>
        </w:rPr>
        <w:t>the appellant cannot meet the requirements of paragraph 352D(iv) of the rules</w:t>
      </w:r>
    </w:p>
    <w:p w:rsidR="00C44927" w:rsidRDefault="00C44927" w:rsidP="003048CD">
      <w:pPr>
        <w:spacing w:before="160"/>
        <w:jc w:val="both"/>
        <w:rPr>
          <w:rFonts w:ascii="Book Antiqua" w:hAnsi="Book Antiqua" w:cs="Arial"/>
          <w:color w:val="000000"/>
        </w:rPr>
      </w:pPr>
      <w:r>
        <w:rPr>
          <w:rFonts w:ascii="Book Antiqua" w:hAnsi="Book Antiqua" w:cs="Arial"/>
          <w:color w:val="000000"/>
        </w:rPr>
        <w:t xml:space="preserve">9. The </w:t>
      </w:r>
      <w:r w:rsidR="00C25384">
        <w:rPr>
          <w:rFonts w:ascii="Book Antiqua" w:hAnsi="Book Antiqua" w:cs="Arial"/>
          <w:color w:val="000000"/>
        </w:rPr>
        <w:t>J</w:t>
      </w:r>
      <w:r>
        <w:rPr>
          <w:rFonts w:ascii="Book Antiqua" w:hAnsi="Book Antiqua" w:cs="Arial"/>
          <w:color w:val="000000"/>
        </w:rPr>
        <w:t xml:space="preserve">udge’s article 8 assessment lies between </w:t>
      </w:r>
      <w:r w:rsidR="00C25384">
        <w:rPr>
          <w:rFonts w:ascii="Book Antiqua" w:hAnsi="Book Antiqua" w:cs="Arial"/>
          <w:color w:val="000000"/>
        </w:rPr>
        <w:t>[</w:t>
      </w:r>
      <w:r>
        <w:rPr>
          <w:rFonts w:ascii="Book Antiqua" w:hAnsi="Book Antiqua" w:cs="Arial"/>
          <w:color w:val="000000"/>
        </w:rPr>
        <w:t>20</w:t>
      </w:r>
      <w:r w:rsidR="00C25384">
        <w:rPr>
          <w:rFonts w:ascii="Book Antiqua" w:hAnsi="Book Antiqua" w:cs="Arial"/>
          <w:color w:val="000000"/>
        </w:rPr>
        <w:t>]</w:t>
      </w:r>
      <w:r>
        <w:rPr>
          <w:rFonts w:ascii="Book Antiqua" w:hAnsi="Book Antiqua" w:cs="Arial"/>
          <w:color w:val="000000"/>
        </w:rPr>
        <w:t xml:space="preserve"> and </w:t>
      </w:r>
      <w:r w:rsidR="00C25384">
        <w:rPr>
          <w:rFonts w:ascii="Book Antiqua" w:hAnsi="Book Antiqua" w:cs="Arial"/>
          <w:color w:val="000000"/>
        </w:rPr>
        <w:t>[</w:t>
      </w:r>
      <w:r>
        <w:rPr>
          <w:rFonts w:ascii="Book Antiqua" w:hAnsi="Book Antiqua" w:cs="Arial"/>
          <w:color w:val="000000"/>
        </w:rPr>
        <w:t>26</w:t>
      </w:r>
      <w:r w:rsidR="00C25384">
        <w:rPr>
          <w:rFonts w:ascii="Book Antiqua" w:hAnsi="Book Antiqua" w:cs="Arial"/>
          <w:color w:val="000000"/>
        </w:rPr>
        <w:t>]</w:t>
      </w:r>
      <w:r>
        <w:rPr>
          <w:rFonts w:ascii="Book Antiqua" w:hAnsi="Book Antiqua" w:cs="Arial"/>
          <w:color w:val="000000"/>
        </w:rPr>
        <w:t xml:space="preserve"> of the decision. At </w:t>
      </w:r>
      <w:r w:rsidR="00C25384">
        <w:rPr>
          <w:rFonts w:ascii="Book Antiqua" w:hAnsi="Book Antiqua" w:cs="Arial"/>
          <w:color w:val="000000"/>
        </w:rPr>
        <w:t>[</w:t>
      </w:r>
      <w:r>
        <w:rPr>
          <w:rFonts w:ascii="Book Antiqua" w:hAnsi="Book Antiqua" w:cs="Arial"/>
          <w:color w:val="000000"/>
        </w:rPr>
        <w:t>23</w:t>
      </w:r>
      <w:r w:rsidR="00C25384">
        <w:rPr>
          <w:rFonts w:ascii="Book Antiqua" w:hAnsi="Book Antiqua" w:cs="Arial"/>
          <w:color w:val="000000"/>
        </w:rPr>
        <w:t>]</w:t>
      </w:r>
      <w:r>
        <w:rPr>
          <w:rFonts w:ascii="Book Antiqua" w:hAnsi="Book Antiqua" w:cs="Arial"/>
          <w:color w:val="000000"/>
        </w:rPr>
        <w:t xml:space="preserve"> the </w:t>
      </w:r>
      <w:r w:rsidR="00C25384">
        <w:rPr>
          <w:rFonts w:ascii="Book Antiqua" w:hAnsi="Book Antiqua" w:cs="Arial"/>
          <w:color w:val="000000"/>
        </w:rPr>
        <w:t>J</w:t>
      </w:r>
      <w:r>
        <w:rPr>
          <w:rFonts w:ascii="Book Antiqua" w:hAnsi="Book Antiqua" w:cs="Arial"/>
          <w:color w:val="000000"/>
        </w:rPr>
        <w:t xml:space="preserve">udge correctly focuses on the extent of contact between the appellant and the sponsor. Within </w:t>
      </w:r>
      <w:r w:rsidR="00C25384">
        <w:rPr>
          <w:rFonts w:ascii="Book Antiqua" w:hAnsi="Book Antiqua" w:cs="Arial"/>
          <w:color w:val="000000"/>
        </w:rPr>
        <w:t>[</w:t>
      </w:r>
      <w:r>
        <w:rPr>
          <w:rFonts w:ascii="Book Antiqua" w:hAnsi="Book Antiqua" w:cs="Arial"/>
          <w:color w:val="000000"/>
        </w:rPr>
        <w:t>23</w:t>
      </w:r>
      <w:r w:rsidR="00C25384">
        <w:rPr>
          <w:rFonts w:ascii="Book Antiqua" w:hAnsi="Book Antiqua" w:cs="Arial"/>
          <w:color w:val="000000"/>
        </w:rPr>
        <w:t>]</w:t>
      </w:r>
      <w:r>
        <w:rPr>
          <w:rFonts w:ascii="Book Antiqua" w:hAnsi="Book Antiqua" w:cs="Arial"/>
          <w:color w:val="000000"/>
        </w:rPr>
        <w:t xml:space="preserve"> the </w:t>
      </w:r>
      <w:r w:rsidR="00C25384">
        <w:rPr>
          <w:rFonts w:ascii="Book Antiqua" w:hAnsi="Book Antiqua" w:cs="Arial"/>
          <w:color w:val="000000"/>
        </w:rPr>
        <w:t>J</w:t>
      </w:r>
      <w:r>
        <w:rPr>
          <w:rFonts w:ascii="Book Antiqua" w:hAnsi="Book Antiqua" w:cs="Arial"/>
          <w:color w:val="000000"/>
        </w:rPr>
        <w:t>udge specifically finds that there is insufficient evidence of regular contact</w:t>
      </w:r>
      <w:r w:rsidR="00C25384">
        <w:rPr>
          <w:rFonts w:ascii="Book Antiqua" w:hAnsi="Book Antiqua" w:cs="Arial"/>
          <w:color w:val="000000"/>
        </w:rPr>
        <w:t xml:space="preserve"> and bemoans</w:t>
      </w:r>
      <w:r>
        <w:rPr>
          <w:rFonts w:ascii="Book Antiqua" w:hAnsi="Book Antiqua" w:cs="Arial"/>
          <w:color w:val="000000"/>
        </w:rPr>
        <w:t xml:space="preserve"> the lack of evidence of financial contribution. At </w:t>
      </w:r>
      <w:r w:rsidR="00C25384">
        <w:rPr>
          <w:rFonts w:ascii="Book Antiqua" w:hAnsi="Book Antiqua" w:cs="Arial"/>
          <w:color w:val="000000"/>
        </w:rPr>
        <w:t>[</w:t>
      </w:r>
      <w:r>
        <w:rPr>
          <w:rFonts w:ascii="Book Antiqua" w:hAnsi="Book Antiqua" w:cs="Arial"/>
          <w:color w:val="000000"/>
        </w:rPr>
        <w:t>24</w:t>
      </w:r>
      <w:r w:rsidR="00C25384">
        <w:rPr>
          <w:rFonts w:ascii="Book Antiqua" w:hAnsi="Book Antiqua" w:cs="Arial"/>
          <w:color w:val="000000"/>
        </w:rPr>
        <w:t>]</w:t>
      </w:r>
      <w:r>
        <w:rPr>
          <w:rFonts w:ascii="Book Antiqua" w:hAnsi="Book Antiqua" w:cs="Arial"/>
          <w:color w:val="000000"/>
        </w:rPr>
        <w:t xml:space="preserve"> and </w:t>
      </w:r>
      <w:r w:rsidR="00C25384">
        <w:rPr>
          <w:rFonts w:ascii="Book Antiqua" w:hAnsi="Book Antiqua" w:cs="Arial"/>
          <w:color w:val="000000"/>
        </w:rPr>
        <w:t>[</w:t>
      </w:r>
      <w:r>
        <w:rPr>
          <w:rFonts w:ascii="Book Antiqua" w:hAnsi="Book Antiqua" w:cs="Arial"/>
          <w:color w:val="000000"/>
        </w:rPr>
        <w:t>25</w:t>
      </w:r>
      <w:r w:rsidR="00C25384">
        <w:rPr>
          <w:rFonts w:ascii="Book Antiqua" w:hAnsi="Book Antiqua" w:cs="Arial"/>
          <w:color w:val="000000"/>
        </w:rPr>
        <w:t>]</w:t>
      </w:r>
      <w:r>
        <w:rPr>
          <w:rFonts w:ascii="Book Antiqua" w:hAnsi="Book Antiqua" w:cs="Arial"/>
          <w:color w:val="000000"/>
        </w:rPr>
        <w:t xml:space="preserve"> the </w:t>
      </w:r>
      <w:r w:rsidR="00C25384">
        <w:rPr>
          <w:rFonts w:ascii="Book Antiqua" w:hAnsi="Book Antiqua" w:cs="Arial"/>
          <w:color w:val="000000"/>
        </w:rPr>
        <w:t>J</w:t>
      </w:r>
      <w:r>
        <w:rPr>
          <w:rFonts w:ascii="Book Antiqua" w:hAnsi="Book Antiqua" w:cs="Arial"/>
          <w:color w:val="000000"/>
        </w:rPr>
        <w:t>udge clearly explains why he finds that the respondent’s decision is not a disproportionate interference with any article 8 family life</w:t>
      </w:r>
      <w:r w:rsidR="00C25384">
        <w:rPr>
          <w:rFonts w:ascii="Book Antiqua" w:hAnsi="Book Antiqua" w:cs="Arial"/>
          <w:color w:val="000000"/>
        </w:rPr>
        <w:t xml:space="preserve"> which</w:t>
      </w:r>
      <w:r>
        <w:rPr>
          <w:rFonts w:ascii="Book Antiqua" w:hAnsi="Book Antiqua" w:cs="Arial"/>
          <w:color w:val="000000"/>
        </w:rPr>
        <w:t xml:space="preserve"> might exist between the appellant and sponsor.</w:t>
      </w:r>
    </w:p>
    <w:p w:rsidR="003A0BB0" w:rsidRPr="0087600B" w:rsidRDefault="00C44927" w:rsidP="003048CD">
      <w:pPr>
        <w:spacing w:before="160"/>
        <w:jc w:val="both"/>
        <w:rPr>
          <w:rFonts w:ascii="Book Antiqua" w:hAnsi="Book Antiqua" w:cs="Arial"/>
        </w:rPr>
      </w:pPr>
      <w:r>
        <w:rPr>
          <w:rFonts w:ascii="Book Antiqua" w:hAnsi="Book Antiqua" w:cs="Arial"/>
          <w:color w:val="000000"/>
        </w:rPr>
        <w:t xml:space="preserve">10. </w:t>
      </w:r>
      <w:r w:rsidR="003A0BB0" w:rsidRPr="0087600B">
        <w:rPr>
          <w:rFonts w:ascii="Book Antiqua" w:hAnsi="Book Antiqua" w:cs="Arial"/>
          <w:color w:val="000000"/>
        </w:rPr>
        <w:t xml:space="preserve">In </w:t>
      </w:r>
      <w:proofErr w:type="spellStart"/>
      <w:r w:rsidR="003A0BB0" w:rsidRPr="0087600B">
        <w:rPr>
          <w:rFonts w:ascii="Book Antiqua" w:hAnsi="Book Antiqua" w:cs="Arial"/>
          <w:color w:val="000000"/>
          <w:u w:val="single"/>
        </w:rPr>
        <w:t>Shizad</w:t>
      </w:r>
      <w:proofErr w:type="spellEnd"/>
      <w:r w:rsidR="003A0BB0" w:rsidRPr="0087600B">
        <w:rPr>
          <w:rFonts w:ascii="Book Antiqua" w:hAnsi="Book Antiqua" w:cs="Arial"/>
          <w:color w:val="000000"/>
          <w:u w:val="single"/>
        </w:rPr>
        <w:t xml:space="preserve"> (sufficiency of reasons: set aside) </w:t>
      </w:r>
      <w:r w:rsidR="003A0BB0" w:rsidRPr="0087600B">
        <w:rPr>
          <w:rFonts w:ascii="Book Antiqua" w:hAnsi="Book Antiqua" w:cs="Arial"/>
          <w:color w:val="000000"/>
        </w:rPr>
        <w:t>[2013] UKUT 85 (IAC)</w:t>
      </w:r>
      <w:r w:rsidR="003A0BB0" w:rsidRPr="0087600B">
        <w:rPr>
          <w:rFonts w:ascii="Book Antiqua" w:hAnsi="Book Antiqua" w:cs="Arial"/>
          <w:b/>
          <w:color w:val="000000"/>
        </w:rPr>
        <w:t xml:space="preserve"> </w:t>
      </w:r>
      <w:r w:rsidR="003A0BB0" w:rsidRPr="0087600B">
        <w:rPr>
          <w:rFonts w:ascii="Book Antiqua" w:hAnsi="Book Antiqua" w:cs="Arial"/>
          <w:color w:val="000000"/>
        </w:rPr>
        <w:t xml:space="preserve">the Tribunal held that </w:t>
      </w:r>
      <w:r w:rsidR="003A0BB0" w:rsidRPr="0087600B">
        <w:rPr>
          <w:rFonts w:ascii="Book Antiqua" w:hAnsi="Book Antiqua" w:cs="Arial"/>
          <w:iCs/>
        </w:rPr>
        <w:t>the Upper Tribunal would not normally set aside a decision of the First-tier Tribunal where there has been no misdirection of law, the fact-finding process cannot be criticised and the relevant Country Guidance has been taken into account, unless the conclusions the Judge draws from the primary data were not reasonably open to him.</w:t>
      </w:r>
    </w:p>
    <w:p w:rsidR="003A0BB0" w:rsidRPr="0087600B" w:rsidRDefault="003A0BB0" w:rsidP="003048CD">
      <w:pPr>
        <w:spacing w:before="160"/>
        <w:jc w:val="both"/>
        <w:rPr>
          <w:rFonts w:ascii="Book Antiqua" w:hAnsi="Book Antiqua" w:cs="Arial"/>
        </w:rPr>
      </w:pPr>
      <w:r w:rsidRPr="0087600B">
        <w:rPr>
          <w:rFonts w:ascii="Book Antiqua" w:hAnsi="Book Antiqua" w:cs="Arial"/>
        </w:rPr>
        <w:t>1</w:t>
      </w:r>
      <w:r>
        <w:rPr>
          <w:rFonts w:ascii="Book Antiqua" w:hAnsi="Book Antiqua" w:cs="Arial"/>
        </w:rPr>
        <w:t>1</w:t>
      </w:r>
      <w:r w:rsidRPr="0087600B">
        <w:rPr>
          <w:rFonts w:ascii="Book Antiqua" w:hAnsi="Book Antiqua" w:cs="Arial"/>
        </w:rPr>
        <w:t xml:space="preserve">. In this case, there is no misdirection in law &amp; the fact-finding exercise is beyond criticism.  The decision is not tainted by a material error of law. </w:t>
      </w:r>
    </w:p>
    <w:p w:rsidR="003A0BB0" w:rsidRPr="0087600B" w:rsidRDefault="003A0BB0" w:rsidP="003048CD">
      <w:pPr>
        <w:spacing w:before="160"/>
        <w:jc w:val="both"/>
        <w:rPr>
          <w:rFonts w:ascii="Book Antiqua" w:hAnsi="Book Antiqua" w:cs="Arial"/>
          <w:b/>
        </w:rPr>
      </w:pPr>
      <w:r w:rsidRPr="0087600B">
        <w:rPr>
          <w:rFonts w:ascii="Book Antiqua" w:hAnsi="Book Antiqua" w:cs="Arial"/>
          <w:b/>
        </w:rPr>
        <w:t>CONCLUSION</w:t>
      </w:r>
    </w:p>
    <w:p w:rsidR="003A0BB0" w:rsidRPr="003A0BB0" w:rsidRDefault="003A0BB0" w:rsidP="003048CD">
      <w:pPr>
        <w:spacing w:before="160"/>
        <w:jc w:val="both"/>
        <w:rPr>
          <w:rFonts w:ascii="Book Antiqua" w:hAnsi="Book Antiqua" w:cs="Arial"/>
        </w:rPr>
      </w:pPr>
      <w:r w:rsidRPr="003A0BB0">
        <w:rPr>
          <w:rFonts w:ascii="Book Antiqua" w:hAnsi="Book Antiqua" w:cs="Arial"/>
        </w:rPr>
        <w:t xml:space="preserve">12. No errors of law have been established. The Judge’s decision promulgated on 27 March 2018 stands. </w:t>
      </w:r>
    </w:p>
    <w:p w:rsidR="003A0BB0" w:rsidRPr="003A0BB0" w:rsidRDefault="003A0BB0" w:rsidP="003048CD">
      <w:pPr>
        <w:spacing w:before="160"/>
        <w:jc w:val="both"/>
        <w:rPr>
          <w:rFonts w:ascii="Book Antiqua" w:hAnsi="Book Antiqua" w:cs="Arial"/>
        </w:rPr>
      </w:pPr>
      <w:r w:rsidRPr="003A0BB0">
        <w:rPr>
          <w:rFonts w:ascii="Book Antiqua" w:hAnsi="Book Antiqua" w:cs="Arial"/>
        </w:rPr>
        <w:t>DECISION</w:t>
      </w:r>
    </w:p>
    <w:p w:rsidR="003A0BB0" w:rsidRPr="003A0BB0" w:rsidRDefault="003A0BB0" w:rsidP="003048CD">
      <w:pPr>
        <w:spacing w:before="160"/>
        <w:jc w:val="both"/>
        <w:rPr>
          <w:rFonts w:ascii="Book Antiqua" w:hAnsi="Book Antiqua" w:cs="Arial"/>
        </w:rPr>
      </w:pPr>
      <w:r w:rsidRPr="003A0BB0">
        <w:rPr>
          <w:rFonts w:ascii="Book Antiqua" w:hAnsi="Book Antiqua" w:cs="Arial"/>
        </w:rPr>
        <w:t xml:space="preserve">13. The appeal is dismissed. The decision of the First-tier Tribunal stands. </w:t>
      </w:r>
    </w:p>
    <w:p w:rsidR="003D0F39" w:rsidRDefault="003048CD" w:rsidP="003A0BB0">
      <w:pPr>
        <w:tabs>
          <w:tab w:val="left" w:pos="2520"/>
        </w:tabs>
        <w:rPr>
          <w:rFonts w:ascii="Book Antiqua" w:hAnsi="Book Antiqua" w:cs="Arial"/>
        </w:rPr>
      </w:pPr>
      <w:r>
        <w:rPr>
          <w:noProof/>
        </w:rPr>
        <w:drawing>
          <wp:anchor distT="0" distB="0" distL="114300" distR="114300" simplePos="0" relativeHeight="251657728" behindDoc="0" locked="0" layoutInCell="1" allowOverlap="0">
            <wp:simplePos x="0" y="0"/>
            <wp:positionH relativeFrom="page">
              <wp:posOffset>1628775</wp:posOffset>
            </wp:positionH>
            <wp:positionV relativeFrom="page">
              <wp:posOffset>7489825</wp:posOffset>
            </wp:positionV>
            <wp:extent cx="2867025" cy="971550"/>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0BB0" w:rsidRPr="000F2EA1" w:rsidRDefault="003D0F39" w:rsidP="003A0BB0">
      <w:pPr>
        <w:tabs>
          <w:tab w:val="left" w:pos="2520"/>
        </w:tabs>
        <w:rPr>
          <w:rFonts w:ascii="Book Antiqua" w:hAnsi="Book Antiqua" w:cs="Arial"/>
        </w:rPr>
      </w:pPr>
      <w:r>
        <w:rPr>
          <w:rFonts w:ascii="Book Antiqua" w:hAnsi="Book Antiqua" w:cs="Arial"/>
        </w:rPr>
        <w:t>S</w:t>
      </w:r>
      <w:r w:rsidR="003A0BB0" w:rsidRPr="000F2EA1">
        <w:rPr>
          <w:rFonts w:ascii="Book Antiqua" w:hAnsi="Book Antiqua" w:cs="Arial"/>
        </w:rPr>
        <w:t xml:space="preserve">igned                </w:t>
      </w:r>
      <w:r w:rsidR="003A0BB0">
        <w:rPr>
          <w:rFonts w:ascii="Bradley Hand ITC" w:hAnsi="Bradley Hand ITC"/>
        </w:rPr>
        <w:t xml:space="preserve">                               </w:t>
      </w:r>
      <w:r w:rsidR="003A0BB0" w:rsidRPr="000F2EA1">
        <w:rPr>
          <w:rFonts w:ascii="Book Antiqua" w:hAnsi="Book Antiqua" w:cs="Arial"/>
        </w:rPr>
        <w:t xml:space="preserve">              </w:t>
      </w:r>
      <w:r w:rsidR="00D66A3A">
        <w:rPr>
          <w:rFonts w:ascii="Book Antiqua" w:hAnsi="Book Antiqua" w:cs="Arial"/>
        </w:rPr>
        <w:t xml:space="preserve">                          Date </w:t>
      </w:r>
      <w:r w:rsidR="003A0BB0">
        <w:rPr>
          <w:rFonts w:ascii="Book Antiqua" w:hAnsi="Book Antiqua" w:cs="Arial"/>
        </w:rPr>
        <w:t xml:space="preserve">4 </w:t>
      </w:r>
      <w:proofErr w:type="gramStart"/>
      <w:r w:rsidR="003A0BB0">
        <w:rPr>
          <w:rFonts w:ascii="Book Antiqua" w:hAnsi="Book Antiqua" w:cs="Arial"/>
        </w:rPr>
        <w:t xml:space="preserve">September </w:t>
      </w:r>
      <w:r w:rsidR="003A0BB0" w:rsidRPr="000F2EA1">
        <w:rPr>
          <w:rFonts w:ascii="Book Antiqua" w:hAnsi="Book Antiqua" w:cs="Arial"/>
        </w:rPr>
        <w:t xml:space="preserve"> 2018</w:t>
      </w:r>
      <w:proofErr w:type="gramEnd"/>
    </w:p>
    <w:p w:rsidR="003A0BB0" w:rsidRPr="00CA55FA" w:rsidRDefault="003A0BB0" w:rsidP="003A0BB0">
      <w:pPr>
        <w:tabs>
          <w:tab w:val="left" w:pos="2520"/>
        </w:tabs>
        <w:rPr>
          <w:rFonts w:ascii="Book Antiqua" w:hAnsi="Book Antiqua"/>
        </w:rPr>
      </w:pPr>
      <w:r w:rsidRPr="00CA55FA">
        <w:rPr>
          <w:rFonts w:ascii="Book Antiqua" w:hAnsi="Book Antiqua" w:cs="Arial"/>
        </w:rPr>
        <w:t>Deputy Upper Tribunal Judge Doyle</w:t>
      </w:r>
    </w:p>
    <w:p w:rsidR="00545B34" w:rsidRPr="00CF53A6" w:rsidRDefault="00545B34" w:rsidP="003A0BB0">
      <w:pPr>
        <w:jc w:val="both"/>
        <w:rPr>
          <w:rFonts w:ascii="Book Antiqua" w:hAnsi="Book Antiqua" w:cs="Arial"/>
        </w:rPr>
      </w:pPr>
    </w:p>
    <w:sectPr w:rsidR="00545B34" w:rsidRPr="00CF53A6" w:rsidSect="00AE664C">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3A1" w:rsidRDefault="002453A1" w:rsidP="00100C3C">
      <w:r>
        <w:separator/>
      </w:r>
    </w:p>
  </w:endnote>
  <w:endnote w:type="continuationSeparator" w:id="0">
    <w:p w:rsidR="002453A1" w:rsidRDefault="002453A1"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64C" w:rsidRPr="003048CD" w:rsidRDefault="00AE664C">
    <w:pPr>
      <w:pStyle w:val="Footer"/>
      <w:jc w:val="center"/>
      <w:rPr>
        <w:sz w:val="20"/>
        <w:szCs w:val="20"/>
      </w:rPr>
    </w:pPr>
    <w:r w:rsidRPr="003048CD">
      <w:rPr>
        <w:sz w:val="20"/>
        <w:szCs w:val="20"/>
      </w:rPr>
      <w:fldChar w:fldCharType="begin"/>
    </w:r>
    <w:r w:rsidRPr="003048CD">
      <w:rPr>
        <w:sz w:val="20"/>
        <w:szCs w:val="20"/>
      </w:rPr>
      <w:instrText xml:space="preserve"> PAGE   \* MERGEFORMAT </w:instrText>
    </w:r>
    <w:r w:rsidRPr="003048CD">
      <w:rPr>
        <w:sz w:val="20"/>
        <w:szCs w:val="20"/>
      </w:rPr>
      <w:fldChar w:fldCharType="separate"/>
    </w:r>
    <w:r w:rsidR="006D2F03">
      <w:rPr>
        <w:noProof/>
        <w:sz w:val="20"/>
        <w:szCs w:val="20"/>
      </w:rPr>
      <w:t>3</w:t>
    </w:r>
    <w:r w:rsidRPr="003048CD">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C03" w:rsidRDefault="000F5C03" w:rsidP="000F5C03">
    <w:pPr>
      <w:pStyle w:val="Footer"/>
      <w:jc w:val="center"/>
    </w:pPr>
    <w:r w:rsidRPr="000F5C03">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3A1" w:rsidRDefault="002453A1" w:rsidP="00100C3C">
      <w:r>
        <w:separator/>
      </w:r>
    </w:p>
  </w:footnote>
  <w:footnote w:type="continuationSeparator" w:id="0">
    <w:p w:rsidR="002453A1" w:rsidRDefault="002453A1"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64C" w:rsidRPr="003048CD" w:rsidRDefault="00AE664C" w:rsidP="00AE664C">
    <w:pPr>
      <w:pStyle w:val="Header"/>
      <w:jc w:val="right"/>
      <w:rPr>
        <w:sz w:val="20"/>
        <w:szCs w:val="20"/>
      </w:rPr>
    </w:pPr>
    <w:r w:rsidRPr="003048CD">
      <w:rPr>
        <w:sz w:val="20"/>
        <w:szCs w:val="20"/>
      </w:rPr>
      <w:t>HU/19334/2016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32E4D"/>
    <w:rsid w:val="00044489"/>
    <w:rsid w:val="00046C8C"/>
    <w:rsid w:val="00057D63"/>
    <w:rsid w:val="00072372"/>
    <w:rsid w:val="00087FA9"/>
    <w:rsid w:val="000A151F"/>
    <w:rsid w:val="000C7AB3"/>
    <w:rsid w:val="000F5C03"/>
    <w:rsid w:val="00100A74"/>
    <w:rsid w:val="00100C3C"/>
    <w:rsid w:val="00101152"/>
    <w:rsid w:val="00106B9E"/>
    <w:rsid w:val="001103E5"/>
    <w:rsid w:val="00125BE8"/>
    <w:rsid w:val="00156F09"/>
    <w:rsid w:val="00193D40"/>
    <w:rsid w:val="001B4695"/>
    <w:rsid w:val="001C525B"/>
    <w:rsid w:val="001D0D8E"/>
    <w:rsid w:val="001D0EA7"/>
    <w:rsid w:val="001D4426"/>
    <w:rsid w:val="001E400D"/>
    <w:rsid w:val="001F7535"/>
    <w:rsid w:val="00206AD6"/>
    <w:rsid w:val="00207C3C"/>
    <w:rsid w:val="002328A4"/>
    <w:rsid w:val="002453A1"/>
    <w:rsid w:val="002479DB"/>
    <w:rsid w:val="00250580"/>
    <w:rsid w:val="0025433B"/>
    <w:rsid w:val="002606C4"/>
    <w:rsid w:val="002679F8"/>
    <w:rsid w:val="00286604"/>
    <w:rsid w:val="00286813"/>
    <w:rsid w:val="002B10FF"/>
    <w:rsid w:val="002C57F5"/>
    <w:rsid w:val="002D3A23"/>
    <w:rsid w:val="003048CD"/>
    <w:rsid w:val="00337E31"/>
    <w:rsid w:val="003705A9"/>
    <w:rsid w:val="00376746"/>
    <w:rsid w:val="0038281F"/>
    <w:rsid w:val="00394B69"/>
    <w:rsid w:val="003A0BB0"/>
    <w:rsid w:val="003A4F86"/>
    <w:rsid w:val="003B4C45"/>
    <w:rsid w:val="003D0F39"/>
    <w:rsid w:val="003E1CC7"/>
    <w:rsid w:val="003E368E"/>
    <w:rsid w:val="00440EE7"/>
    <w:rsid w:val="00451F8E"/>
    <w:rsid w:val="00452205"/>
    <w:rsid w:val="0045398C"/>
    <w:rsid w:val="0045543E"/>
    <w:rsid w:val="00496085"/>
    <w:rsid w:val="004B4D22"/>
    <w:rsid w:val="004C11B0"/>
    <w:rsid w:val="004C3399"/>
    <w:rsid w:val="004D7B15"/>
    <w:rsid w:val="004F423E"/>
    <w:rsid w:val="00503FAE"/>
    <w:rsid w:val="0052314A"/>
    <w:rsid w:val="0052555D"/>
    <w:rsid w:val="00535119"/>
    <w:rsid w:val="00544C99"/>
    <w:rsid w:val="00545B34"/>
    <w:rsid w:val="005537BC"/>
    <w:rsid w:val="00576476"/>
    <w:rsid w:val="00586795"/>
    <w:rsid w:val="005949C8"/>
    <w:rsid w:val="005D6496"/>
    <w:rsid w:val="005E0781"/>
    <w:rsid w:val="005E51FD"/>
    <w:rsid w:val="005F7BFE"/>
    <w:rsid w:val="00622E11"/>
    <w:rsid w:val="00632CF9"/>
    <w:rsid w:val="00680613"/>
    <w:rsid w:val="0068187C"/>
    <w:rsid w:val="006A6CBF"/>
    <w:rsid w:val="006B3761"/>
    <w:rsid w:val="006B4EEE"/>
    <w:rsid w:val="006D2F03"/>
    <w:rsid w:val="006D4FF0"/>
    <w:rsid w:val="006F1422"/>
    <w:rsid w:val="006F6689"/>
    <w:rsid w:val="00703BAB"/>
    <w:rsid w:val="0071333E"/>
    <w:rsid w:val="007258A2"/>
    <w:rsid w:val="007311FD"/>
    <w:rsid w:val="007344E6"/>
    <w:rsid w:val="00755830"/>
    <w:rsid w:val="007702AD"/>
    <w:rsid w:val="007921BE"/>
    <w:rsid w:val="0079558F"/>
    <w:rsid w:val="007A6B68"/>
    <w:rsid w:val="007A76EA"/>
    <w:rsid w:val="007C3085"/>
    <w:rsid w:val="00802508"/>
    <w:rsid w:val="008045DC"/>
    <w:rsid w:val="00846BC6"/>
    <w:rsid w:val="00850890"/>
    <w:rsid w:val="00851608"/>
    <w:rsid w:val="008743FA"/>
    <w:rsid w:val="008768BA"/>
    <w:rsid w:val="0088245D"/>
    <w:rsid w:val="008A1E22"/>
    <w:rsid w:val="008B64E3"/>
    <w:rsid w:val="008E5837"/>
    <w:rsid w:val="008F6315"/>
    <w:rsid w:val="009014D6"/>
    <w:rsid w:val="00904942"/>
    <w:rsid w:val="00912ADE"/>
    <w:rsid w:val="00951A7F"/>
    <w:rsid w:val="00963C62"/>
    <w:rsid w:val="00987890"/>
    <w:rsid w:val="00991B39"/>
    <w:rsid w:val="009A41B6"/>
    <w:rsid w:val="009C17A7"/>
    <w:rsid w:val="009C4477"/>
    <w:rsid w:val="009C7AD9"/>
    <w:rsid w:val="009E3C93"/>
    <w:rsid w:val="00A033BF"/>
    <w:rsid w:val="00A318AF"/>
    <w:rsid w:val="00A52BA2"/>
    <w:rsid w:val="00A72A15"/>
    <w:rsid w:val="00A74B09"/>
    <w:rsid w:val="00A75FBA"/>
    <w:rsid w:val="00A822BE"/>
    <w:rsid w:val="00A84ABA"/>
    <w:rsid w:val="00A94A10"/>
    <w:rsid w:val="00AC1C4E"/>
    <w:rsid w:val="00AD1956"/>
    <w:rsid w:val="00AD1D26"/>
    <w:rsid w:val="00AD6AA7"/>
    <w:rsid w:val="00AE664C"/>
    <w:rsid w:val="00AE6A11"/>
    <w:rsid w:val="00B17E67"/>
    <w:rsid w:val="00B20F7E"/>
    <w:rsid w:val="00B234FF"/>
    <w:rsid w:val="00B66B6A"/>
    <w:rsid w:val="00B74B3C"/>
    <w:rsid w:val="00B95EE3"/>
    <w:rsid w:val="00B96515"/>
    <w:rsid w:val="00BA7D3F"/>
    <w:rsid w:val="00BF1784"/>
    <w:rsid w:val="00C02574"/>
    <w:rsid w:val="00C11224"/>
    <w:rsid w:val="00C25384"/>
    <w:rsid w:val="00C3034E"/>
    <w:rsid w:val="00C44927"/>
    <w:rsid w:val="00C51FA3"/>
    <w:rsid w:val="00C736F6"/>
    <w:rsid w:val="00C76422"/>
    <w:rsid w:val="00C8431F"/>
    <w:rsid w:val="00C91439"/>
    <w:rsid w:val="00C914E4"/>
    <w:rsid w:val="00CA1765"/>
    <w:rsid w:val="00CB1B50"/>
    <w:rsid w:val="00CD37F5"/>
    <w:rsid w:val="00CD4491"/>
    <w:rsid w:val="00CE46A0"/>
    <w:rsid w:val="00CF53A6"/>
    <w:rsid w:val="00D0494B"/>
    <w:rsid w:val="00D15FB3"/>
    <w:rsid w:val="00D16669"/>
    <w:rsid w:val="00D23A33"/>
    <w:rsid w:val="00D44CE1"/>
    <w:rsid w:val="00D45AD5"/>
    <w:rsid w:val="00D55991"/>
    <w:rsid w:val="00D66A3A"/>
    <w:rsid w:val="00D74369"/>
    <w:rsid w:val="00D77083"/>
    <w:rsid w:val="00D903CC"/>
    <w:rsid w:val="00D905E2"/>
    <w:rsid w:val="00DB2691"/>
    <w:rsid w:val="00DB4A2E"/>
    <w:rsid w:val="00DC203D"/>
    <w:rsid w:val="00DC358B"/>
    <w:rsid w:val="00DD3D9E"/>
    <w:rsid w:val="00DF0A76"/>
    <w:rsid w:val="00DF7CE8"/>
    <w:rsid w:val="00E050B8"/>
    <w:rsid w:val="00E204FA"/>
    <w:rsid w:val="00E40F9B"/>
    <w:rsid w:val="00E41B40"/>
    <w:rsid w:val="00E44430"/>
    <w:rsid w:val="00E50FC7"/>
    <w:rsid w:val="00E620CF"/>
    <w:rsid w:val="00E92C51"/>
    <w:rsid w:val="00EA79DE"/>
    <w:rsid w:val="00F232EA"/>
    <w:rsid w:val="00F44074"/>
    <w:rsid w:val="00F55A1F"/>
    <w:rsid w:val="00F56A71"/>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0480AC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4998</Characters>
  <Application>Microsoft Office Word</Application>
  <DocSecurity>0</DocSecurity>
  <Lines>41</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2018-09-25T13:41:00Z</dcterms:created>
  <dcterms:modified xsi:type="dcterms:W3CDTF">2018-09-25T13:41:00Z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