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F49" w:rsidRPr="00685F49" w:rsidRDefault="00685F49" w:rsidP="00EF337B">
      <w:pPr>
        <w:rPr>
          <w:noProof/>
          <w:sz w:val="24"/>
          <w:szCs w:val="24"/>
        </w:rPr>
      </w:pPr>
    </w:p>
    <w:p w:rsidR="00EF337B" w:rsidRPr="00685F49" w:rsidRDefault="00735468" w:rsidP="00EF337B">
      <w:pPr>
        <w:rPr>
          <w:rFonts w:ascii="Book Antiqua" w:hAnsi="Book Antiqua" w:cs="Arial"/>
          <w:sz w:val="24"/>
          <w:szCs w:val="24"/>
        </w:rPr>
      </w:pPr>
      <w:r w:rsidRPr="00685F49">
        <w:rPr>
          <w:noProof/>
          <w:sz w:val="24"/>
          <w:szCs w:val="24"/>
        </w:rPr>
        <w:drawing>
          <wp:anchor distT="0" distB="0" distL="114300" distR="114300" simplePos="0" relativeHeight="251656704" behindDoc="0" locked="0" layoutInCell="1" allowOverlap="1">
            <wp:simplePos x="0" y="0"/>
            <wp:positionH relativeFrom="column">
              <wp:posOffset>2343150</wp:posOffset>
            </wp:positionH>
            <wp:positionV relativeFrom="paragraph">
              <wp:posOffset>0</wp:posOffset>
            </wp:positionV>
            <wp:extent cx="1195200" cy="1033200"/>
            <wp:effectExtent l="0" t="0" r="508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37B" w:rsidRPr="00685F49" w:rsidRDefault="00EF337B" w:rsidP="00EF337B">
      <w:pPr>
        <w:rPr>
          <w:rFonts w:ascii="Book Antiqua" w:hAnsi="Book Antiqua" w:cs="Arial"/>
          <w:sz w:val="24"/>
          <w:szCs w:val="24"/>
        </w:rPr>
      </w:pPr>
    </w:p>
    <w:p w:rsidR="00EF337B" w:rsidRPr="00685F49" w:rsidRDefault="00EF337B" w:rsidP="00EF337B">
      <w:pPr>
        <w:rPr>
          <w:rFonts w:ascii="Book Antiqua" w:hAnsi="Book Antiqua" w:cs="Arial"/>
          <w:sz w:val="24"/>
          <w:szCs w:val="24"/>
        </w:rPr>
      </w:pPr>
    </w:p>
    <w:p w:rsidR="00EF337B" w:rsidRPr="00685F49" w:rsidRDefault="00EF337B" w:rsidP="00685F49">
      <w:pPr>
        <w:tabs>
          <w:tab w:val="right" w:pos="9639"/>
        </w:tabs>
        <w:spacing w:after="0" w:line="240" w:lineRule="auto"/>
        <w:rPr>
          <w:rFonts w:ascii="Book Antiqua" w:hAnsi="Book Antiqua" w:cs="Arial"/>
          <w:b/>
          <w:sz w:val="24"/>
          <w:szCs w:val="24"/>
        </w:rPr>
      </w:pPr>
      <w:r w:rsidRPr="00685F49">
        <w:rPr>
          <w:rFonts w:ascii="Book Antiqua" w:hAnsi="Book Antiqua" w:cs="Arial"/>
          <w:b/>
          <w:sz w:val="24"/>
          <w:szCs w:val="24"/>
        </w:rPr>
        <w:t>Upper Tribunal</w:t>
      </w:r>
    </w:p>
    <w:p w:rsidR="00EF337B" w:rsidRPr="00685F49" w:rsidRDefault="00EF337B" w:rsidP="00685F49">
      <w:pPr>
        <w:tabs>
          <w:tab w:val="right" w:pos="9639"/>
        </w:tabs>
        <w:spacing w:after="0" w:line="240" w:lineRule="auto"/>
        <w:rPr>
          <w:rFonts w:ascii="Book Antiqua" w:hAnsi="Book Antiqua" w:cs="Arial"/>
          <w:b/>
          <w:caps/>
          <w:sz w:val="24"/>
          <w:szCs w:val="24"/>
        </w:rPr>
      </w:pPr>
      <w:r w:rsidRPr="00685F49">
        <w:rPr>
          <w:rFonts w:ascii="Book Antiqua" w:hAnsi="Book Antiqua" w:cs="Arial"/>
          <w:b/>
          <w:sz w:val="24"/>
          <w:szCs w:val="24"/>
        </w:rPr>
        <w:t>(</w:t>
      </w:r>
      <w:r w:rsidR="00685F49" w:rsidRPr="00685F49">
        <w:rPr>
          <w:rFonts w:ascii="Book Antiqua" w:hAnsi="Book Antiqua" w:cs="Arial"/>
          <w:b/>
          <w:sz w:val="24"/>
          <w:szCs w:val="24"/>
        </w:rPr>
        <w:t xml:space="preserve">Immigration and Asylum </w:t>
      </w:r>
      <w:proofErr w:type="gramStart"/>
      <w:r w:rsidR="00685F49">
        <w:rPr>
          <w:rFonts w:ascii="Book Antiqua" w:hAnsi="Book Antiqua" w:cs="Arial"/>
          <w:b/>
          <w:sz w:val="24"/>
          <w:szCs w:val="24"/>
        </w:rPr>
        <w:t xml:space="preserve">Chamber)   </w:t>
      </w:r>
      <w:proofErr w:type="gramEnd"/>
      <w:r w:rsidR="00685F49">
        <w:rPr>
          <w:rFonts w:ascii="Book Antiqua" w:hAnsi="Book Antiqua" w:cs="Arial"/>
          <w:b/>
          <w:sz w:val="24"/>
          <w:szCs w:val="24"/>
        </w:rPr>
        <w:t xml:space="preserve">             </w:t>
      </w:r>
      <w:r w:rsidR="00685F49" w:rsidRPr="00685F49">
        <w:rPr>
          <w:rFonts w:ascii="Book Antiqua" w:hAnsi="Book Antiqua" w:cs="Arial"/>
          <w:b/>
          <w:sz w:val="24"/>
          <w:szCs w:val="24"/>
        </w:rPr>
        <w:t xml:space="preserve">  </w:t>
      </w:r>
      <w:r w:rsidR="00685F49">
        <w:rPr>
          <w:rFonts w:ascii="Book Antiqua" w:hAnsi="Book Antiqua" w:cs="Arial"/>
          <w:b/>
          <w:sz w:val="24"/>
          <w:szCs w:val="24"/>
        </w:rPr>
        <w:t xml:space="preserve"> </w:t>
      </w:r>
      <w:r w:rsidRPr="00685F49">
        <w:rPr>
          <w:rFonts w:ascii="Book Antiqua" w:hAnsi="Book Antiqua" w:cs="Arial"/>
          <w:b/>
          <w:sz w:val="24"/>
          <w:szCs w:val="24"/>
        </w:rPr>
        <w:t>Appeal Number:</w:t>
      </w:r>
      <w:r w:rsidR="00DF240A" w:rsidRPr="00685F49">
        <w:rPr>
          <w:rFonts w:ascii="Book Antiqua" w:hAnsi="Book Antiqua" w:cs="Arial"/>
          <w:b/>
          <w:sz w:val="24"/>
          <w:szCs w:val="24"/>
        </w:rPr>
        <w:t xml:space="preserve"> </w:t>
      </w:r>
      <w:bookmarkStart w:id="0" w:name="_Hlk518467826"/>
      <w:r w:rsidR="00DF240A" w:rsidRPr="00685F49">
        <w:rPr>
          <w:rFonts w:ascii="Book Antiqua" w:hAnsi="Book Antiqua" w:cs="Arial"/>
          <w:b/>
          <w:sz w:val="24"/>
          <w:szCs w:val="24"/>
        </w:rPr>
        <w:t>HU</w:t>
      </w:r>
      <w:r w:rsidRPr="00685F49">
        <w:rPr>
          <w:rFonts w:ascii="Book Antiqua" w:hAnsi="Book Antiqua" w:cs="Arial"/>
          <w:b/>
          <w:caps/>
          <w:sz w:val="24"/>
          <w:szCs w:val="24"/>
        </w:rPr>
        <w:t>/</w:t>
      </w:r>
      <w:r w:rsidR="00AE60C1" w:rsidRPr="00685F49">
        <w:rPr>
          <w:rFonts w:ascii="Book Antiqua" w:hAnsi="Book Antiqua" w:cs="Arial"/>
          <w:b/>
          <w:caps/>
          <w:sz w:val="24"/>
          <w:szCs w:val="24"/>
        </w:rPr>
        <w:t>19350</w:t>
      </w:r>
      <w:r w:rsidRPr="00685F49">
        <w:rPr>
          <w:rFonts w:ascii="Book Antiqua" w:hAnsi="Book Antiqua" w:cs="Arial"/>
          <w:b/>
          <w:caps/>
          <w:sz w:val="24"/>
          <w:szCs w:val="24"/>
        </w:rPr>
        <w:t>/2016</w:t>
      </w:r>
      <w:bookmarkEnd w:id="0"/>
    </w:p>
    <w:p w:rsidR="00DF240A" w:rsidRPr="00685F49" w:rsidRDefault="00DF240A" w:rsidP="00DF240A">
      <w:pPr>
        <w:tabs>
          <w:tab w:val="right" w:pos="9639"/>
        </w:tabs>
        <w:jc w:val="right"/>
        <w:rPr>
          <w:rFonts w:ascii="Book Antiqua" w:hAnsi="Book Antiqua" w:cs="Arial"/>
          <w:caps/>
          <w:sz w:val="24"/>
          <w:szCs w:val="24"/>
        </w:rPr>
      </w:pPr>
    </w:p>
    <w:p w:rsidR="00EF337B" w:rsidRPr="00685F49" w:rsidRDefault="00AE60C1" w:rsidP="00EF337B">
      <w:pPr>
        <w:jc w:val="center"/>
        <w:rPr>
          <w:rFonts w:ascii="Book Antiqua" w:hAnsi="Book Antiqua" w:cs="Arial"/>
          <w:b/>
          <w:sz w:val="24"/>
          <w:szCs w:val="24"/>
          <w:u w:val="single"/>
        </w:rPr>
      </w:pPr>
      <w:r w:rsidRPr="00685F49">
        <w:rPr>
          <w:rFonts w:ascii="Book Antiqua" w:hAnsi="Book Antiqua" w:cs="Arial"/>
          <w:b/>
          <w:sz w:val="24"/>
          <w:szCs w:val="24"/>
          <w:u w:val="single"/>
        </w:rPr>
        <w:t>T</w:t>
      </w:r>
      <w:r w:rsidR="00EF337B" w:rsidRPr="00685F49">
        <w:rPr>
          <w:rFonts w:ascii="Book Antiqua" w:hAnsi="Book Antiqua" w:cs="Arial"/>
          <w:b/>
          <w:sz w:val="24"/>
          <w:szCs w:val="24"/>
          <w:u w:val="single"/>
        </w:rPr>
        <w:t>HE IMMIGRATION ACT</w:t>
      </w:r>
      <w:r w:rsidR="00685F49">
        <w:rPr>
          <w:rFonts w:ascii="Book Antiqua" w:hAnsi="Book Antiqua" w:cs="Arial"/>
          <w:b/>
          <w:sz w:val="24"/>
          <w:szCs w:val="24"/>
          <w:u w:val="single"/>
        </w:rPr>
        <w:t>S</w:t>
      </w:r>
    </w:p>
    <w:tbl>
      <w:tblPr>
        <w:tblW w:w="10008" w:type="dxa"/>
        <w:tblLook w:val="01E0" w:firstRow="1" w:lastRow="1" w:firstColumn="1" w:lastColumn="1" w:noHBand="0" w:noVBand="0"/>
      </w:tblPr>
      <w:tblGrid>
        <w:gridCol w:w="4962"/>
        <w:gridCol w:w="5046"/>
      </w:tblGrid>
      <w:tr w:rsidR="00EF337B" w:rsidRPr="00685F49" w:rsidTr="00685F49">
        <w:tc>
          <w:tcPr>
            <w:tcW w:w="4962" w:type="dxa"/>
            <w:shd w:val="clear" w:color="auto" w:fill="auto"/>
          </w:tcPr>
          <w:p w:rsidR="00685F49" w:rsidRDefault="00EF337B" w:rsidP="00685F49">
            <w:pPr>
              <w:spacing w:after="0" w:line="240" w:lineRule="auto"/>
              <w:jc w:val="both"/>
              <w:rPr>
                <w:rFonts w:ascii="Book Antiqua" w:hAnsi="Book Antiqua" w:cs="Arial"/>
                <w:b/>
                <w:sz w:val="24"/>
                <w:szCs w:val="24"/>
              </w:rPr>
            </w:pPr>
            <w:r w:rsidRPr="00685F49">
              <w:rPr>
                <w:rFonts w:ascii="Book Antiqua" w:hAnsi="Book Antiqua" w:cs="Arial"/>
                <w:b/>
                <w:sz w:val="24"/>
                <w:szCs w:val="24"/>
              </w:rPr>
              <w:t xml:space="preserve">Heard at Field House </w:t>
            </w:r>
          </w:p>
          <w:p w:rsidR="00EF337B" w:rsidRPr="00685F49" w:rsidRDefault="00685F49" w:rsidP="00685F49">
            <w:pPr>
              <w:spacing w:after="0" w:line="240" w:lineRule="auto"/>
              <w:jc w:val="both"/>
              <w:rPr>
                <w:rFonts w:ascii="Book Antiqua" w:hAnsi="Book Antiqua" w:cs="Arial"/>
                <w:b/>
                <w:sz w:val="24"/>
                <w:szCs w:val="24"/>
              </w:rPr>
            </w:pPr>
            <w:r w:rsidRPr="00685F49">
              <w:rPr>
                <w:rFonts w:ascii="Book Antiqua" w:hAnsi="Book Antiqua" w:cs="Arial"/>
                <w:b/>
                <w:sz w:val="24"/>
                <w:szCs w:val="24"/>
              </w:rPr>
              <w:t>On 3</w:t>
            </w:r>
            <w:r w:rsidRPr="00685F49">
              <w:rPr>
                <w:rFonts w:ascii="Book Antiqua" w:hAnsi="Book Antiqua" w:cs="Arial"/>
                <w:b/>
                <w:sz w:val="24"/>
                <w:szCs w:val="24"/>
                <w:vertAlign w:val="superscript"/>
              </w:rPr>
              <w:t>rd</w:t>
            </w:r>
            <w:r w:rsidRPr="00685F49">
              <w:rPr>
                <w:rFonts w:ascii="Book Antiqua" w:hAnsi="Book Antiqua" w:cs="Arial"/>
                <w:b/>
                <w:sz w:val="24"/>
                <w:szCs w:val="24"/>
              </w:rPr>
              <w:t xml:space="preserve"> July 2018</w:t>
            </w:r>
          </w:p>
        </w:tc>
        <w:tc>
          <w:tcPr>
            <w:tcW w:w="5046" w:type="dxa"/>
            <w:shd w:val="clear" w:color="auto" w:fill="auto"/>
          </w:tcPr>
          <w:p w:rsidR="00685F49" w:rsidRDefault="00685F49" w:rsidP="00685F49">
            <w:pPr>
              <w:spacing w:after="0" w:line="240" w:lineRule="auto"/>
              <w:jc w:val="both"/>
              <w:rPr>
                <w:rFonts w:ascii="Book Antiqua" w:hAnsi="Book Antiqua" w:cs="Arial"/>
                <w:b/>
                <w:sz w:val="24"/>
                <w:szCs w:val="24"/>
              </w:rPr>
            </w:pPr>
            <w:r>
              <w:rPr>
                <w:rFonts w:ascii="Book Antiqua" w:hAnsi="Book Antiqua" w:cs="Arial"/>
                <w:b/>
                <w:sz w:val="24"/>
                <w:szCs w:val="24"/>
              </w:rPr>
              <w:t xml:space="preserve"> </w:t>
            </w:r>
            <w:r w:rsidR="00EF337B" w:rsidRPr="00685F49">
              <w:rPr>
                <w:rFonts w:ascii="Book Antiqua" w:hAnsi="Book Antiqua" w:cs="Arial"/>
                <w:b/>
                <w:sz w:val="24"/>
                <w:szCs w:val="24"/>
              </w:rPr>
              <w:t>Decision &amp; Reasons Promulgated</w:t>
            </w:r>
          </w:p>
          <w:p w:rsidR="00EF337B" w:rsidRPr="00685F49" w:rsidRDefault="00685F49" w:rsidP="00685F49">
            <w:pPr>
              <w:spacing w:after="0" w:line="240" w:lineRule="auto"/>
              <w:jc w:val="both"/>
              <w:rPr>
                <w:rFonts w:ascii="Book Antiqua" w:hAnsi="Book Antiqua" w:cs="Arial"/>
                <w:b/>
                <w:sz w:val="24"/>
                <w:szCs w:val="24"/>
              </w:rPr>
            </w:pPr>
            <w:r>
              <w:rPr>
                <w:rFonts w:ascii="Book Antiqua" w:hAnsi="Book Antiqua" w:cs="Arial"/>
                <w:b/>
                <w:sz w:val="24"/>
                <w:szCs w:val="24"/>
              </w:rPr>
              <w:t xml:space="preserve"> </w:t>
            </w:r>
            <w:r w:rsidRPr="00685F49">
              <w:rPr>
                <w:rFonts w:ascii="Book Antiqua" w:hAnsi="Book Antiqua" w:cs="Arial"/>
                <w:b/>
                <w:sz w:val="24"/>
                <w:szCs w:val="24"/>
              </w:rPr>
              <w:t>On</w:t>
            </w:r>
            <w:r>
              <w:rPr>
                <w:rFonts w:ascii="Book Antiqua" w:hAnsi="Book Antiqua" w:cs="Arial"/>
                <w:b/>
                <w:sz w:val="24"/>
                <w:szCs w:val="24"/>
              </w:rPr>
              <w:t xml:space="preserve"> </w:t>
            </w:r>
            <w:r w:rsidRPr="00685F49">
              <w:rPr>
                <w:rFonts w:ascii="Book Antiqua" w:hAnsi="Book Antiqua" w:cs="Arial"/>
                <w:b/>
                <w:sz w:val="24"/>
                <w:szCs w:val="24"/>
              </w:rPr>
              <w:t>5</w:t>
            </w:r>
            <w:r w:rsidRPr="00685F49">
              <w:rPr>
                <w:rFonts w:ascii="Book Antiqua" w:hAnsi="Book Antiqua" w:cs="Arial"/>
                <w:b/>
                <w:sz w:val="24"/>
                <w:szCs w:val="24"/>
                <w:vertAlign w:val="superscript"/>
              </w:rPr>
              <w:t>th</w:t>
            </w:r>
            <w:r w:rsidRPr="00685F49">
              <w:rPr>
                <w:rFonts w:ascii="Book Antiqua" w:hAnsi="Book Antiqua" w:cs="Arial"/>
                <w:b/>
                <w:sz w:val="24"/>
                <w:szCs w:val="24"/>
              </w:rPr>
              <w:t xml:space="preserve"> July 2018</w:t>
            </w:r>
          </w:p>
        </w:tc>
      </w:tr>
      <w:tr w:rsidR="00EF337B" w:rsidRPr="00685F49" w:rsidTr="00685F49">
        <w:tc>
          <w:tcPr>
            <w:tcW w:w="4962" w:type="dxa"/>
            <w:shd w:val="clear" w:color="auto" w:fill="auto"/>
          </w:tcPr>
          <w:p w:rsidR="00EF337B" w:rsidRPr="00685F49" w:rsidRDefault="00EF337B" w:rsidP="00DF240A">
            <w:pPr>
              <w:jc w:val="both"/>
              <w:rPr>
                <w:rFonts w:ascii="Book Antiqua" w:hAnsi="Book Antiqua" w:cs="Arial"/>
                <w:b/>
                <w:sz w:val="24"/>
                <w:szCs w:val="24"/>
              </w:rPr>
            </w:pPr>
          </w:p>
        </w:tc>
        <w:tc>
          <w:tcPr>
            <w:tcW w:w="5046" w:type="dxa"/>
            <w:shd w:val="clear" w:color="auto" w:fill="auto"/>
          </w:tcPr>
          <w:p w:rsidR="00EF337B" w:rsidRPr="00685F49" w:rsidRDefault="00EF337B" w:rsidP="00C9457B">
            <w:pPr>
              <w:jc w:val="both"/>
              <w:rPr>
                <w:rFonts w:ascii="Book Antiqua" w:hAnsi="Book Antiqua" w:cs="Arial"/>
                <w:b/>
                <w:sz w:val="24"/>
                <w:szCs w:val="24"/>
              </w:rPr>
            </w:pPr>
          </w:p>
        </w:tc>
      </w:tr>
    </w:tbl>
    <w:p w:rsidR="00685F49" w:rsidRDefault="00685F49" w:rsidP="00685F49">
      <w:pPr>
        <w:spacing w:after="0" w:line="240" w:lineRule="auto"/>
        <w:jc w:val="center"/>
        <w:rPr>
          <w:rFonts w:ascii="Book Antiqua" w:hAnsi="Book Antiqua" w:cs="Arial"/>
          <w:b/>
          <w:sz w:val="24"/>
          <w:szCs w:val="24"/>
        </w:rPr>
      </w:pPr>
    </w:p>
    <w:p w:rsidR="00EF337B" w:rsidRDefault="00EF337B" w:rsidP="00EF337B">
      <w:pPr>
        <w:jc w:val="center"/>
        <w:rPr>
          <w:rFonts w:ascii="Book Antiqua" w:hAnsi="Book Antiqua" w:cs="Arial"/>
          <w:b/>
          <w:sz w:val="24"/>
          <w:szCs w:val="24"/>
        </w:rPr>
      </w:pPr>
      <w:r w:rsidRPr="00685F49">
        <w:rPr>
          <w:rFonts w:ascii="Book Antiqua" w:hAnsi="Book Antiqua" w:cs="Arial"/>
          <w:b/>
          <w:sz w:val="24"/>
          <w:szCs w:val="24"/>
        </w:rPr>
        <w:t>Before</w:t>
      </w:r>
    </w:p>
    <w:p w:rsidR="00685F49" w:rsidRPr="00685F49" w:rsidRDefault="00685F49" w:rsidP="00685F49">
      <w:pPr>
        <w:spacing w:after="0" w:line="240" w:lineRule="auto"/>
        <w:jc w:val="center"/>
        <w:rPr>
          <w:rFonts w:ascii="Book Antiqua" w:hAnsi="Book Antiqua" w:cs="Arial"/>
          <w:b/>
          <w:sz w:val="24"/>
          <w:szCs w:val="24"/>
        </w:rPr>
      </w:pPr>
    </w:p>
    <w:p w:rsidR="00EF337B" w:rsidRDefault="00EF337B" w:rsidP="00EF337B">
      <w:pPr>
        <w:jc w:val="center"/>
        <w:rPr>
          <w:rFonts w:ascii="Book Antiqua" w:hAnsi="Book Antiqua" w:cs="Arial"/>
          <w:b/>
          <w:sz w:val="24"/>
          <w:szCs w:val="24"/>
        </w:rPr>
      </w:pPr>
      <w:r w:rsidRPr="00685F49">
        <w:rPr>
          <w:rFonts w:ascii="Book Antiqua" w:hAnsi="Book Antiqua" w:cs="Arial"/>
          <w:b/>
          <w:sz w:val="24"/>
          <w:szCs w:val="24"/>
        </w:rPr>
        <w:t>DEPUTY UPPER TRIBUNAL JUDGE MCCLURE</w:t>
      </w:r>
    </w:p>
    <w:p w:rsidR="00685F49" w:rsidRPr="00685F49" w:rsidRDefault="00685F49" w:rsidP="00685F49">
      <w:pPr>
        <w:spacing w:after="0" w:line="240" w:lineRule="auto"/>
        <w:jc w:val="center"/>
        <w:rPr>
          <w:rFonts w:ascii="Book Antiqua" w:hAnsi="Book Antiqua" w:cs="Arial"/>
          <w:b/>
          <w:sz w:val="24"/>
          <w:szCs w:val="24"/>
        </w:rPr>
      </w:pPr>
    </w:p>
    <w:p w:rsidR="00EF337B" w:rsidRDefault="00EF337B" w:rsidP="00EF337B">
      <w:pPr>
        <w:jc w:val="center"/>
        <w:rPr>
          <w:rFonts w:ascii="Book Antiqua" w:hAnsi="Book Antiqua" w:cs="Arial"/>
          <w:b/>
          <w:sz w:val="24"/>
          <w:szCs w:val="24"/>
        </w:rPr>
      </w:pPr>
      <w:r w:rsidRPr="00685F49">
        <w:rPr>
          <w:rFonts w:ascii="Book Antiqua" w:hAnsi="Book Antiqua" w:cs="Arial"/>
          <w:b/>
          <w:sz w:val="24"/>
          <w:szCs w:val="24"/>
        </w:rPr>
        <w:t>Between</w:t>
      </w:r>
    </w:p>
    <w:p w:rsidR="00685F49" w:rsidRPr="00685F49" w:rsidRDefault="00685F49" w:rsidP="00685F49">
      <w:pPr>
        <w:spacing w:after="0" w:line="240" w:lineRule="auto"/>
        <w:jc w:val="center"/>
        <w:rPr>
          <w:rFonts w:ascii="Book Antiqua" w:hAnsi="Book Antiqua" w:cs="Arial"/>
          <w:b/>
          <w:sz w:val="24"/>
          <w:szCs w:val="24"/>
        </w:rPr>
      </w:pPr>
    </w:p>
    <w:p w:rsidR="00EF337B" w:rsidRPr="00685F49" w:rsidRDefault="00AE60C1" w:rsidP="00685F49">
      <w:pPr>
        <w:spacing w:after="0" w:line="240" w:lineRule="auto"/>
        <w:jc w:val="center"/>
        <w:rPr>
          <w:rFonts w:ascii="Book Antiqua" w:hAnsi="Book Antiqua" w:cs="Arial"/>
          <w:b/>
          <w:sz w:val="24"/>
          <w:szCs w:val="24"/>
        </w:rPr>
      </w:pPr>
      <w:r w:rsidRPr="00685F49">
        <w:rPr>
          <w:rFonts w:ascii="Book Antiqua" w:hAnsi="Book Antiqua" w:cs="Arial"/>
          <w:b/>
          <w:sz w:val="24"/>
          <w:szCs w:val="24"/>
        </w:rPr>
        <w:t xml:space="preserve"> A </w:t>
      </w:r>
      <w:proofErr w:type="spellStart"/>
      <w:r w:rsidRPr="00685F49">
        <w:rPr>
          <w:rFonts w:ascii="Book Antiqua" w:hAnsi="Book Antiqua" w:cs="Arial"/>
          <w:b/>
          <w:sz w:val="24"/>
          <w:szCs w:val="24"/>
        </w:rPr>
        <w:t>A</w:t>
      </w:r>
      <w:proofErr w:type="spellEnd"/>
    </w:p>
    <w:p w:rsidR="00EF337B" w:rsidRPr="00685F49" w:rsidRDefault="00EF337B" w:rsidP="00685F49">
      <w:pPr>
        <w:spacing w:after="0" w:line="240" w:lineRule="auto"/>
        <w:jc w:val="center"/>
        <w:rPr>
          <w:rFonts w:ascii="Book Antiqua" w:hAnsi="Book Antiqua" w:cs="Arial"/>
          <w:sz w:val="24"/>
          <w:szCs w:val="24"/>
        </w:rPr>
      </w:pPr>
      <w:r w:rsidRPr="00685F49">
        <w:rPr>
          <w:rFonts w:ascii="Book Antiqua" w:hAnsi="Book Antiqua" w:cs="Arial"/>
          <w:sz w:val="24"/>
          <w:szCs w:val="24"/>
        </w:rPr>
        <w:t xml:space="preserve">(ANONYMITY DIRECTION MADE) </w:t>
      </w:r>
    </w:p>
    <w:p w:rsidR="00EF337B" w:rsidRPr="00685F49" w:rsidRDefault="00EF337B" w:rsidP="00EF337B">
      <w:pPr>
        <w:jc w:val="right"/>
        <w:rPr>
          <w:rFonts w:ascii="Book Antiqua" w:hAnsi="Book Antiqua" w:cs="Arial"/>
          <w:sz w:val="24"/>
          <w:szCs w:val="24"/>
          <w:u w:val="single"/>
        </w:rPr>
      </w:pPr>
      <w:r w:rsidRPr="00685F49">
        <w:rPr>
          <w:rFonts w:ascii="Book Antiqua" w:hAnsi="Book Antiqua" w:cs="Arial"/>
          <w:sz w:val="24"/>
          <w:szCs w:val="24"/>
          <w:u w:val="single"/>
        </w:rPr>
        <w:t>Appellant</w:t>
      </w:r>
    </w:p>
    <w:p w:rsidR="00EF337B" w:rsidRDefault="00EF337B" w:rsidP="00EF337B">
      <w:pPr>
        <w:jc w:val="center"/>
        <w:rPr>
          <w:rFonts w:ascii="Book Antiqua" w:hAnsi="Book Antiqua" w:cs="Arial"/>
          <w:b/>
          <w:sz w:val="24"/>
          <w:szCs w:val="24"/>
        </w:rPr>
      </w:pPr>
      <w:r w:rsidRPr="00685F49">
        <w:rPr>
          <w:rFonts w:ascii="Book Antiqua" w:hAnsi="Book Antiqua" w:cs="Arial"/>
          <w:b/>
          <w:sz w:val="24"/>
          <w:szCs w:val="24"/>
        </w:rPr>
        <w:t>And</w:t>
      </w:r>
    </w:p>
    <w:p w:rsidR="00685F49" w:rsidRPr="00685F49" w:rsidRDefault="00685F49" w:rsidP="00685F49">
      <w:pPr>
        <w:spacing w:after="0" w:line="240" w:lineRule="auto"/>
        <w:jc w:val="center"/>
        <w:rPr>
          <w:rFonts w:ascii="Book Antiqua" w:hAnsi="Book Antiqua" w:cs="Arial"/>
          <w:b/>
          <w:sz w:val="24"/>
          <w:szCs w:val="24"/>
        </w:rPr>
      </w:pPr>
    </w:p>
    <w:p w:rsidR="00EF337B" w:rsidRPr="00685F49" w:rsidRDefault="00EF337B" w:rsidP="00EF337B">
      <w:pPr>
        <w:jc w:val="center"/>
        <w:rPr>
          <w:rFonts w:ascii="Book Antiqua" w:hAnsi="Book Antiqua" w:cs="Arial"/>
          <w:b/>
          <w:caps/>
          <w:sz w:val="24"/>
          <w:szCs w:val="24"/>
        </w:rPr>
      </w:pPr>
      <w:r w:rsidRPr="00685F49">
        <w:rPr>
          <w:rFonts w:ascii="Book Antiqua" w:hAnsi="Book Antiqua" w:cs="Arial"/>
          <w:b/>
          <w:sz w:val="24"/>
          <w:szCs w:val="24"/>
        </w:rPr>
        <w:t>THE SECRETARY OF STATE FOR THE HOME DEPARTMENT</w:t>
      </w:r>
    </w:p>
    <w:p w:rsidR="00EF337B" w:rsidRPr="00685F49" w:rsidRDefault="00EF337B" w:rsidP="00EF337B">
      <w:pPr>
        <w:jc w:val="right"/>
        <w:rPr>
          <w:rFonts w:ascii="Book Antiqua" w:hAnsi="Book Antiqua" w:cs="Arial"/>
          <w:sz w:val="24"/>
          <w:szCs w:val="24"/>
          <w:u w:val="single"/>
        </w:rPr>
      </w:pPr>
      <w:r w:rsidRPr="00685F49">
        <w:rPr>
          <w:rFonts w:ascii="Book Antiqua" w:hAnsi="Book Antiqua" w:cs="Arial"/>
          <w:sz w:val="24"/>
          <w:szCs w:val="24"/>
          <w:u w:val="single"/>
        </w:rPr>
        <w:t>Respondent</w:t>
      </w:r>
    </w:p>
    <w:p w:rsidR="00EF337B" w:rsidRPr="00685F49" w:rsidRDefault="00EF337B" w:rsidP="00EF337B">
      <w:pPr>
        <w:rPr>
          <w:rFonts w:ascii="Book Antiqua" w:hAnsi="Book Antiqua" w:cs="Arial"/>
          <w:sz w:val="24"/>
          <w:szCs w:val="24"/>
        </w:rPr>
      </w:pPr>
      <w:r w:rsidRPr="00685F49">
        <w:rPr>
          <w:rFonts w:ascii="Book Antiqua" w:hAnsi="Book Antiqua" w:cs="Arial"/>
          <w:b/>
          <w:sz w:val="24"/>
          <w:szCs w:val="24"/>
          <w:u w:val="single"/>
        </w:rPr>
        <w:t>Representation</w:t>
      </w:r>
      <w:r w:rsidRPr="00685F49">
        <w:rPr>
          <w:rFonts w:ascii="Book Antiqua" w:hAnsi="Book Antiqua" w:cs="Arial"/>
          <w:b/>
          <w:sz w:val="24"/>
          <w:szCs w:val="24"/>
        </w:rPr>
        <w:t>:</w:t>
      </w:r>
    </w:p>
    <w:p w:rsidR="00EF337B" w:rsidRPr="00685F49" w:rsidRDefault="00EF337B" w:rsidP="00685F49">
      <w:pPr>
        <w:tabs>
          <w:tab w:val="left" w:pos="2520"/>
        </w:tabs>
        <w:spacing w:after="0" w:line="240" w:lineRule="auto"/>
        <w:rPr>
          <w:rFonts w:ascii="Book Antiqua" w:hAnsi="Book Antiqua" w:cs="Arial"/>
          <w:sz w:val="24"/>
          <w:szCs w:val="24"/>
        </w:rPr>
      </w:pPr>
      <w:r w:rsidRPr="00685F49">
        <w:rPr>
          <w:rFonts w:ascii="Book Antiqua" w:hAnsi="Book Antiqua" w:cs="Arial"/>
          <w:sz w:val="24"/>
          <w:szCs w:val="24"/>
        </w:rPr>
        <w:t>For the Appellant:</w:t>
      </w:r>
      <w:r w:rsidRPr="00685F49">
        <w:rPr>
          <w:rFonts w:ascii="Book Antiqua" w:hAnsi="Book Antiqua" w:cs="Arial"/>
          <w:sz w:val="24"/>
          <w:szCs w:val="24"/>
        </w:rPr>
        <w:tab/>
      </w:r>
      <w:r w:rsidR="00DF240A" w:rsidRPr="00685F49">
        <w:rPr>
          <w:rFonts w:ascii="Book Antiqua" w:hAnsi="Book Antiqua" w:cs="Arial"/>
          <w:sz w:val="24"/>
          <w:szCs w:val="24"/>
        </w:rPr>
        <w:t xml:space="preserve"> M</w:t>
      </w:r>
      <w:r w:rsidR="00F5121D" w:rsidRPr="00685F49">
        <w:rPr>
          <w:rFonts w:ascii="Book Antiqua" w:hAnsi="Book Antiqua" w:cs="Arial"/>
          <w:sz w:val="24"/>
          <w:szCs w:val="24"/>
        </w:rPr>
        <w:t xml:space="preserve">r </w:t>
      </w:r>
      <w:proofErr w:type="spellStart"/>
      <w:r w:rsidR="00F5121D" w:rsidRPr="00685F49">
        <w:rPr>
          <w:rFonts w:ascii="Book Antiqua" w:hAnsi="Book Antiqua" w:cs="Arial"/>
          <w:sz w:val="24"/>
          <w:szCs w:val="24"/>
        </w:rPr>
        <w:t>Vokes</w:t>
      </w:r>
      <w:proofErr w:type="spellEnd"/>
      <w:r w:rsidR="00685F49">
        <w:rPr>
          <w:rFonts w:ascii="Book Antiqua" w:hAnsi="Book Antiqua" w:cs="Arial"/>
          <w:sz w:val="24"/>
          <w:szCs w:val="24"/>
        </w:rPr>
        <w:t>,</w:t>
      </w:r>
      <w:r w:rsidR="00F5121D" w:rsidRPr="00685F49">
        <w:rPr>
          <w:rFonts w:ascii="Book Antiqua" w:hAnsi="Book Antiqua" w:cs="Arial"/>
          <w:sz w:val="24"/>
          <w:szCs w:val="24"/>
        </w:rPr>
        <w:t xml:space="preserve"> Counsel instructed by M &amp; K So</w:t>
      </w:r>
      <w:r w:rsidRPr="00685F49">
        <w:rPr>
          <w:rFonts w:ascii="Book Antiqua" w:hAnsi="Book Antiqua" w:cs="Arial"/>
          <w:sz w:val="24"/>
          <w:szCs w:val="24"/>
        </w:rPr>
        <w:t>licitors</w:t>
      </w:r>
    </w:p>
    <w:p w:rsidR="00EF337B" w:rsidRDefault="00EF337B" w:rsidP="00685F49">
      <w:pPr>
        <w:tabs>
          <w:tab w:val="left" w:pos="2520"/>
        </w:tabs>
        <w:spacing w:after="0" w:line="240" w:lineRule="auto"/>
        <w:rPr>
          <w:rFonts w:ascii="Book Antiqua" w:hAnsi="Book Antiqua" w:cs="Arial"/>
          <w:sz w:val="24"/>
          <w:szCs w:val="24"/>
        </w:rPr>
      </w:pPr>
      <w:r w:rsidRPr="00685F49">
        <w:rPr>
          <w:rFonts w:ascii="Book Antiqua" w:hAnsi="Book Antiqua" w:cs="Arial"/>
          <w:sz w:val="24"/>
          <w:szCs w:val="24"/>
        </w:rPr>
        <w:t>For the Respondent:</w:t>
      </w:r>
      <w:r w:rsidRPr="00685F49">
        <w:rPr>
          <w:rFonts w:ascii="Book Antiqua" w:hAnsi="Book Antiqua" w:cs="Arial"/>
          <w:sz w:val="24"/>
          <w:szCs w:val="24"/>
        </w:rPr>
        <w:tab/>
        <w:t>M</w:t>
      </w:r>
      <w:r w:rsidR="00F5121D" w:rsidRPr="00685F49">
        <w:rPr>
          <w:rFonts w:ascii="Book Antiqua" w:hAnsi="Book Antiqua" w:cs="Arial"/>
          <w:sz w:val="24"/>
          <w:szCs w:val="24"/>
        </w:rPr>
        <w:t xml:space="preserve">r </w:t>
      </w:r>
      <w:proofErr w:type="spellStart"/>
      <w:r w:rsidR="00F5121D" w:rsidRPr="00685F49">
        <w:rPr>
          <w:rFonts w:ascii="Book Antiqua" w:hAnsi="Book Antiqua" w:cs="Arial"/>
          <w:sz w:val="24"/>
          <w:szCs w:val="24"/>
        </w:rPr>
        <w:t>Kotas</w:t>
      </w:r>
      <w:proofErr w:type="spellEnd"/>
      <w:r w:rsidR="00DF240A" w:rsidRPr="00685F49">
        <w:rPr>
          <w:rFonts w:ascii="Book Antiqua" w:hAnsi="Book Antiqua" w:cs="Arial"/>
          <w:sz w:val="24"/>
          <w:szCs w:val="24"/>
        </w:rPr>
        <w:t xml:space="preserve"> </w:t>
      </w:r>
      <w:r w:rsidRPr="00685F49">
        <w:rPr>
          <w:rFonts w:ascii="Book Antiqua" w:hAnsi="Book Antiqua" w:cs="Arial"/>
          <w:sz w:val="24"/>
          <w:szCs w:val="24"/>
        </w:rPr>
        <w:t xml:space="preserve">Senior Home Officer Presenting Officer </w:t>
      </w:r>
    </w:p>
    <w:p w:rsidR="00685F49" w:rsidRPr="00685F49" w:rsidRDefault="00685F49" w:rsidP="00685F49">
      <w:pPr>
        <w:tabs>
          <w:tab w:val="left" w:pos="2520"/>
        </w:tabs>
        <w:spacing w:after="0" w:line="240" w:lineRule="auto"/>
        <w:rPr>
          <w:rFonts w:ascii="Book Antiqua" w:hAnsi="Book Antiqua" w:cs="Arial"/>
          <w:sz w:val="24"/>
          <w:szCs w:val="24"/>
        </w:rPr>
      </w:pPr>
    </w:p>
    <w:p w:rsidR="00EF337B" w:rsidRPr="00685F49" w:rsidRDefault="00EF337B" w:rsidP="00EF337B">
      <w:pPr>
        <w:tabs>
          <w:tab w:val="left" w:pos="2520"/>
        </w:tabs>
        <w:jc w:val="center"/>
        <w:rPr>
          <w:rFonts w:ascii="Book Antiqua" w:hAnsi="Book Antiqua" w:cs="Arial"/>
          <w:sz w:val="24"/>
          <w:szCs w:val="24"/>
        </w:rPr>
      </w:pPr>
      <w:r w:rsidRPr="00685F49">
        <w:rPr>
          <w:rFonts w:ascii="Book Antiqua" w:hAnsi="Book Antiqua" w:cs="Arial"/>
          <w:b/>
          <w:sz w:val="24"/>
          <w:szCs w:val="24"/>
          <w:u w:val="single"/>
        </w:rPr>
        <w:t>DECISION AND REASONS</w:t>
      </w:r>
    </w:p>
    <w:p w:rsidR="00EF337B" w:rsidRPr="00685F49" w:rsidRDefault="00EF337B"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This is an appeal by the </w:t>
      </w:r>
      <w:r w:rsidR="00F5121D" w:rsidRPr="00685F49">
        <w:rPr>
          <w:rFonts w:ascii="Book Antiqua" w:hAnsi="Book Antiqua" w:cs="Arial"/>
          <w:sz w:val="24"/>
          <w:szCs w:val="24"/>
        </w:rPr>
        <w:t xml:space="preserve">Respondent </w:t>
      </w:r>
      <w:r w:rsidRPr="00685F49">
        <w:rPr>
          <w:rFonts w:ascii="Book Antiqua" w:hAnsi="Book Antiqua" w:cs="Arial"/>
          <w:sz w:val="24"/>
          <w:szCs w:val="24"/>
        </w:rPr>
        <w:t xml:space="preserve">against the decision of First-tier Tribunal Judge </w:t>
      </w:r>
      <w:r w:rsidR="00DF240A" w:rsidRPr="00685F49">
        <w:rPr>
          <w:rFonts w:ascii="Book Antiqua" w:hAnsi="Book Antiqua" w:cs="Arial"/>
          <w:sz w:val="24"/>
          <w:szCs w:val="24"/>
        </w:rPr>
        <w:t xml:space="preserve">S </w:t>
      </w:r>
      <w:r w:rsidR="00AE60C1" w:rsidRPr="00685F49">
        <w:rPr>
          <w:rFonts w:ascii="Book Antiqua" w:hAnsi="Book Antiqua" w:cs="Arial"/>
          <w:sz w:val="24"/>
          <w:szCs w:val="24"/>
        </w:rPr>
        <w:t xml:space="preserve">Aziz </w:t>
      </w:r>
      <w:r w:rsidRPr="00685F49">
        <w:rPr>
          <w:rFonts w:ascii="Book Antiqua" w:hAnsi="Book Antiqua" w:cs="Arial"/>
          <w:sz w:val="24"/>
          <w:szCs w:val="24"/>
        </w:rPr>
        <w:t xml:space="preserve">promulgated on the </w:t>
      </w:r>
      <w:r w:rsidR="00AE60C1" w:rsidRPr="00685F49">
        <w:rPr>
          <w:rFonts w:ascii="Book Antiqua" w:hAnsi="Book Antiqua" w:cs="Arial"/>
          <w:sz w:val="24"/>
          <w:szCs w:val="24"/>
        </w:rPr>
        <w:t>1</w:t>
      </w:r>
      <w:r w:rsidR="00DF240A" w:rsidRPr="00685F49">
        <w:rPr>
          <w:rFonts w:ascii="Book Antiqua" w:hAnsi="Book Antiqua" w:cs="Arial"/>
          <w:sz w:val="24"/>
          <w:szCs w:val="24"/>
        </w:rPr>
        <w:t>8</w:t>
      </w:r>
      <w:r w:rsidRPr="00685F49">
        <w:rPr>
          <w:rFonts w:ascii="Book Antiqua" w:hAnsi="Book Antiqua" w:cs="Arial"/>
          <w:sz w:val="24"/>
          <w:szCs w:val="24"/>
          <w:vertAlign w:val="superscript"/>
        </w:rPr>
        <w:t>th</w:t>
      </w:r>
      <w:r w:rsidR="00DF240A" w:rsidRPr="00685F49">
        <w:rPr>
          <w:rFonts w:ascii="Book Antiqua" w:hAnsi="Book Antiqua" w:cs="Arial"/>
          <w:sz w:val="24"/>
          <w:szCs w:val="24"/>
        </w:rPr>
        <w:t xml:space="preserve"> </w:t>
      </w:r>
      <w:r w:rsidR="00AE60C1" w:rsidRPr="00685F49">
        <w:rPr>
          <w:rFonts w:ascii="Book Antiqua" w:hAnsi="Book Antiqua" w:cs="Arial"/>
          <w:sz w:val="24"/>
          <w:szCs w:val="24"/>
        </w:rPr>
        <w:t xml:space="preserve">January </w:t>
      </w:r>
      <w:r w:rsidRPr="00685F49">
        <w:rPr>
          <w:rFonts w:ascii="Book Antiqua" w:hAnsi="Book Antiqua" w:cs="Arial"/>
          <w:sz w:val="24"/>
          <w:szCs w:val="24"/>
        </w:rPr>
        <w:t>201</w:t>
      </w:r>
      <w:r w:rsidR="00DF240A" w:rsidRPr="00685F49">
        <w:rPr>
          <w:rFonts w:ascii="Book Antiqua" w:hAnsi="Book Antiqua" w:cs="Arial"/>
          <w:sz w:val="24"/>
          <w:szCs w:val="24"/>
        </w:rPr>
        <w:t>8</w:t>
      </w:r>
      <w:r w:rsidRPr="00685F49">
        <w:rPr>
          <w:rFonts w:ascii="Book Antiqua" w:hAnsi="Book Antiqua" w:cs="Arial"/>
          <w:sz w:val="24"/>
          <w:szCs w:val="24"/>
        </w:rPr>
        <w:t xml:space="preserve"> whereby th</w:t>
      </w:r>
      <w:r w:rsidR="00DF240A" w:rsidRPr="00685F49">
        <w:rPr>
          <w:rFonts w:ascii="Book Antiqua" w:hAnsi="Book Antiqua" w:cs="Arial"/>
          <w:sz w:val="24"/>
          <w:szCs w:val="24"/>
        </w:rPr>
        <w:t xml:space="preserve">e judge </w:t>
      </w:r>
      <w:r w:rsidR="00F5121D" w:rsidRPr="00685F49">
        <w:rPr>
          <w:rFonts w:ascii="Book Antiqua" w:hAnsi="Book Antiqua" w:cs="Arial"/>
          <w:sz w:val="24"/>
          <w:szCs w:val="24"/>
        </w:rPr>
        <w:t>allowed</w:t>
      </w:r>
      <w:r w:rsidR="00DF240A" w:rsidRPr="00685F49">
        <w:rPr>
          <w:rFonts w:ascii="Book Antiqua" w:hAnsi="Book Antiqua" w:cs="Arial"/>
          <w:sz w:val="24"/>
          <w:szCs w:val="24"/>
        </w:rPr>
        <w:t xml:space="preserve"> the appellant</w:t>
      </w:r>
      <w:r w:rsidR="00AE60C1" w:rsidRPr="00685F49">
        <w:rPr>
          <w:rFonts w:ascii="Book Antiqua" w:hAnsi="Book Antiqua" w:cs="Arial"/>
          <w:sz w:val="24"/>
          <w:szCs w:val="24"/>
        </w:rPr>
        <w:t>’</w:t>
      </w:r>
      <w:r w:rsidRPr="00685F49">
        <w:rPr>
          <w:rFonts w:ascii="Book Antiqua" w:hAnsi="Book Antiqua" w:cs="Arial"/>
          <w:sz w:val="24"/>
          <w:szCs w:val="24"/>
        </w:rPr>
        <w:t>s appeal against the decision of the respondent. The decision of the respondent w</w:t>
      </w:r>
      <w:r w:rsidR="00AE60C1" w:rsidRPr="00685F49">
        <w:rPr>
          <w:rFonts w:ascii="Book Antiqua" w:hAnsi="Book Antiqua" w:cs="Arial"/>
          <w:sz w:val="24"/>
          <w:szCs w:val="24"/>
        </w:rPr>
        <w:t>as</w:t>
      </w:r>
      <w:r w:rsidRPr="00685F49">
        <w:rPr>
          <w:rFonts w:ascii="Book Antiqua" w:hAnsi="Book Antiqua" w:cs="Arial"/>
          <w:sz w:val="24"/>
          <w:szCs w:val="24"/>
        </w:rPr>
        <w:t xml:space="preserve"> to refuse the appellant’s application for leave to remain in the United Kingdom </w:t>
      </w:r>
      <w:r w:rsidR="00DF240A" w:rsidRPr="00685F49">
        <w:rPr>
          <w:rFonts w:ascii="Book Antiqua" w:hAnsi="Book Antiqua" w:cs="Arial"/>
          <w:sz w:val="24"/>
          <w:szCs w:val="24"/>
        </w:rPr>
        <w:t>on human rights grounds</w:t>
      </w:r>
      <w:r w:rsidRPr="00685F49">
        <w:rPr>
          <w:rFonts w:ascii="Book Antiqua" w:hAnsi="Book Antiqua" w:cs="Arial"/>
          <w:sz w:val="24"/>
          <w:szCs w:val="24"/>
        </w:rPr>
        <w:t xml:space="preserve">.  </w:t>
      </w:r>
    </w:p>
    <w:p w:rsidR="00F5121D" w:rsidRPr="00685F49" w:rsidRDefault="00F5121D"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Whilst this is an appeal by the respondent, I have for the purposes of the present proceedings kept the designation of the parties as they appeared in the original decision.</w:t>
      </w:r>
    </w:p>
    <w:p w:rsidR="00EF337B" w:rsidRPr="00685F49" w:rsidRDefault="00EF337B"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lastRenderedPageBreak/>
        <w:t xml:space="preserve">I have considered </w:t>
      </w:r>
      <w:proofErr w:type="gramStart"/>
      <w:r w:rsidRPr="00685F49">
        <w:rPr>
          <w:rFonts w:ascii="Book Antiqua" w:hAnsi="Book Antiqua" w:cs="Arial"/>
          <w:sz w:val="24"/>
          <w:szCs w:val="24"/>
        </w:rPr>
        <w:t>whether or not</w:t>
      </w:r>
      <w:proofErr w:type="gramEnd"/>
      <w:r w:rsidRPr="00685F49">
        <w:rPr>
          <w:rFonts w:ascii="Book Antiqua" w:hAnsi="Book Antiqua" w:cs="Arial"/>
          <w:sz w:val="24"/>
          <w:szCs w:val="24"/>
        </w:rPr>
        <w:t xml:space="preserve"> it is appropriate to make an anonymity direction. </w:t>
      </w:r>
      <w:r w:rsidR="00AE60C1" w:rsidRPr="00685F49">
        <w:rPr>
          <w:rFonts w:ascii="Book Antiqua" w:hAnsi="Book Antiqua" w:cs="Arial"/>
          <w:sz w:val="24"/>
          <w:szCs w:val="24"/>
        </w:rPr>
        <w:t>T</w:t>
      </w:r>
      <w:r w:rsidR="00DF240A" w:rsidRPr="00685F49">
        <w:rPr>
          <w:rFonts w:ascii="Book Antiqua" w:hAnsi="Book Antiqua" w:cs="Arial"/>
          <w:sz w:val="24"/>
          <w:szCs w:val="24"/>
        </w:rPr>
        <w:t>he appellant</w:t>
      </w:r>
      <w:r w:rsidR="00AE60C1" w:rsidRPr="00685F49">
        <w:rPr>
          <w:rFonts w:ascii="Book Antiqua" w:hAnsi="Book Antiqua" w:cs="Arial"/>
          <w:sz w:val="24"/>
          <w:szCs w:val="24"/>
        </w:rPr>
        <w:t xml:space="preserve"> ha</w:t>
      </w:r>
      <w:r w:rsidR="00DF240A" w:rsidRPr="00685F49">
        <w:rPr>
          <w:rFonts w:ascii="Book Antiqua" w:hAnsi="Book Antiqua" w:cs="Arial"/>
          <w:sz w:val="24"/>
          <w:szCs w:val="24"/>
        </w:rPr>
        <w:t xml:space="preserve">s </w:t>
      </w:r>
      <w:r w:rsidR="00AE60C1" w:rsidRPr="00685F49">
        <w:rPr>
          <w:rFonts w:ascii="Book Antiqua" w:hAnsi="Book Antiqua" w:cs="Arial"/>
          <w:sz w:val="24"/>
          <w:szCs w:val="24"/>
        </w:rPr>
        <w:t xml:space="preserve">children, who are British citizens and </w:t>
      </w:r>
      <w:r w:rsidR="00DF240A" w:rsidRPr="00685F49">
        <w:rPr>
          <w:rFonts w:ascii="Book Antiqua" w:hAnsi="Book Antiqua" w:cs="Arial"/>
          <w:sz w:val="24"/>
          <w:szCs w:val="24"/>
        </w:rPr>
        <w:t>are minors. As these proceedings concern and i</w:t>
      </w:r>
      <w:r w:rsidR="00AE60C1" w:rsidRPr="00685F49">
        <w:rPr>
          <w:rFonts w:ascii="Book Antiqua" w:hAnsi="Book Antiqua" w:cs="Arial"/>
          <w:sz w:val="24"/>
          <w:szCs w:val="24"/>
        </w:rPr>
        <w:t>mpact upon the rights</w:t>
      </w:r>
      <w:r w:rsidR="00DF240A" w:rsidRPr="00685F49">
        <w:rPr>
          <w:rFonts w:ascii="Book Antiqua" w:hAnsi="Book Antiqua" w:cs="Arial"/>
          <w:sz w:val="24"/>
          <w:szCs w:val="24"/>
        </w:rPr>
        <w:t xml:space="preserve"> of minors I consider it appropriate </w:t>
      </w:r>
      <w:r w:rsidRPr="00685F49">
        <w:rPr>
          <w:rFonts w:ascii="Book Antiqua" w:hAnsi="Book Antiqua" w:cs="Arial"/>
          <w:sz w:val="24"/>
          <w:szCs w:val="24"/>
        </w:rPr>
        <w:t>to make an anonymity direction.</w:t>
      </w:r>
    </w:p>
    <w:p w:rsidR="00EF337B" w:rsidRPr="00685F49" w:rsidRDefault="00EF337B"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Leave to appeal to the Upper Tribunal was granted by First-tier Tribunal Judge </w:t>
      </w:r>
      <w:r w:rsidR="00AE60C1" w:rsidRPr="00685F49">
        <w:rPr>
          <w:rFonts w:ascii="Book Antiqua" w:hAnsi="Book Antiqua" w:cs="Arial"/>
          <w:sz w:val="24"/>
          <w:szCs w:val="24"/>
        </w:rPr>
        <w:t>Holmes</w:t>
      </w:r>
      <w:r w:rsidRPr="00685F49">
        <w:rPr>
          <w:rFonts w:ascii="Book Antiqua" w:hAnsi="Book Antiqua" w:cs="Arial"/>
          <w:sz w:val="24"/>
          <w:szCs w:val="24"/>
        </w:rPr>
        <w:t xml:space="preserve"> on </w:t>
      </w:r>
      <w:r w:rsidR="00DF240A" w:rsidRPr="00685F49">
        <w:rPr>
          <w:rFonts w:ascii="Book Antiqua" w:hAnsi="Book Antiqua" w:cs="Arial"/>
          <w:sz w:val="24"/>
          <w:szCs w:val="24"/>
        </w:rPr>
        <w:t>1</w:t>
      </w:r>
      <w:r w:rsidR="00AE60C1" w:rsidRPr="00685F49">
        <w:rPr>
          <w:rFonts w:ascii="Book Antiqua" w:hAnsi="Book Antiqua" w:cs="Arial"/>
          <w:sz w:val="24"/>
          <w:szCs w:val="24"/>
        </w:rPr>
        <w:t>0</w:t>
      </w:r>
      <w:r w:rsidRPr="00685F49">
        <w:rPr>
          <w:rFonts w:ascii="Book Antiqua" w:hAnsi="Book Antiqua" w:cs="Arial"/>
          <w:sz w:val="24"/>
          <w:szCs w:val="24"/>
          <w:vertAlign w:val="superscript"/>
        </w:rPr>
        <w:t>th</w:t>
      </w:r>
      <w:r w:rsidRPr="00685F49">
        <w:rPr>
          <w:rFonts w:ascii="Book Antiqua" w:hAnsi="Book Antiqua" w:cs="Arial"/>
          <w:sz w:val="24"/>
          <w:szCs w:val="24"/>
        </w:rPr>
        <w:t xml:space="preserve"> </w:t>
      </w:r>
      <w:r w:rsidR="00AE60C1" w:rsidRPr="00685F49">
        <w:rPr>
          <w:rFonts w:ascii="Book Antiqua" w:hAnsi="Book Antiqua" w:cs="Arial"/>
          <w:sz w:val="24"/>
          <w:szCs w:val="24"/>
        </w:rPr>
        <w:t>May</w:t>
      </w:r>
      <w:r w:rsidRPr="00685F49">
        <w:rPr>
          <w:rFonts w:ascii="Book Antiqua" w:hAnsi="Book Antiqua" w:cs="Arial"/>
          <w:sz w:val="24"/>
          <w:szCs w:val="24"/>
        </w:rPr>
        <w:t xml:space="preserve"> 2018. </w:t>
      </w:r>
      <w:proofErr w:type="gramStart"/>
      <w:r w:rsidRPr="00685F49">
        <w:rPr>
          <w:rFonts w:ascii="Book Antiqua" w:hAnsi="Book Antiqua" w:cs="Arial"/>
          <w:sz w:val="24"/>
          <w:szCs w:val="24"/>
        </w:rPr>
        <w:t>Thus</w:t>
      </w:r>
      <w:proofErr w:type="gramEnd"/>
      <w:r w:rsidRPr="00685F49">
        <w:rPr>
          <w:rFonts w:ascii="Book Antiqua" w:hAnsi="Book Antiqua" w:cs="Arial"/>
          <w:sz w:val="24"/>
          <w:szCs w:val="24"/>
        </w:rPr>
        <w:t xml:space="preserve"> the case appeared before me to determine whether or not there was a material error of law in the decision. </w:t>
      </w:r>
    </w:p>
    <w:p w:rsidR="00DF240A" w:rsidRPr="00685F49" w:rsidRDefault="00DF240A" w:rsidP="00DF240A">
      <w:pPr>
        <w:spacing w:before="240" w:after="0" w:line="240" w:lineRule="auto"/>
        <w:ind w:left="567"/>
        <w:jc w:val="both"/>
        <w:rPr>
          <w:rFonts w:ascii="Book Antiqua" w:hAnsi="Book Antiqua" w:cs="Arial"/>
          <w:sz w:val="24"/>
          <w:szCs w:val="24"/>
        </w:rPr>
      </w:pPr>
      <w:r w:rsidRPr="00685F49">
        <w:rPr>
          <w:rFonts w:ascii="Book Antiqua" w:hAnsi="Book Antiqua" w:cs="Arial"/>
          <w:sz w:val="24"/>
          <w:szCs w:val="24"/>
        </w:rPr>
        <w:t>Factual Background</w:t>
      </w:r>
    </w:p>
    <w:p w:rsidR="00530924" w:rsidRPr="00685F49" w:rsidRDefault="00AE60C1"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T</w:t>
      </w:r>
      <w:r w:rsidR="00DF240A" w:rsidRPr="00685F49">
        <w:rPr>
          <w:rFonts w:ascii="Book Antiqua" w:hAnsi="Book Antiqua" w:cs="Arial"/>
          <w:sz w:val="24"/>
          <w:szCs w:val="24"/>
        </w:rPr>
        <w:t>he appellant</w:t>
      </w:r>
      <w:r w:rsidRPr="00685F49">
        <w:rPr>
          <w:rFonts w:ascii="Book Antiqua" w:hAnsi="Book Antiqua" w:cs="Arial"/>
          <w:sz w:val="24"/>
          <w:szCs w:val="24"/>
        </w:rPr>
        <w:t xml:space="preserve"> i</w:t>
      </w:r>
      <w:r w:rsidR="00DF240A" w:rsidRPr="00685F49">
        <w:rPr>
          <w:rFonts w:ascii="Book Antiqua" w:hAnsi="Book Antiqua" w:cs="Arial"/>
          <w:sz w:val="24"/>
          <w:szCs w:val="24"/>
        </w:rPr>
        <w:t>s a</w:t>
      </w:r>
      <w:r w:rsidRPr="00685F49">
        <w:rPr>
          <w:rFonts w:ascii="Book Antiqua" w:hAnsi="Book Antiqua" w:cs="Arial"/>
          <w:sz w:val="24"/>
          <w:szCs w:val="24"/>
        </w:rPr>
        <w:t xml:space="preserve"> national </w:t>
      </w:r>
      <w:r w:rsidR="00DF240A" w:rsidRPr="00685F49">
        <w:rPr>
          <w:rFonts w:ascii="Book Antiqua" w:hAnsi="Book Antiqua" w:cs="Arial"/>
          <w:sz w:val="24"/>
          <w:szCs w:val="24"/>
        </w:rPr>
        <w:t xml:space="preserve">of </w:t>
      </w:r>
      <w:r w:rsidR="00E1366F" w:rsidRPr="00685F49">
        <w:rPr>
          <w:rFonts w:ascii="Book Antiqua" w:hAnsi="Book Antiqua" w:cs="Arial"/>
          <w:sz w:val="24"/>
          <w:szCs w:val="24"/>
        </w:rPr>
        <w:t>Pakistan</w:t>
      </w:r>
      <w:r w:rsidR="00DF240A" w:rsidRPr="00685F49">
        <w:rPr>
          <w:rFonts w:ascii="Book Antiqua" w:hAnsi="Book Antiqua" w:cs="Arial"/>
          <w:sz w:val="24"/>
          <w:szCs w:val="24"/>
        </w:rPr>
        <w:t xml:space="preserve">. The appellant entered the United Kingdom on </w:t>
      </w:r>
      <w:r w:rsidR="00E1366F" w:rsidRPr="00685F49">
        <w:rPr>
          <w:rFonts w:ascii="Book Antiqua" w:hAnsi="Book Antiqua" w:cs="Arial"/>
          <w:sz w:val="24"/>
          <w:szCs w:val="24"/>
        </w:rPr>
        <w:t xml:space="preserve">5 September </w:t>
      </w:r>
      <w:r w:rsidR="00DF240A" w:rsidRPr="00685F49">
        <w:rPr>
          <w:rFonts w:ascii="Book Antiqua" w:hAnsi="Book Antiqua" w:cs="Arial"/>
          <w:sz w:val="24"/>
          <w:szCs w:val="24"/>
        </w:rPr>
        <w:t>20</w:t>
      </w:r>
      <w:r w:rsidR="00E1366F" w:rsidRPr="00685F49">
        <w:rPr>
          <w:rFonts w:ascii="Book Antiqua" w:hAnsi="Book Antiqua" w:cs="Arial"/>
          <w:sz w:val="24"/>
          <w:szCs w:val="24"/>
        </w:rPr>
        <w:t>1</w:t>
      </w:r>
      <w:r w:rsidR="00DF240A" w:rsidRPr="00685F49">
        <w:rPr>
          <w:rFonts w:ascii="Book Antiqua" w:hAnsi="Book Antiqua" w:cs="Arial"/>
          <w:sz w:val="24"/>
          <w:szCs w:val="24"/>
        </w:rPr>
        <w:t xml:space="preserve">0 with leave as a student. His leave was </w:t>
      </w:r>
      <w:r w:rsidR="00E1366F" w:rsidRPr="00685F49">
        <w:rPr>
          <w:rFonts w:ascii="Book Antiqua" w:hAnsi="Book Antiqua" w:cs="Arial"/>
          <w:sz w:val="24"/>
          <w:szCs w:val="24"/>
        </w:rPr>
        <w:t xml:space="preserve">curtailed after his sponsor’s </w:t>
      </w:r>
      <w:r w:rsidR="006D23B7" w:rsidRPr="00685F49">
        <w:rPr>
          <w:rFonts w:ascii="Book Antiqua" w:hAnsi="Book Antiqua" w:cs="Arial"/>
          <w:sz w:val="24"/>
          <w:szCs w:val="24"/>
        </w:rPr>
        <w:t xml:space="preserve">licence was revoked. The curtailment took </w:t>
      </w:r>
      <w:r w:rsidR="00E1366F" w:rsidRPr="00685F49">
        <w:rPr>
          <w:rFonts w:ascii="Book Antiqua" w:hAnsi="Book Antiqua" w:cs="Arial"/>
          <w:sz w:val="24"/>
          <w:szCs w:val="24"/>
        </w:rPr>
        <w:t>effect o</w:t>
      </w:r>
      <w:r w:rsidR="006D23B7" w:rsidRPr="00685F49">
        <w:rPr>
          <w:rFonts w:ascii="Book Antiqua" w:hAnsi="Book Antiqua" w:cs="Arial"/>
          <w:sz w:val="24"/>
          <w:szCs w:val="24"/>
        </w:rPr>
        <w:t>n</w:t>
      </w:r>
      <w:r w:rsidR="00E1366F" w:rsidRPr="00685F49">
        <w:rPr>
          <w:rFonts w:ascii="Book Antiqua" w:hAnsi="Book Antiqua" w:cs="Arial"/>
          <w:sz w:val="24"/>
          <w:szCs w:val="24"/>
        </w:rPr>
        <w:t xml:space="preserve"> 31</w:t>
      </w:r>
      <w:r w:rsidR="00E1366F" w:rsidRPr="00685F49">
        <w:rPr>
          <w:rFonts w:ascii="Book Antiqua" w:hAnsi="Book Antiqua" w:cs="Arial"/>
          <w:sz w:val="24"/>
          <w:szCs w:val="24"/>
          <w:vertAlign w:val="superscript"/>
        </w:rPr>
        <w:t>st</w:t>
      </w:r>
      <w:r w:rsidR="00E1366F" w:rsidRPr="00685F49">
        <w:rPr>
          <w:rFonts w:ascii="Book Antiqua" w:hAnsi="Book Antiqua" w:cs="Arial"/>
          <w:sz w:val="24"/>
          <w:szCs w:val="24"/>
        </w:rPr>
        <w:t xml:space="preserve"> March 2</w:t>
      </w:r>
      <w:r w:rsidR="006D23B7" w:rsidRPr="00685F49">
        <w:rPr>
          <w:rFonts w:ascii="Book Antiqua" w:hAnsi="Book Antiqua" w:cs="Arial"/>
          <w:sz w:val="24"/>
          <w:szCs w:val="24"/>
        </w:rPr>
        <w:t>0</w:t>
      </w:r>
      <w:r w:rsidR="00E1366F" w:rsidRPr="00685F49">
        <w:rPr>
          <w:rFonts w:ascii="Book Antiqua" w:hAnsi="Book Antiqua" w:cs="Arial"/>
          <w:sz w:val="24"/>
          <w:szCs w:val="24"/>
        </w:rPr>
        <w:t>11</w:t>
      </w:r>
      <w:r w:rsidR="00530924" w:rsidRPr="00685F49">
        <w:rPr>
          <w:rFonts w:ascii="Book Antiqua" w:hAnsi="Book Antiqua" w:cs="Arial"/>
          <w:sz w:val="24"/>
          <w:szCs w:val="24"/>
        </w:rPr>
        <w:t xml:space="preserve">. </w:t>
      </w:r>
    </w:p>
    <w:p w:rsidR="00664AD4" w:rsidRPr="00685F49" w:rsidRDefault="00664AD4" w:rsidP="00664AD4">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The appellant made application for leave to remain as a spouse on the 3</w:t>
      </w:r>
      <w:r w:rsidRPr="00685F49">
        <w:rPr>
          <w:rFonts w:ascii="Book Antiqua" w:hAnsi="Book Antiqua" w:cs="Arial"/>
          <w:sz w:val="24"/>
          <w:szCs w:val="24"/>
          <w:vertAlign w:val="superscript"/>
        </w:rPr>
        <w:t>rd</w:t>
      </w:r>
      <w:r w:rsidRPr="00685F49">
        <w:rPr>
          <w:rFonts w:ascii="Book Antiqua" w:hAnsi="Book Antiqua" w:cs="Arial"/>
          <w:sz w:val="24"/>
          <w:szCs w:val="24"/>
        </w:rPr>
        <w:t xml:space="preserve"> July 2012 but that application was refused on 30</w:t>
      </w:r>
      <w:r w:rsidRPr="00685F49">
        <w:rPr>
          <w:rFonts w:ascii="Book Antiqua" w:hAnsi="Book Antiqua" w:cs="Arial"/>
          <w:sz w:val="24"/>
          <w:szCs w:val="24"/>
          <w:vertAlign w:val="superscript"/>
        </w:rPr>
        <w:t>th</w:t>
      </w:r>
      <w:r w:rsidRPr="00685F49">
        <w:rPr>
          <w:rFonts w:ascii="Book Antiqua" w:hAnsi="Book Antiqua" w:cs="Arial"/>
          <w:sz w:val="24"/>
          <w:szCs w:val="24"/>
        </w:rPr>
        <w:t xml:space="preserve"> October 2012. The appellant made a further application on the 30</w:t>
      </w:r>
      <w:r w:rsidRPr="00685F49">
        <w:rPr>
          <w:rFonts w:ascii="Book Antiqua" w:hAnsi="Book Antiqua" w:cs="Arial"/>
          <w:sz w:val="24"/>
          <w:szCs w:val="24"/>
          <w:vertAlign w:val="superscript"/>
        </w:rPr>
        <w:t>th</w:t>
      </w:r>
      <w:r w:rsidRPr="00685F49">
        <w:rPr>
          <w:rFonts w:ascii="Book Antiqua" w:hAnsi="Book Antiqua" w:cs="Arial"/>
          <w:sz w:val="24"/>
          <w:szCs w:val="24"/>
        </w:rPr>
        <w:t xml:space="preserve"> October 2013. The application was granted and the appellant was given leave until 29</w:t>
      </w:r>
      <w:r w:rsidRPr="00685F49">
        <w:rPr>
          <w:rFonts w:ascii="Book Antiqua" w:hAnsi="Book Antiqua" w:cs="Arial"/>
          <w:sz w:val="24"/>
          <w:szCs w:val="24"/>
          <w:vertAlign w:val="superscript"/>
        </w:rPr>
        <w:t>th</w:t>
      </w:r>
      <w:r w:rsidRPr="00685F49">
        <w:rPr>
          <w:rFonts w:ascii="Book Antiqua" w:hAnsi="Book Antiqua" w:cs="Arial"/>
          <w:sz w:val="24"/>
          <w:szCs w:val="24"/>
        </w:rPr>
        <w:t xml:space="preserve"> May 2016. </w:t>
      </w:r>
    </w:p>
    <w:p w:rsidR="00664AD4" w:rsidRPr="00685F49" w:rsidRDefault="00664AD4" w:rsidP="00664AD4">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On the 27</w:t>
      </w:r>
      <w:r w:rsidRPr="00685F49">
        <w:rPr>
          <w:rFonts w:ascii="Book Antiqua" w:hAnsi="Book Antiqua" w:cs="Arial"/>
          <w:sz w:val="24"/>
          <w:szCs w:val="24"/>
          <w:vertAlign w:val="superscript"/>
        </w:rPr>
        <w:t>th</w:t>
      </w:r>
      <w:r w:rsidRPr="00685F49">
        <w:rPr>
          <w:rFonts w:ascii="Book Antiqua" w:hAnsi="Book Antiqua" w:cs="Arial"/>
          <w:sz w:val="24"/>
          <w:szCs w:val="24"/>
        </w:rPr>
        <w:t xml:space="preserve"> May 2016 the appellant applied for his leave to be extended. His application was refused by the respondent on the 22</w:t>
      </w:r>
      <w:r w:rsidRPr="00685F49">
        <w:rPr>
          <w:rFonts w:ascii="Book Antiqua" w:hAnsi="Book Antiqua" w:cs="Arial"/>
          <w:sz w:val="24"/>
          <w:szCs w:val="24"/>
          <w:vertAlign w:val="superscript"/>
        </w:rPr>
        <w:t>nd</w:t>
      </w:r>
      <w:r w:rsidRPr="00685F49">
        <w:rPr>
          <w:rFonts w:ascii="Book Antiqua" w:hAnsi="Book Antiqua" w:cs="Arial"/>
          <w:sz w:val="24"/>
          <w:szCs w:val="24"/>
        </w:rPr>
        <w:t xml:space="preserve"> July 2016. </w:t>
      </w:r>
      <w:r w:rsidR="00BB6C39" w:rsidRPr="00685F49">
        <w:rPr>
          <w:rFonts w:ascii="Book Antiqua" w:hAnsi="Book Antiqua" w:cs="Arial"/>
          <w:sz w:val="24"/>
          <w:szCs w:val="24"/>
        </w:rPr>
        <w:t xml:space="preserve">It is against that decision that the appellant now appeals. </w:t>
      </w:r>
    </w:p>
    <w:p w:rsidR="0008199C" w:rsidRPr="00685F49" w:rsidRDefault="00A37EED" w:rsidP="00A37EED">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The grounds for refusal were that the appellant had submitted a fraudulent</w:t>
      </w:r>
      <w:r w:rsidR="00664AD4" w:rsidRPr="00685F49">
        <w:rPr>
          <w:rFonts w:ascii="Book Antiqua" w:hAnsi="Book Antiqua" w:cs="Arial"/>
          <w:sz w:val="24"/>
          <w:szCs w:val="24"/>
        </w:rPr>
        <w:t xml:space="preserve"> </w:t>
      </w:r>
      <w:r w:rsidRPr="00685F49">
        <w:rPr>
          <w:rFonts w:ascii="Book Antiqua" w:hAnsi="Book Antiqua" w:cs="Arial"/>
          <w:sz w:val="24"/>
          <w:szCs w:val="24"/>
        </w:rPr>
        <w:t xml:space="preserve">ETS language certificate in a previous application. </w:t>
      </w:r>
      <w:proofErr w:type="gramStart"/>
      <w:r w:rsidRPr="00685F49">
        <w:rPr>
          <w:rFonts w:ascii="Book Antiqua" w:hAnsi="Book Antiqua" w:cs="Arial"/>
          <w:sz w:val="24"/>
          <w:szCs w:val="24"/>
        </w:rPr>
        <w:t>By reason of</w:t>
      </w:r>
      <w:proofErr w:type="gramEnd"/>
      <w:r w:rsidRPr="00685F49">
        <w:rPr>
          <w:rFonts w:ascii="Book Antiqua" w:hAnsi="Book Antiqua" w:cs="Arial"/>
          <w:sz w:val="24"/>
          <w:szCs w:val="24"/>
        </w:rPr>
        <w:t xml:space="preserve"> that</w:t>
      </w:r>
      <w:r w:rsidR="00F5121D" w:rsidRPr="00685F49">
        <w:rPr>
          <w:rFonts w:ascii="Book Antiqua" w:hAnsi="Book Antiqua" w:cs="Arial"/>
          <w:sz w:val="24"/>
          <w:szCs w:val="24"/>
        </w:rPr>
        <w:t xml:space="preserve"> deception in the past,</w:t>
      </w:r>
      <w:r w:rsidRPr="00685F49">
        <w:rPr>
          <w:rFonts w:ascii="Book Antiqua" w:hAnsi="Book Antiqua" w:cs="Arial"/>
          <w:sz w:val="24"/>
          <w:szCs w:val="24"/>
        </w:rPr>
        <w:t xml:space="preserve"> the </w:t>
      </w:r>
      <w:r w:rsidR="00F5121D" w:rsidRPr="00685F49">
        <w:rPr>
          <w:rFonts w:ascii="Book Antiqua" w:hAnsi="Book Antiqua" w:cs="Arial"/>
          <w:sz w:val="24"/>
          <w:szCs w:val="24"/>
        </w:rPr>
        <w:t xml:space="preserve">present </w:t>
      </w:r>
      <w:r w:rsidRPr="00685F49">
        <w:rPr>
          <w:rFonts w:ascii="Book Antiqua" w:hAnsi="Book Antiqua" w:cs="Arial"/>
          <w:sz w:val="24"/>
          <w:szCs w:val="24"/>
        </w:rPr>
        <w:t xml:space="preserve">application was refused on suitability grounds </w:t>
      </w:r>
      <w:r w:rsidR="00F5121D" w:rsidRPr="00685F49">
        <w:rPr>
          <w:rFonts w:ascii="Book Antiqua" w:hAnsi="Book Antiqua" w:cs="Arial"/>
          <w:sz w:val="24"/>
          <w:szCs w:val="24"/>
        </w:rPr>
        <w:t xml:space="preserve">under Appendix FM </w:t>
      </w:r>
      <w:r w:rsidRPr="00685F49">
        <w:rPr>
          <w:rFonts w:ascii="Book Antiqua" w:hAnsi="Book Antiqua" w:cs="Arial"/>
          <w:sz w:val="24"/>
          <w:szCs w:val="24"/>
        </w:rPr>
        <w:t xml:space="preserve">and by reason of the obtaining of leave by a false certificate it was considered that the appellant’s presence in the UK was not conducive to the public good, which made it undesirable to allow the appellant to remain in the UK.  </w:t>
      </w:r>
    </w:p>
    <w:p w:rsidR="00BB6C39" w:rsidRPr="00685F49" w:rsidRDefault="00734B01" w:rsidP="00A37EED">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In making findings the judge considered whether the appellant had used deception in obtaining an English Language certificate in the past and followed the guidance given in the case of Shehzad and Chowdhury [2016] EWCA </w:t>
      </w:r>
      <w:proofErr w:type="spellStart"/>
      <w:r w:rsidRPr="00685F49">
        <w:rPr>
          <w:rFonts w:ascii="Book Antiqua" w:hAnsi="Book Antiqua" w:cs="Arial"/>
          <w:sz w:val="24"/>
          <w:szCs w:val="24"/>
        </w:rPr>
        <w:t>Civ</w:t>
      </w:r>
      <w:proofErr w:type="spellEnd"/>
      <w:r w:rsidRPr="00685F49">
        <w:rPr>
          <w:rFonts w:ascii="Book Antiqua" w:hAnsi="Book Antiqua" w:cs="Arial"/>
          <w:sz w:val="24"/>
          <w:szCs w:val="24"/>
        </w:rPr>
        <w:t xml:space="preserve"> 615. The judge</w:t>
      </w:r>
      <w:r w:rsidR="00C04BC8" w:rsidRPr="00685F49">
        <w:rPr>
          <w:rFonts w:ascii="Book Antiqua" w:hAnsi="Book Antiqua" w:cs="Arial"/>
          <w:sz w:val="24"/>
          <w:szCs w:val="24"/>
        </w:rPr>
        <w:t>,</w:t>
      </w:r>
      <w:r w:rsidRPr="00685F49">
        <w:rPr>
          <w:rFonts w:ascii="Book Antiqua" w:hAnsi="Book Antiqua" w:cs="Arial"/>
          <w:sz w:val="24"/>
          <w:szCs w:val="24"/>
        </w:rPr>
        <w:t xml:space="preserve"> having found that the respondent had discharged the initial burden of proof such that the appellant had to adduce evidence to answer the case raised</w:t>
      </w:r>
      <w:r w:rsidR="00C04BC8" w:rsidRPr="00685F49">
        <w:rPr>
          <w:rFonts w:ascii="Book Antiqua" w:hAnsi="Book Antiqua" w:cs="Arial"/>
          <w:sz w:val="24"/>
          <w:szCs w:val="24"/>
        </w:rPr>
        <w:t>,</w:t>
      </w:r>
      <w:r w:rsidRPr="00685F49">
        <w:rPr>
          <w:rFonts w:ascii="Book Antiqua" w:hAnsi="Book Antiqua" w:cs="Arial"/>
          <w:sz w:val="24"/>
          <w:szCs w:val="24"/>
        </w:rPr>
        <w:t xml:space="preserve"> considered in detail the evidence of t</w:t>
      </w:r>
      <w:r w:rsidR="00BB6C39" w:rsidRPr="00685F49">
        <w:rPr>
          <w:rFonts w:ascii="Book Antiqua" w:hAnsi="Book Antiqua" w:cs="Arial"/>
          <w:sz w:val="24"/>
          <w:szCs w:val="24"/>
        </w:rPr>
        <w:t>he appellant from paragraph 70 o</w:t>
      </w:r>
      <w:r w:rsidRPr="00685F49">
        <w:rPr>
          <w:rFonts w:ascii="Book Antiqua" w:hAnsi="Book Antiqua" w:cs="Arial"/>
          <w:sz w:val="24"/>
          <w:szCs w:val="24"/>
        </w:rPr>
        <w:t xml:space="preserve">nwards. </w:t>
      </w:r>
    </w:p>
    <w:p w:rsidR="00BB6C39" w:rsidRPr="00685F49" w:rsidRDefault="00734B01" w:rsidP="00A37EED">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Having considered the appellant’s account the judge was satisfied that the appellant had obtained the certificate by deception. </w:t>
      </w:r>
      <w:r w:rsidR="00BB6C39" w:rsidRPr="00685F49">
        <w:rPr>
          <w:rFonts w:ascii="Book Antiqua" w:hAnsi="Book Antiqua" w:cs="Arial"/>
          <w:sz w:val="24"/>
          <w:szCs w:val="24"/>
        </w:rPr>
        <w:t xml:space="preserve">Not only had the appellant been interviewed by the respondent post the </w:t>
      </w:r>
      <w:r w:rsidR="00C04BC8" w:rsidRPr="00685F49">
        <w:rPr>
          <w:rFonts w:ascii="Book Antiqua" w:hAnsi="Book Antiqua" w:cs="Arial"/>
          <w:sz w:val="24"/>
          <w:szCs w:val="24"/>
        </w:rPr>
        <w:t xml:space="preserve">present </w:t>
      </w:r>
      <w:r w:rsidR="00BB6C39" w:rsidRPr="00685F49">
        <w:rPr>
          <w:rFonts w:ascii="Book Antiqua" w:hAnsi="Book Antiqua" w:cs="Arial"/>
          <w:sz w:val="24"/>
          <w:szCs w:val="24"/>
        </w:rPr>
        <w:t xml:space="preserve">application and his English tested at that stage but also </w:t>
      </w:r>
      <w:proofErr w:type="gramStart"/>
      <w:r w:rsidR="00BB6C39" w:rsidRPr="00685F49">
        <w:rPr>
          <w:rFonts w:ascii="Book Antiqua" w:hAnsi="Book Antiqua" w:cs="Arial"/>
          <w:sz w:val="24"/>
          <w:szCs w:val="24"/>
        </w:rPr>
        <w:t>during the course of</w:t>
      </w:r>
      <w:proofErr w:type="gramEnd"/>
      <w:r w:rsidR="00BB6C39" w:rsidRPr="00685F49">
        <w:rPr>
          <w:rFonts w:ascii="Book Antiqua" w:hAnsi="Book Antiqua" w:cs="Arial"/>
          <w:sz w:val="24"/>
          <w:szCs w:val="24"/>
        </w:rPr>
        <w:t xml:space="preserve"> giving evidence the appellant’s English was found to be </w:t>
      </w:r>
      <w:r w:rsidR="00C04BC8" w:rsidRPr="00685F49">
        <w:rPr>
          <w:rFonts w:ascii="Book Antiqua" w:hAnsi="Book Antiqua" w:cs="Arial"/>
          <w:sz w:val="24"/>
          <w:szCs w:val="24"/>
        </w:rPr>
        <w:t xml:space="preserve">wholly </w:t>
      </w:r>
      <w:r w:rsidR="00BB6C39" w:rsidRPr="00685F49">
        <w:rPr>
          <w:rFonts w:ascii="Book Antiqua" w:hAnsi="Book Antiqua" w:cs="Arial"/>
          <w:sz w:val="24"/>
          <w:szCs w:val="24"/>
        </w:rPr>
        <w:t xml:space="preserve">inadequate. </w:t>
      </w:r>
    </w:p>
    <w:p w:rsidR="008F4A4C" w:rsidRPr="00685F49" w:rsidRDefault="00BB6C39" w:rsidP="00A37EED">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 </w:t>
      </w:r>
      <w:r w:rsidR="00734B01" w:rsidRPr="00685F49">
        <w:rPr>
          <w:rFonts w:ascii="Book Antiqua" w:hAnsi="Book Antiqua" w:cs="Arial"/>
          <w:sz w:val="24"/>
          <w:szCs w:val="24"/>
        </w:rPr>
        <w:t xml:space="preserve">The judge was satisfied that the basis for refusing the application </w:t>
      </w:r>
      <w:r w:rsidR="008F4A4C" w:rsidRPr="00685F49">
        <w:rPr>
          <w:rFonts w:ascii="Book Antiqua" w:hAnsi="Book Antiqua" w:cs="Arial"/>
          <w:sz w:val="24"/>
          <w:szCs w:val="24"/>
        </w:rPr>
        <w:t>on suitability grounds (</w:t>
      </w:r>
      <w:r w:rsidR="00734B01" w:rsidRPr="00685F49">
        <w:rPr>
          <w:rFonts w:ascii="Book Antiqua" w:hAnsi="Book Antiqua" w:cs="Arial"/>
          <w:sz w:val="24"/>
          <w:szCs w:val="24"/>
        </w:rPr>
        <w:t>paragrap</w:t>
      </w:r>
      <w:r w:rsidR="00C04BC8" w:rsidRPr="00685F49">
        <w:rPr>
          <w:rFonts w:ascii="Book Antiqua" w:hAnsi="Book Antiqua" w:cs="Arial"/>
          <w:sz w:val="24"/>
          <w:szCs w:val="24"/>
        </w:rPr>
        <w:t>h S-LTR.1.6 of Appendix FM) had been</w:t>
      </w:r>
      <w:r w:rsidR="00734B01" w:rsidRPr="00685F49">
        <w:rPr>
          <w:rFonts w:ascii="Book Antiqua" w:hAnsi="Book Antiqua" w:cs="Arial"/>
          <w:sz w:val="24"/>
          <w:szCs w:val="24"/>
        </w:rPr>
        <w:t xml:space="preserve"> made out. The judge clearly assessed this as a significant factor counting against the appellant.</w:t>
      </w:r>
      <w:r w:rsidR="00F5121D" w:rsidRPr="00685F49">
        <w:rPr>
          <w:rFonts w:ascii="Book Antiqua" w:hAnsi="Book Antiqua" w:cs="Arial"/>
          <w:sz w:val="24"/>
          <w:szCs w:val="24"/>
        </w:rPr>
        <w:t xml:space="preserve"> For the </w:t>
      </w:r>
      <w:r w:rsidR="00F5121D" w:rsidRPr="00685F49">
        <w:rPr>
          <w:rFonts w:ascii="Book Antiqua" w:hAnsi="Book Antiqua" w:cs="Arial"/>
          <w:sz w:val="24"/>
          <w:szCs w:val="24"/>
        </w:rPr>
        <w:lastRenderedPageBreak/>
        <w:t>reasons identified the judge concluded that the appellant could not meet the requirements of the immigration rules.</w:t>
      </w:r>
      <w:r w:rsidR="008F4A4C" w:rsidRPr="00685F49">
        <w:rPr>
          <w:rFonts w:ascii="Book Antiqua" w:hAnsi="Book Antiqua" w:cs="Arial"/>
          <w:sz w:val="24"/>
          <w:szCs w:val="24"/>
        </w:rPr>
        <w:t xml:space="preserve"> </w:t>
      </w:r>
    </w:p>
    <w:p w:rsidR="00C04BC8" w:rsidRPr="00685F49" w:rsidRDefault="00734B01" w:rsidP="00C04BC8">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 </w:t>
      </w:r>
      <w:r w:rsidR="008F4A4C" w:rsidRPr="00685F49">
        <w:rPr>
          <w:rFonts w:ascii="Book Antiqua" w:hAnsi="Book Antiqua" w:cs="Arial"/>
          <w:sz w:val="24"/>
          <w:szCs w:val="24"/>
        </w:rPr>
        <w:t>In considering Article 8 outside the rules the judge noted the</w:t>
      </w:r>
      <w:r w:rsidR="00C04BC8" w:rsidRPr="00685F49">
        <w:rPr>
          <w:rFonts w:ascii="Book Antiqua" w:hAnsi="Book Antiqua" w:cs="Arial"/>
          <w:sz w:val="24"/>
          <w:szCs w:val="24"/>
        </w:rPr>
        <w:t xml:space="preserve"> relevant provisions of the sections 117B and 117D </w:t>
      </w:r>
      <w:proofErr w:type="gramStart"/>
      <w:r w:rsidR="00C04BC8" w:rsidRPr="00685F49">
        <w:rPr>
          <w:rFonts w:ascii="Book Antiqua" w:hAnsi="Book Antiqua" w:cs="Arial"/>
          <w:sz w:val="24"/>
          <w:szCs w:val="24"/>
        </w:rPr>
        <w:t>provide :</w:t>
      </w:r>
      <w:proofErr w:type="gramEnd"/>
      <w:r w:rsidR="00C04BC8" w:rsidRPr="00685F49">
        <w:rPr>
          <w:rFonts w:ascii="Book Antiqua" w:hAnsi="Book Antiqua" w:cs="Arial"/>
          <w:sz w:val="24"/>
          <w:szCs w:val="24"/>
        </w:rPr>
        <w:t>-</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 xml:space="preserve">117B Article </w:t>
      </w:r>
      <w:proofErr w:type="gramStart"/>
      <w:r w:rsidRPr="00685F49">
        <w:rPr>
          <w:rFonts w:ascii="Book Antiqua" w:hAnsi="Book Antiqua" w:cs="Arial"/>
          <w:i/>
          <w:sz w:val="24"/>
          <w:szCs w:val="24"/>
        </w:rPr>
        <w:t>8 :</w:t>
      </w:r>
      <w:proofErr w:type="gramEnd"/>
      <w:r w:rsidRPr="00685F49">
        <w:rPr>
          <w:rFonts w:ascii="Book Antiqua" w:hAnsi="Book Antiqua" w:cs="Arial"/>
          <w:i/>
          <w:sz w:val="24"/>
          <w:szCs w:val="24"/>
        </w:rPr>
        <w:t xml:space="preserve"> public interest considerations applicable in all cases</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6) In the case of a person who is not liable to deportation, the public interest does not require the person’s removal where-</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a) the person has a genuine and subsisting parental relationship with a qualifying child, and</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b) it would not be reasonable to expect the child to leave the United Kingdom</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117D Interpretation of this part</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1) in this part….</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 xml:space="preserve">“Qualifying </w:t>
      </w:r>
      <w:proofErr w:type="spellStart"/>
      <w:proofErr w:type="gramStart"/>
      <w:r w:rsidRPr="00685F49">
        <w:rPr>
          <w:rFonts w:ascii="Book Antiqua" w:hAnsi="Book Antiqua" w:cs="Arial"/>
          <w:i/>
          <w:sz w:val="24"/>
          <w:szCs w:val="24"/>
        </w:rPr>
        <w:t>Child”means</w:t>
      </w:r>
      <w:proofErr w:type="spellEnd"/>
      <w:proofErr w:type="gramEnd"/>
      <w:r w:rsidRPr="00685F49">
        <w:rPr>
          <w:rFonts w:ascii="Book Antiqua" w:hAnsi="Book Antiqua" w:cs="Arial"/>
          <w:i/>
          <w:sz w:val="24"/>
          <w:szCs w:val="24"/>
        </w:rPr>
        <w:t xml:space="preserve"> a person who is under the age of 18 and who</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a) is a British citizen, or</w:t>
      </w:r>
    </w:p>
    <w:p w:rsidR="00C04BC8" w:rsidRPr="00685F49" w:rsidRDefault="00C04BC8" w:rsidP="00C04BC8">
      <w:pPr>
        <w:spacing w:before="240" w:after="0" w:line="240" w:lineRule="auto"/>
        <w:ind w:left="567"/>
        <w:jc w:val="both"/>
        <w:rPr>
          <w:rFonts w:ascii="Book Antiqua" w:hAnsi="Book Antiqua" w:cs="Arial"/>
          <w:i/>
          <w:sz w:val="24"/>
          <w:szCs w:val="24"/>
        </w:rPr>
      </w:pPr>
      <w:r w:rsidRPr="00685F49">
        <w:rPr>
          <w:rFonts w:ascii="Book Antiqua" w:hAnsi="Book Antiqua" w:cs="Arial"/>
          <w:i/>
          <w:sz w:val="24"/>
          <w:szCs w:val="24"/>
        </w:rPr>
        <w:t>b) has lived in the United Kingdom for a continuous period of 7 years or more</w:t>
      </w:r>
      <w:r w:rsidRPr="00685F49">
        <w:rPr>
          <w:rFonts w:ascii="Book Antiqua" w:hAnsi="Book Antiqua" w:cs="Arial"/>
          <w:sz w:val="24"/>
          <w:szCs w:val="24"/>
        </w:rPr>
        <w:t xml:space="preserve">    </w:t>
      </w:r>
    </w:p>
    <w:p w:rsidR="00664AD4" w:rsidRPr="00685F49" w:rsidRDefault="00F5121D" w:rsidP="00DD4A24">
      <w:pPr>
        <w:spacing w:before="240" w:after="0" w:line="240" w:lineRule="auto"/>
        <w:ind w:left="567"/>
        <w:jc w:val="both"/>
        <w:rPr>
          <w:rFonts w:ascii="Book Antiqua" w:hAnsi="Book Antiqua" w:cs="Arial"/>
          <w:sz w:val="24"/>
          <w:szCs w:val="24"/>
        </w:rPr>
      </w:pPr>
      <w:r w:rsidRPr="00685F49">
        <w:rPr>
          <w:rFonts w:ascii="Book Antiqua" w:hAnsi="Book Antiqua" w:cs="Arial"/>
          <w:sz w:val="24"/>
          <w:szCs w:val="24"/>
        </w:rPr>
        <w:t xml:space="preserve"> </w:t>
      </w:r>
      <w:r w:rsidR="008F4A4C" w:rsidRPr="00685F49">
        <w:rPr>
          <w:rFonts w:ascii="Book Antiqua" w:hAnsi="Book Antiqua" w:cs="Arial"/>
          <w:sz w:val="24"/>
          <w:szCs w:val="24"/>
        </w:rPr>
        <w:t xml:space="preserve">  </w:t>
      </w:r>
      <w:r w:rsidR="00734B01" w:rsidRPr="00685F49">
        <w:rPr>
          <w:rFonts w:ascii="Book Antiqua" w:hAnsi="Book Antiqua" w:cs="Arial"/>
          <w:sz w:val="24"/>
          <w:szCs w:val="24"/>
        </w:rPr>
        <w:t xml:space="preserve">    </w:t>
      </w:r>
    </w:p>
    <w:p w:rsidR="00BB6C39" w:rsidRPr="00685F49" w:rsidRDefault="00BB6C39"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The appellant was not a person liable to deportation, in the sense that no deportation action ha</w:t>
      </w:r>
      <w:r w:rsidR="00C04BC8" w:rsidRPr="00685F49">
        <w:rPr>
          <w:rFonts w:ascii="Book Antiqua" w:hAnsi="Book Antiqua" w:cs="Arial"/>
          <w:sz w:val="24"/>
          <w:szCs w:val="24"/>
        </w:rPr>
        <w:t xml:space="preserve">d been taken against him. </w:t>
      </w:r>
    </w:p>
    <w:p w:rsidR="00DD4A24" w:rsidRPr="00685F49" w:rsidRDefault="00DD4A24"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At the commencement of proceedings</w:t>
      </w:r>
      <w:r w:rsidR="00C04BC8" w:rsidRPr="00685F49">
        <w:rPr>
          <w:rFonts w:ascii="Book Antiqua" w:hAnsi="Book Antiqua" w:cs="Arial"/>
          <w:sz w:val="24"/>
          <w:szCs w:val="24"/>
        </w:rPr>
        <w:t xml:space="preserve"> before me</w:t>
      </w:r>
      <w:r w:rsidRPr="00685F49">
        <w:rPr>
          <w:rFonts w:ascii="Book Antiqua" w:hAnsi="Book Antiqua" w:cs="Arial"/>
          <w:sz w:val="24"/>
          <w:szCs w:val="24"/>
        </w:rPr>
        <w:t xml:space="preserve"> the representative for the respondent i</w:t>
      </w:r>
      <w:r w:rsidR="00C04BC8" w:rsidRPr="00685F49">
        <w:rPr>
          <w:rFonts w:ascii="Book Antiqua" w:hAnsi="Book Antiqua" w:cs="Arial"/>
          <w:sz w:val="24"/>
          <w:szCs w:val="24"/>
        </w:rPr>
        <w:t>ndicated that the relevant IDI</w:t>
      </w:r>
      <w:r w:rsidRPr="00685F49">
        <w:rPr>
          <w:rFonts w:ascii="Book Antiqua" w:hAnsi="Book Antiqua" w:cs="Arial"/>
          <w:sz w:val="24"/>
          <w:szCs w:val="24"/>
        </w:rPr>
        <w:t>s to be applied to the present case with those of Aug</w:t>
      </w:r>
      <w:r w:rsidR="00C04BC8" w:rsidRPr="00685F49">
        <w:rPr>
          <w:rFonts w:ascii="Book Antiqua" w:hAnsi="Book Antiqua" w:cs="Arial"/>
          <w:sz w:val="24"/>
          <w:szCs w:val="24"/>
        </w:rPr>
        <w:t>ust 2015 as the more recent IDI</w:t>
      </w:r>
      <w:r w:rsidRPr="00685F49">
        <w:rPr>
          <w:rFonts w:ascii="Book Antiqua" w:hAnsi="Book Antiqua" w:cs="Arial"/>
          <w:sz w:val="24"/>
          <w:szCs w:val="24"/>
        </w:rPr>
        <w:t xml:space="preserve">s did not come into effect until 22 February 2018 and that was after the date of the hearing and judgement. </w:t>
      </w:r>
    </w:p>
    <w:p w:rsidR="00DD4A24" w:rsidRPr="00685F49" w:rsidRDefault="00DD4A24"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Thereafter it was argued that it was not the decision of the respondent which would force the British citizen children to leave the UK. The mother of the children was a British citizen and could remain in the United Kingdom with the children, were the father of the family required to leave the United Kingdom.</w:t>
      </w:r>
    </w:p>
    <w:p w:rsidR="00DD4A24" w:rsidRPr="00685F49" w:rsidRDefault="00DD4A24"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The respondent’s representative acknowledged that in paragraph 93 and paragraph 95 the judge had concluded that the decision to remove the appellant would have the effect of forcing the 2 British children to leave the EU. </w:t>
      </w:r>
      <w:proofErr w:type="gramStart"/>
      <w:r w:rsidRPr="00685F49">
        <w:rPr>
          <w:rFonts w:ascii="Book Antiqua" w:hAnsi="Book Antiqua" w:cs="Arial"/>
          <w:sz w:val="24"/>
          <w:szCs w:val="24"/>
        </w:rPr>
        <w:t>However</w:t>
      </w:r>
      <w:proofErr w:type="gramEnd"/>
      <w:r w:rsidRPr="00685F49">
        <w:rPr>
          <w:rFonts w:ascii="Book Antiqua" w:hAnsi="Book Antiqua" w:cs="Arial"/>
          <w:sz w:val="24"/>
          <w:szCs w:val="24"/>
        </w:rPr>
        <w:t xml:space="preserve"> he made the point that paragraph 34 the evidence of the appellant was that his wife and children could not relocate to Pakistan. The point being made was that they could remain in the United Kingdom with the mother even if the appellant were removed.</w:t>
      </w:r>
    </w:p>
    <w:p w:rsidR="00DD4A24" w:rsidRPr="00685F49" w:rsidRDefault="00DD4A24"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lastRenderedPageBreak/>
        <w:t xml:space="preserve">The judge accepted that the appellant could not succeed under the Immigration Rules. The appellant therefore had to rely upon article 8 outside the rules and the provisions of Section 117B. </w:t>
      </w:r>
    </w:p>
    <w:p w:rsidR="00DE4823" w:rsidRPr="00685F49" w:rsidRDefault="00DD4A24"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The respondent’s representative also submitted that there was a public interest point. In line with the case law of </w:t>
      </w:r>
      <w:proofErr w:type="spellStart"/>
      <w:r w:rsidRPr="00685F49">
        <w:rPr>
          <w:rFonts w:ascii="Book Antiqua" w:hAnsi="Book Antiqua" w:cs="Arial"/>
          <w:sz w:val="24"/>
          <w:szCs w:val="24"/>
        </w:rPr>
        <w:t>Agyarko</w:t>
      </w:r>
      <w:proofErr w:type="spellEnd"/>
      <w:r w:rsidRPr="00685F49">
        <w:rPr>
          <w:rFonts w:ascii="Book Antiqua" w:hAnsi="Book Antiqua" w:cs="Arial"/>
          <w:sz w:val="24"/>
          <w:szCs w:val="24"/>
        </w:rPr>
        <w:t xml:space="preserve"> </w:t>
      </w:r>
      <w:r w:rsidR="00C04BC8" w:rsidRPr="00685F49">
        <w:rPr>
          <w:rFonts w:ascii="Book Antiqua" w:hAnsi="Book Antiqua" w:cs="Arial"/>
          <w:sz w:val="24"/>
          <w:szCs w:val="24"/>
        </w:rPr>
        <w:t xml:space="preserve">2017 UKSC 11 </w:t>
      </w:r>
      <w:r w:rsidRPr="00685F49">
        <w:rPr>
          <w:rFonts w:ascii="Book Antiqua" w:hAnsi="Book Antiqua" w:cs="Arial"/>
          <w:sz w:val="24"/>
          <w:szCs w:val="24"/>
        </w:rPr>
        <w:t xml:space="preserve">and MM </w:t>
      </w:r>
      <w:r w:rsidR="00C04BC8" w:rsidRPr="00685F49">
        <w:rPr>
          <w:rFonts w:ascii="Book Antiqua" w:hAnsi="Book Antiqua" w:cs="Arial"/>
          <w:sz w:val="24"/>
          <w:szCs w:val="24"/>
        </w:rPr>
        <w:t xml:space="preserve">2017 UKSC 10 </w:t>
      </w:r>
      <w:r w:rsidRPr="00685F49">
        <w:rPr>
          <w:rFonts w:ascii="Book Antiqua" w:hAnsi="Book Antiqua" w:cs="Arial"/>
          <w:sz w:val="24"/>
          <w:szCs w:val="24"/>
        </w:rPr>
        <w:t xml:space="preserve">the Immigration Rules </w:t>
      </w:r>
      <w:r w:rsidR="00DE4823" w:rsidRPr="00685F49">
        <w:rPr>
          <w:rFonts w:ascii="Book Antiqua" w:hAnsi="Book Antiqua" w:cs="Arial"/>
          <w:sz w:val="24"/>
          <w:szCs w:val="24"/>
        </w:rPr>
        <w:t xml:space="preserve">were accepted to be Article 8 compliant and </w:t>
      </w:r>
      <w:r w:rsidRPr="00685F49">
        <w:rPr>
          <w:rFonts w:ascii="Book Antiqua" w:hAnsi="Book Antiqua" w:cs="Arial"/>
          <w:sz w:val="24"/>
          <w:szCs w:val="24"/>
        </w:rPr>
        <w:t>w</w:t>
      </w:r>
      <w:r w:rsidR="00DE4823" w:rsidRPr="00685F49">
        <w:rPr>
          <w:rFonts w:ascii="Book Antiqua" w:hAnsi="Book Antiqua" w:cs="Arial"/>
          <w:sz w:val="24"/>
          <w:szCs w:val="24"/>
        </w:rPr>
        <w:t>ere</w:t>
      </w:r>
      <w:r w:rsidRPr="00685F49">
        <w:rPr>
          <w:rFonts w:ascii="Book Antiqua" w:hAnsi="Book Antiqua" w:cs="Arial"/>
          <w:sz w:val="24"/>
          <w:szCs w:val="24"/>
        </w:rPr>
        <w:t xml:space="preserve"> the starting point</w:t>
      </w:r>
      <w:r w:rsidR="00DE4823" w:rsidRPr="00685F49">
        <w:rPr>
          <w:rFonts w:ascii="Book Antiqua" w:hAnsi="Book Antiqua" w:cs="Arial"/>
          <w:sz w:val="24"/>
          <w:szCs w:val="24"/>
        </w:rPr>
        <w:t>. W</w:t>
      </w:r>
      <w:r w:rsidRPr="00685F49">
        <w:rPr>
          <w:rFonts w:ascii="Book Antiqua" w:hAnsi="Book Antiqua" w:cs="Arial"/>
          <w:sz w:val="24"/>
          <w:szCs w:val="24"/>
        </w:rPr>
        <w:t>here an individual could not meet the Immigration Rules careful consideration had to be given</w:t>
      </w:r>
      <w:r w:rsidR="00DE4823" w:rsidRPr="00685F49">
        <w:rPr>
          <w:rFonts w:ascii="Book Antiqua" w:hAnsi="Book Antiqua" w:cs="Arial"/>
          <w:sz w:val="24"/>
          <w:szCs w:val="24"/>
        </w:rPr>
        <w:t xml:space="preserve"> as to </w:t>
      </w:r>
      <w:proofErr w:type="gramStart"/>
      <w:r w:rsidR="00DE4823" w:rsidRPr="00685F49">
        <w:rPr>
          <w:rFonts w:ascii="Book Antiqua" w:hAnsi="Book Antiqua" w:cs="Arial"/>
          <w:sz w:val="24"/>
          <w:szCs w:val="24"/>
        </w:rPr>
        <w:t>whether or not</w:t>
      </w:r>
      <w:proofErr w:type="gramEnd"/>
      <w:r w:rsidR="00DE4823" w:rsidRPr="00685F49">
        <w:rPr>
          <w:rFonts w:ascii="Book Antiqua" w:hAnsi="Book Antiqua" w:cs="Arial"/>
          <w:sz w:val="24"/>
          <w:szCs w:val="24"/>
        </w:rPr>
        <w:t xml:space="preserve"> there were other factors which warranted consideration of article 8 outside the rules</w:t>
      </w:r>
      <w:r w:rsidRPr="00685F49">
        <w:rPr>
          <w:rFonts w:ascii="Book Antiqua" w:hAnsi="Book Antiqua" w:cs="Arial"/>
          <w:sz w:val="24"/>
          <w:szCs w:val="24"/>
        </w:rPr>
        <w:t>.</w:t>
      </w:r>
    </w:p>
    <w:p w:rsidR="00C04BC8" w:rsidRPr="00685F49" w:rsidRDefault="00C04BC8"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It was submitted on behalf of the respondent that there were no other factors which would justify consideration of article 8 outside the rules.</w:t>
      </w:r>
    </w:p>
    <w:p w:rsidR="00DE4823" w:rsidRPr="00685F49" w:rsidRDefault="00DE4823"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Whilst I accept the approach suggested, that does not seem to take account of the provisions of section 117B.</w:t>
      </w:r>
    </w:p>
    <w:p w:rsidR="00DE4823" w:rsidRPr="00685F49" w:rsidRDefault="00DE4823"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The judge in assessing the facts of the case came to a specific conclusion that the consequence of removing the appellant would be to force the 2 British children to leave the United Kingdom. That would be the effect of removing the appellant. That was a finding of fact that the judge was entitled to make </w:t>
      </w:r>
      <w:proofErr w:type="gramStart"/>
      <w:r w:rsidRPr="00685F49">
        <w:rPr>
          <w:rFonts w:ascii="Book Antiqua" w:hAnsi="Book Antiqua" w:cs="Arial"/>
          <w:sz w:val="24"/>
          <w:szCs w:val="24"/>
        </w:rPr>
        <w:t>on the basis of</w:t>
      </w:r>
      <w:proofErr w:type="gramEnd"/>
      <w:r w:rsidRPr="00685F49">
        <w:rPr>
          <w:rFonts w:ascii="Book Antiqua" w:hAnsi="Book Antiqua" w:cs="Arial"/>
          <w:sz w:val="24"/>
          <w:szCs w:val="24"/>
        </w:rPr>
        <w:t xml:space="preserve"> the evidence presented.</w:t>
      </w:r>
    </w:p>
    <w:p w:rsidR="00DD4A24" w:rsidRPr="00685F49" w:rsidRDefault="00DE4823"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 Some rece</w:t>
      </w:r>
      <w:r w:rsidR="00793435" w:rsidRPr="00685F49">
        <w:rPr>
          <w:rFonts w:ascii="Book Antiqua" w:hAnsi="Book Antiqua" w:cs="Arial"/>
          <w:sz w:val="24"/>
          <w:szCs w:val="24"/>
        </w:rPr>
        <w:t>nt guidance has been</w:t>
      </w:r>
      <w:r w:rsidRPr="00685F49">
        <w:rPr>
          <w:rFonts w:ascii="Book Antiqua" w:hAnsi="Book Antiqua" w:cs="Arial"/>
          <w:sz w:val="24"/>
          <w:szCs w:val="24"/>
        </w:rPr>
        <w:t xml:space="preserve"> given upon what is the effect of the provisions cited and in the case of MT &amp; ET it is indicated that strong reasons are required where the effect of the decision is the removal of either a British citizen child or other child that has had 7 years residence in the United Kingdom.</w:t>
      </w:r>
    </w:p>
    <w:p w:rsidR="00DE4823" w:rsidRPr="00685F49" w:rsidRDefault="00DE4823"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 xml:space="preserve">Did the judge consider whether or not there were strong </w:t>
      </w:r>
      <w:proofErr w:type="gramStart"/>
      <w:r w:rsidRPr="00685F49">
        <w:rPr>
          <w:rFonts w:ascii="Book Antiqua" w:hAnsi="Book Antiqua" w:cs="Arial"/>
          <w:sz w:val="24"/>
          <w:szCs w:val="24"/>
        </w:rPr>
        <w:t>reasons.</w:t>
      </w:r>
      <w:proofErr w:type="gramEnd"/>
      <w:r w:rsidRPr="00685F49">
        <w:rPr>
          <w:rFonts w:ascii="Book Antiqua" w:hAnsi="Book Antiqua" w:cs="Arial"/>
          <w:sz w:val="24"/>
          <w:szCs w:val="24"/>
        </w:rPr>
        <w:t xml:space="preserve"> The judge noted that the appellant did not have a criminal record. The appellant did not have a poor immigration history save and except for the submission of the fraudulently obtained document. The judge clearly considered the facts </w:t>
      </w:r>
      <w:proofErr w:type="gramStart"/>
      <w:r w:rsidRPr="00685F49">
        <w:rPr>
          <w:rFonts w:ascii="Book Antiqua" w:hAnsi="Book Antiqua" w:cs="Arial"/>
          <w:sz w:val="24"/>
          <w:szCs w:val="24"/>
        </w:rPr>
        <w:t>with regard to</w:t>
      </w:r>
      <w:proofErr w:type="gramEnd"/>
      <w:r w:rsidRPr="00685F49">
        <w:rPr>
          <w:rFonts w:ascii="Book Antiqua" w:hAnsi="Book Antiqua" w:cs="Arial"/>
          <w:sz w:val="24"/>
          <w:szCs w:val="24"/>
        </w:rPr>
        <w:t xml:space="preserve"> the certificate</w:t>
      </w:r>
      <w:r w:rsidR="00793435" w:rsidRPr="00685F49">
        <w:rPr>
          <w:rFonts w:ascii="Book Antiqua" w:hAnsi="Book Antiqua" w:cs="Arial"/>
          <w:sz w:val="24"/>
          <w:szCs w:val="24"/>
        </w:rPr>
        <w:t xml:space="preserve"> and the circumstances in which it had been submitted</w:t>
      </w:r>
      <w:r w:rsidRPr="00685F49">
        <w:rPr>
          <w:rFonts w:ascii="Book Antiqua" w:hAnsi="Book Antiqua" w:cs="Arial"/>
          <w:sz w:val="24"/>
          <w:szCs w:val="24"/>
        </w:rPr>
        <w:t>. In so doing the judge draws a clear distinction between the appellant himself and his rights and the rights of the children. Had the judge been dealing only with the appellant he gives a clear indication that there would be little to say if the appellant were to be removed.</w:t>
      </w:r>
    </w:p>
    <w:p w:rsidR="00DE4823" w:rsidRPr="00685F49" w:rsidRDefault="00DE4823" w:rsidP="00EF337B">
      <w:pPr>
        <w:numPr>
          <w:ilvl w:val="0"/>
          <w:numId w:val="1"/>
        </w:numPr>
        <w:spacing w:before="240" w:after="0" w:line="240" w:lineRule="auto"/>
        <w:jc w:val="both"/>
        <w:rPr>
          <w:rFonts w:ascii="Book Antiqua" w:hAnsi="Book Antiqua" w:cs="Arial"/>
          <w:sz w:val="24"/>
          <w:szCs w:val="24"/>
        </w:rPr>
      </w:pPr>
      <w:r w:rsidRPr="00685F49">
        <w:rPr>
          <w:rFonts w:ascii="Book Antiqua" w:hAnsi="Book Antiqua" w:cs="Arial"/>
          <w:sz w:val="24"/>
          <w:szCs w:val="24"/>
        </w:rPr>
        <w:t>Not</w:t>
      </w:r>
      <w:r w:rsidR="00793435" w:rsidRPr="00685F49">
        <w:rPr>
          <w:rFonts w:ascii="Book Antiqua" w:hAnsi="Book Antiqua" w:cs="Arial"/>
          <w:sz w:val="24"/>
          <w:szCs w:val="24"/>
        </w:rPr>
        <w:t xml:space="preserve"> so </w:t>
      </w:r>
      <w:proofErr w:type="gramStart"/>
      <w:r w:rsidR="00793435" w:rsidRPr="00685F49">
        <w:rPr>
          <w:rFonts w:ascii="Book Antiqua" w:hAnsi="Book Antiqua" w:cs="Arial"/>
          <w:sz w:val="24"/>
          <w:szCs w:val="24"/>
        </w:rPr>
        <w:t>with regard to</w:t>
      </w:r>
      <w:proofErr w:type="gramEnd"/>
      <w:r w:rsidR="00793435" w:rsidRPr="00685F49">
        <w:rPr>
          <w:rFonts w:ascii="Book Antiqua" w:hAnsi="Book Antiqua" w:cs="Arial"/>
          <w:sz w:val="24"/>
          <w:szCs w:val="24"/>
        </w:rPr>
        <w:t xml:space="preserve"> the children. T</w:t>
      </w:r>
      <w:r w:rsidRPr="00685F49">
        <w:rPr>
          <w:rFonts w:ascii="Book Antiqua" w:hAnsi="Book Antiqua" w:cs="Arial"/>
          <w:sz w:val="24"/>
          <w:szCs w:val="24"/>
        </w:rPr>
        <w:t xml:space="preserve">he judge was clearly mindful of the best interests of the children. </w:t>
      </w:r>
      <w:r w:rsidR="00793435" w:rsidRPr="00685F49">
        <w:rPr>
          <w:rFonts w:ascii="Book Antiqua" w:hAnsi="Book Antiqua" w:cs="Arial"/>
          <w:sz w:val="24"/>
          <w:szCs w:val="24"/>
        </w:rPr>
        <w:t xml:space="preserve">The judge clearly </w:t>
      </w:r>
      <w:proofErr w:type="gramStart"/>
      <w:r w:rsidR="00793435" w:rsidRPr="00685F49">
        <w:rPr>
          <w:rFonts w:ascii="Book Antiqua" w:hAnsi="Book Antiqua" w:cs="Arial"/>
          <w:sz w:val="24"/>
          <w:szCs w:val="24"/>
        </w:rPr>
        <w:t>took into account</w:t>
      </w:r>
      <w:proofErr w:type="gramEnd"/>
      <w:r w:rsidR="00793435" w:rsidRPr="00685F49">
        <w:rPr>
          <w:rFonts w:ascii="Book Antiqua" w:hAnsi="Book Antiqua" w:cs="Arial"/>
          <w:sz w:val="24"/>
          <w:szCs w:val="24"/>
        </w:rPr>
        <w:t xml:space="preserve"> the submission of the false document by the appellant and the appellant’s continued assertion that he had taken the appropriate test. The judge considered that in detail. Thereafter th</w:t>
      </w:r>
      <w:r w:rsidRPr="00685F49">
        <w:rPr>
          <w:rFonts w:ascii="Book Antiqua" w:hAnsi="Book Antiqua" w:cs="Arial"/>
          <w:sz w:val="24"/>
          <w:szCs w:val="24"/>
        </w:rPr>
        <w:t xml:space="preserve">e judge </w:t>
      </w:r>
      <w:proofErr w:type="gramStart"/>
      <w:r w:rsidRPr="00685F49">
        <w:rPr>
          <w:rFonts w:ascii="Book Antiqua" w:hAnsi="Book Antiqua" w:cs="Arial"/>
          <w:sz w:val="24"/>
          <w:szCs w:val="24"/>
        </w:rPr>
        <w:t>came to the conclusion</w:t>
      </w:r>
      <w:proofErr w:type="gramEnd"/>
      <w:r w:rsidRPr="00685F49">
        <w:rPr>
          <w:rFonts w:ascii="Book Antiqua" w:hAnsi="Book Antiqua" w:cs="Arial"/>
          <w:sz w:val="24"/>
          <w:szCs w:val="24"/>
        </w:rPr>
        <w:t xml:space="preserve"> that </w:t>
      </w:r>
      <w:r w:rsidR="00793435" w:rsidRPr="00685F49">
        <w:rPr>
          <w:rFonts w:ascii="Book Antiqua" w:hAnsi="Book Antiqua" w:cs="Arial"/>
          <w:sz w:val="24"/>
          <w:szCs w:val="24"/>
        </w:rPr>
        <w:t>the effect of removing the appellant would be to force the family to move as well. The judge concluded in the circumstances that that was not proportionately justified.</w:t>
      </w:r>
      <w:r w:rsidRPr="00685F49">
        <w:rPr>
          <w:rFonts w:ascii="Book Antiqua" w:hAnsi="Book Antiqua" w:cs="Arial"/>
          <w:sz w:val="24"/>
          <w:szCs w:val="24"/>
        </w:rPr>
        <w:t xml:space="preserve"> Having regard to the findings of fact made by the judge, the judge was entitled to </w:t>
      </w:r>
      <w:proofErr w:type="gramStart"/>
      <w:r w:rsidRPr="00685F49">
        <w:rPr>
          <w:rFonts w:ascii="Book Antiqua" w:hAnsi="Book Antiqua" w:cs="Arial"/>
          <w:sz w:val="24"/>
          <w:szCs w:val="24"/>
        </w:rPr>
        <w:t>come to the conclusion</w:t>
      </w:r>
      <w:proofErr w:type="gramEnd"/>
      <w:r w:rsidRPr="00685F49">
        <w:rPr>
          <w:rFonts w:ascii="Book Antiqua" w:hAnsi="Book Antiqua" w:cs="Arial"/>
          <w:sz w:val="24"/>
          <w:szCs w:val="24"/>
        </w:rPr>
        <w:t xml:space="preserve"> that the decisions were not proportionately justified when assessing the article 8 rights of the children and therefore the article 8 rights of the family as a whole.</w:t>
      </w:r>
    </w:p>
    <w:p w:rsidR="00DE4823" w:rsidRPr="00685F49" w:rsidRDefault="00DE4823" w:rsidP="00EF337B">
      <w:pPr>
        <w:numPr>
          <w:ilvl w:val="0"/>
          <w:numId w:val="1"/>
        </w:numPr>
        <w:spacing w:before="240" w:after="0" w:line="240" w:lineRule="auto"/>
        <w:jc w:val="both"/>
        <w:rPr>
          <w:rFonts w:ascii="Book Antiqua" w:hAnsi="Book Antiqua" w:cs="Arial"/>
          <w:sz w:val="24"/>
          <w:szCs w:val="24"/>
        </w:rPr>
      </w:pPr>
      <w:proofErr w:type="gramStart"/>
      <w:r w:rsidRPr="00685F49">
        <w:rPr>
          <w:rFonts w:ascii="Book Antiqua" w:hAnsi="Book Antiqua" w:cs="Arial"/>
          <w:sz w:val="24"/>
          <w:szCs w:val="24"/>
        </w:rPr>
        <w:lastRenderedPageBreak/>
        <w:t>On the basis of</w:t>
      </w:r>
      <w:proofErr w:type="gramEnd"/>
      <w:r w:rsidRPr="00685F49">
        <w:rPr>
          <w:rFonts w:ascii="Book Antiqua" w:hAnsi="Book Antiqua" w:cs="Arial"/>
          <w:sz w:val="24"/>
          <w:szCs w:val="24"/>
        </w:rPr>
        <w:t xml:space="preserve"> the findings of fact made the judge was entitled to conclude that the decision to remove the appellant and refuse him further leave to remain in the United King</w:t>
      </w:r>
      <w:r w:rsidR="00793435" w:rsidRPr="00685F49">
        <w:rPr>
          <w:rFonts w:ascii="Book Antiqua" w:hAnsi="Book Antiqua" w:cs="Arial"/>
          <w:sz w:val="24"/>
          <w:szCs w:val="24"/>
        </w:rPr>
        <w:t>dom would breach his</w:t>
      </w:r>
      <w:r w:rsidRPr="00685F49">
        <w:rPr>
          <w:rFonts w:ascii="Book Antiqua" w:hAnsi="Book Antiqua" w:cs="Arial"/>
          <w:sz w:val="24"/>
          <w:szCs w:val="24"/>
        </w:rPr>
        <w:t xml:space="preserve"> article 8</w:t>
      </w:r>
      <w:r w:rsidR="00793435" w:rsidRPr="00685F49">
        <w:rPr>
          <w:rFonts w:ascii="Book Antiqua" w:hAnsi="Book Antiqua" w:cs="Arial"/>
          <w:sz w:val="24"/>
          <w:szCs w:val="24"/>
        </w:rPr>
        <w:t xml:space="preserve"> and the</w:t>
      </w:r>
      <w:r w:rsidRPr="00685F49">
        <w:rPr>
          <w:rFonts w:ascii="Book Antiqua" w:hAnsi="Book Antiqua" w:cs="Arial"/>
          <w:sz w:val="24"/>
          <w:szCs w:val="24"/>
        </w:rPr>
        <w:t xml:space="preserve"> rights of the children.</w:t>
      </w:r>
      <w:r w:rsidR="00CB5AAF" w:rsidRPr="00685F49">
        <w:rPr>
          <w:rFonts w:ascii="Book Antiqua" w:hAnsi="Book Antiqua" w:cs="Arial"/>
          <w:sz w:val="24"/>
          <w:szCs w:val="24"/>
        </w:rPr>
        <w:t xml:space="preserve"> </w:t>
      </w:r>
      <w:proofErr w:type="gramStart"/>
      <w:r w:rsidR="00CB5AAF" w:rsidRPr="00685F49">
        <w:rPr>
          <w:rFonts w:ascii="Book Antiqua" w:hAnsi="Book Antiqua" w:cs="Arial"/>
          <w:sz w:val="24"/>
          <w:szCs w:val="24"/>
        </w:rPr>
        <w:t>Accordingly</w:t>
      </w:r>
      <w:proofErr w:type="gramEnd"/>
      <w:r w:rsidR="00CB5AAF" w:rsidRPr="00685F49">
        <w:rPr>
          <w:rFonts w:ascii="Book Antiqua" w:hAnsi="Book Antiqua" w:cs="Arial"/>
          <w:sz w:val="24"/>
          <w:szCs w:val="24"/>
        </w:rPr>
        <w:t xml:space="preserve"> the decision of the first-tier Tribunal Judge to allow the appeal stands and I dismiss the appeal of the respondent.</w:t>
      </w:r>
    </w:p>
    <w:p w:rsidR="00155866" w:rsidRDefault="00155866" w:rsidP="00155866">
      <w:pPr>
        <w:spacing w:after="0" w:line="240" w:lineRule="auto"/>
        <w:jc w:val="both"/>
        <w:rPr>
          <w:rFonts w:ascii="Book Antiqua" w:hAnsi="Book Antiqua" w:cs="Arial"/>
          <w:b/>
          <w:sz w:val="24"/>
          <w:szCs w:val="24"/>
          <w:u w:val="single"/>
        </w:rPr>
      </w:pPr>
    </w:p>
    <w:p w:rsidR="00EF337B" w:rsidRDefault="00EF337B" w:rsidP="00EF337B">
      <w:pPr>
        <w:spacing w:before="240" w:after="0" w:line="240" w:lineRule="auto"/>
        <w:ind w:left="567"/>
        <w:jc w:val="both"/>
        <w:rPr>
          <w:rFonts w:ascii="Book Antiqua" w:hAnsi="Book Antiqua" w:cs="Arial"/>
          <w:b/>
          <w:sz w:val="24"/>
          <w:szCs w:val="24"/>
          <w:u w:val="single"/>
        </w:rPr>
      </w:pPr>
      <w:r w:rsidRPr="00685F49">
        <w:rPr>
          <w:rFonts w:ascii="Book Antiqua" w:hAnsi="Book Antiqua" w:cs="Arial"/>
          <w:b/>
          <w:sz w:val="24"/>
          <w:szCs w:val="24"/>
          <w:u w:val="single"/>
        </w:rPr>
        <w:t>Notice of Decision</w:t>
      </w:r>
    </w:p>
    <w:p w:rsidR="00155866" w:rsidRPr="00685F49" w:rsidRDefault="00155866" w:rsidP="008A5F3B">
      <w:pPr>
        <w:spacing w:after="0" w:line="240" w:lineRule="auto"/>
        <w:jc w:val="both"/>
        <w:rPr>
          <w:rFonts w:ascii="Book Antiqua" w:hAnsi="Book Antiqua" w:cs="Arial"/>
          <w:b/>
          <w:sz w:val="24"/>
          <w:szCs w:val="24"/>
          <w:u w:val="single"/>
        </w:rPr>
      </w:pPr>
      <w:bookmarkStart w:id="1" w:name="_GoBack"/>
      <w:bookmarkEnd w:id="1"/>
    </w:p>
    <w:p w:rsidR="00EF337B" w:rsidRPr="00685F49" w:rsidRDefault="00EF337B" w:rsidP="00EF337B">
      <w:pPr>
        <w:numPr>
          <w:ilvl w:val="0"/>
          <w:numId w:val="1"/>
        </w:numPr>
        <w:tabs>
          <w:tab w:val="clear" w:pos="567"/>
        </w:tabs>
        <w:spacing w:before="240" w:after="0" w:line="240" w:lineRule="auto"/>
        <w:jc w:val="both"/>
        <w:rPr>
          <w:rFonts w:ascii="Book Antiqua" w:hAnsi="Book Antiqua" w:cs="Arial"/>
          <w:sz w:val="24"/>
          <w:szCs w:val="24"/>
        </w:rPr>
      </w:pPr>
      <w:r w:rsidRPr="00685F49">
        <w:rPr>
          <w:rFonts w:ascii="Book Antiqua" w:hAnsi="Book Antiqua" w:cs="Arial"/>
          <w:sz w:val="24"/>
          <w:szCs w:val="24"/>
        </w:rPr>
        <w:t>I dismiss the appeal</w:t>
      </w:r>
      <w:r w:rsidR="00CB5AAF" w:rsidRPr="00685F49">
        <w:rPr>
          <w:rFonts w:ascii="Book Antiqua" w:hAnsi="Book Antiqua" w:cs="Arial"/>
          <w:sz w:val="24"/>
          <w:szCs w:val="24"/>
        </w:rPr>
        <w:t xml:space="preserve"> of the respondent</w:t>
      </w:r>
      <w:r w:rsidRPr="00685F49">
        <w:rPr>
          <w:rFonts w:ascii="Book Antiqua" w:hAnsi="Book Antiqua" w:cs="Arial"/>
          <w:sz w:val="24"/>
          <w:szCs w:val="24"/>
        </w:rPr>
        <w:t xml:space="preserve">. </w:t>
      </w:r>
    </w:p>
    <w:p w:rsidR="00155866" w:rsidRDefault="00155866" w:rsidP="00EF337B">
      <w:pPr>
        <w:tabs>
          <w:tab w:val="left" w:pos="5103"/>
        </w:tabs>
        <w:jc w:val="both"/>
        <w:rPr>
          <w:rFonts w:ascii="Book Antiqua" w:hAnsi="Book Antiqua" w:cs="Arial"/>
          <w:sz w:val="24"/>
          <w:szCs w:val="24"/>
        </w:rPr>
      </w:pPr>
    </w:p>
    <w:p w:rsidR="00155866" w:rsidRDefault="00155866" w:rsidP="00EF337B">
      <w:pPr>
        <w:tabs>
          <w:tab w:val="left" w:pos="5103"/>
        </w:tabs>
        <w:jc w:val="both"/>
        <w:rPr>
          <w:rFonts w:ascii="Book Antiqua" w:hAnsi="Book Antiqua" w:cs="Arial"/>
          <w:sz w:val="24"/>
          <w:szCs w:val="24"/>
        </w:rPr>
      </w:pPr>
      <w:r w:rsidRPr="00685F49">
        <w:rPr>
          <w:rFonts w:ascii="Book Antiqua" w:hAnsi="Book Antiqua" w:cs="Arial"/>
          <w:noProof/>
          <w:sz w:val="24"/>
          <w:szCs w:val="24"/>
          <w:lang w:eastAsia="en-GB"/>
        </w:rPr>
        <w:drawing>
          <wp:anchor distT="0" distB="0" distL="114300" distR="114300" simplePos="0" relativeHeight="251657728" behindDoc="0" locked="0" layoutInCell="1" allowOverlap="1">
            <wp:simplePos x="0" y="0"/>
            <wp:positionH relativeFrom="column">
              <wp:posOffset>860425</wp:posOffset>
            </wp:positionH>
            <wp:positionV relativeFrom="paragraph">
              <wp:posOffset>137160</wp:posOffset>
            </wp:positionV>
            <wp:extent cx="1828800" cy="410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37B" w:rsidRPr="00685F49" w:rsidRDefault="00EF337B" w:rsidP="00EF337B">
      <w:pPr>
        <w:tabs>
          <w:tab w:val="left" w:pos="5103"/>
        </w:tabs>
        <w:jc w:val="both"/>
        <w:rPr>
          <w:rFonts w:ascii="Book Antiqua" w:hAnsi="Book Antiqua" w:cs="Arial"/>
          <w:sz w:val="24"/>
          <w:szCs w:val="24"/>
        </w:rPr>
      </w:pPr>
      <w:r w:rsidRPr="00685F49">
        <w:rPr>
          <w:rFonts w:ascii="Book Antiqua" w:hAnsi="Book Antiqua" w:cs="Arial"/>
          <w:sz w:val="24"/>
          <w:szCs w:val="24"/>
        </w:rPr>
        <w:t>Signed</w:t>
      </w:r>
      <w:r w:rsidRPr="00685F49">
        <w:rPr>
          <w:rFonts w:ascii="Book Antiqua" w:hAnsi="Book Antiqua" w:cs="Arial"/>
          <w:sz w:val="24"/>
          <w:szCs w:val="24"/>
        </w:rPr>
        <w:tab/>
      </w:r>
    </w:p>
    <w:p w:rsidR="00EF337B" w:rsidRPr="00685F49" w:rsidRDefault="00EF337B" w:rsidP="00793435">
      <w:pPr>
        <w:tabs>
          <w:tab w:val="left" w:pos="5103"/>
        </w:tabs>
        <w:jc w:val="both"/>
        <w:rPr>
          <w:rFonts w:ascii="Book Antiqua" w:hAnsi="Book Antiqua" w:cs="Arial"/>
          <w:sz w:val="24"/>
          <w:szCs w:val="24"/>
        </w:rPr>
      </w:pPr>
      <w:r w:rsidRPr="00685F49">
        <w:rPr>
          <w:rFonts w:ascii="Book Antiqua" w:hAnsi="Book Antiqua" w:cs="Arial"/>
          <w:sz w:val="24"/>
          <w:szCs w:val="24"/>
        </w:rPr>
        <w:t>Deputy Upper Tribunal Judge McClure</w:t>
      </w:r>
      <w:r w:rsidR="00793435" w:rsidRPr="00685F49">
        <w:rPr>
          <w:rFonts w:ascii="Book Antiqua" w:hAnsi="Book Antiqua" w:cs="Arial"/>
          <w:sz w:val="24"/>
          <w:szCs w:val="24"/>
        </w:rPr>
        <w:t xml:space="preserve"> </w:t>
      </w:r>
      <w:r w:rsidR="00793435" w:rsidRPr="00685F49">
        <w:rPr>
          <w:rFonts w:ascii="Book Antiqua" w:hAnsi="Book Antiqua" w:cs="Arial"/>
          <w:sz w:val="24"/>
          <w:szCs w:val="24"/>
        </w:rPr>
        <w:tab/>
      </w:r>
      <w:r w:rsidR="00793435" w:rsidRPr="00685F49">
        <w:rPr>
          <w:rFonts w:ascii="Book Antiqua" w:hAnsi="Book Antiqua" w:cs="Arial"/>
          <w:sz w:val="24"/>
          <w:szCs w:val="24"/>
        </w:rPr>
        <w:tab/>
        <w:t>Dated 3 July 2018</w:t>
      </w:r>
    </w:p>
    <w:p w:rsidR="00EF337B" w:rsidRPr="00685F49" w:rsidRDefault="00EF337B" w:rsidP="00EF337B">
      <w:pPr>
        <w:tabs>
          <w:tab w:val="left" w:pos="2520"/>
        </w:tabs>
        <w:jc w:val="both"/>
        <w:rPr>
          <w:rFonts w:cs="Arial"/>
          <w:sz w:val="24"/>
          <w:szCs w:val="24"/>
        </w:rPr>
      </w:pPr>
    </w:p>
    <w:p w:rsidR="008A5F3B" w:rsidRDefault="008A5F3B" w:rsidP="00B71F64">
      <w:pPr>
        <w:rPr>
          <w:rFonts w:ascii="Book Antiqua" w:hAnsi="Book Antiqua"/>
          <w:b/>
          <w:sz w:val="24"/>
          <w:szCs w:val="24"/>
          <w:u w:val="single"/>
        </w:rPr>
      </w:pPr>
    </w:p>
    <w:p w:rsidR="00B71F64" w:rsidRPr="006B47AB" w:rsidRDefault="00B71F64" w:rsidP="00B71F64">
      <w:pPr>
        <w:rPr>
          <w:rFonts w:ascii="Book Antiqua" w:hAnsi="Book Antiqua"/>
          <w:b/>
          <w:sz w:val="24"/>
          <w:szCs w:val="24"/>
          <w:u w:val="single"/>
        </w:rPr>
      </w:pPr>
      <w:r w:rsidRPr="006B47AB">
        <w:rPr>
          <w:rFonts w:ascii="Book Antiqua" w:hAnsi="Book Antiqua"/>
          <w:b/>
          <w:sz w:val="24"/>
          <w:szCs w:val="24"/>
          <w:u w:val="single"/>
        </w:rPr>
        <w:t>Direction regarding anonymity- rule 14 of the Tribunal Procedure (Upper Tribunal) Rules 2008</w:t>
      </w:r>
    </w:p>
    <w:p w:rsidR="00B71F64" w:rsidRPr="006B47AB" w:rsidRDefault="00B71F64" w:rsidP="00B71F64">
      <w:pPr>
        <w:rPr>
          <w:rFonts w:ascii="Book Antiqua" w:hAnsi="Book Antiqua"/>
          <w:sz w:val="24"/>
          <w:szCs w:val="24"/>
        </w:rPr>
      </w:pPr>
      <w:r w:rsidRPr="006B47AB">
        <w:rPr>
          <w:rFonts w:ascii="Book Antiqua" w:hAnsi="Book Antiqua"/>
          <w:sz w:val="24"/>
          <w:szCs w:val="24"/>
        </w:rPr>
        <w:t>Unless and until a tribunal or court directs otherwise, the appellant is granted anonymity. No report of these proceedings shall directly or indirectly identify the appellant or any member of the appellant’s family. This direction applies both to the appellant and the respondent. Failure to comply with this direction could lead to contempt of court proceedings</w:t>
      </w:r>
    </w:p>
    <w:p w:rsidR="00B71F64" w:rsidRPr="006B47AB" w:rsidRDefault="00735468" w:rsidP="00B71F64">
      <w:pPr>
        <w:rPr>
          <w:rFonts w:ascii="Book Antiqua" w:hAnsi="Book Antiqua"/>
          <w:sz w:val="24"/>
          <w:szCs w:val="24"/>
        </w:rPr>
      </w:pPr>
      <w:r w:rsidRPr="006B47AB">
        <w:rPr>
          <w:rFonts w:ascii="Book Antiqua" w:hAnsi="Book Antiqua" w:cs="Arial"/>
          <w:noProof/>
          <w:sz w:val="24"/>
          <w:szCs w:val="24"/>
          <w:lang w:eastAsia="en-GB"/>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142875</wp:posOffset>
            </wp:positionV>
            <wp:extent cx="1828800" cy="4108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47AB" w:rsidRPr="00685F49" w:rsidRDefault="006B47AB" w:rsidP="006B47AB">
      <w:pPr>
        <w:tabs>
          <w:tab w:val="left" w:pos="5103"/>
        </w:tabs>
        <w:jc w:val="both"/>
        <w:rPr>
          <w:rFonts w:ascii="Book Antiqua" w:hAnsi="Book Antiqua" w:cs="Arial"/>
          <w:sz w:val="24"/>
          <w:szCs w:val="24"/>
        </w:rPr>
      </w:pPr>
      <w:r w:rsidRPr="00685F49">
        <w:rPr>
          <w:rFonts w:ascii="Book Antiqua" w:hAnsi="Book Antiqua" w:cs="Arial"/>
          <w:sz w:val="24"/>
          <w:szCs w:val="24"/>
        </w:rPr>
        <w:t>Signed</w:t>
      </w:r>
      <w:r w:rsidRPr="00685F49">
        <w:rPr>
          <w:rFonts w:ascii="Book Antiqua" w:hAnsi="Book Antiqua" w:cs="Arial"/>
          <w:sz w:val="24"/>
          <w:szCs w:val="24"/>
        </w:rPr>
        <w:tab/>
      </w:r>
    </w:p>
    <w:p w:rsidR="006B47AB" w:rsidRPr="00685F49" w:rsidRDefault="006B47AB" w:rsidP="006B47AB">
      <w:pPr>
        <w:tabs>
          <w:tab w:val="left" w:pos="5103"/>
        </w:tabs>
        <w:jc w:val="both"/>
        <w:rPr>
          <w:rFonts w:ascii="Book Antiqua" w:hAnsi="Book Antiqua" w:cs="Arial"/>
          <w:sz w:val="24"/>
          <w:szCs w:val="24"/>
        </w:rPr>
      </w:pPr>
      <w:r w:rsidRPr="00685F49">
        <w:rPr>
          <w:rFonts w:ascii="Book Antiqua" w:hAnsi="Book Antiqua" w:cs="Arial"/>
          <w:sz w:val="24"/>
          <w:szCs w:val="24"/>
        </w:rPr>
        <w:t xml:space="preserve">Deputy Upper Tribunal Judge McClure </w:t>
      </w:r>
      <w:r w:rsidRPr="00685F49">
        <w:rPr>
          <w:rFonts w:ascii="Book Antiqua" w:hAnsi="Book Antiqua" w:cs="Arial"/>
          <w:sz w:val="24"/>
          <w:szCs w:val="24"/>
        </w:rPr>
        <w:tab/>
      </w:r>
      <w:r w:rsidRPr="00685F49">
        <w:rPr>
          <w:rFonts w:ascii="Book Antiqua" w:hAnsi="Book Antiqua" w:cs="Arial"/>
          <w:sz w:val="24"/>
          <w:szCs w:val="24"/>
        </w:rPr>
        <w:tab/>
        <w:t>Dated 3 July 2018</w:t>
      </w:r>
    </w:p>
    <w:p w:rsidR="00C9457B" w:rsidRPr="006B47AB" w:rsidRDefault="00C9457B">
      <w:pPr>
        <w:rPr>
          <w:rFonts w:ascii="Book Antiqua" w:hAnsi="Book Antiqua"/>
          <w:sz w:val="24"/>
          <w:szCs w:val="24"/>
        </w:rPr>
      </w:pPr>
    </w:p>
    <w:sectPr w:rsidR="00C9457B" w:rsidRPr="006B47AB" w:rsidSect="00685F49">
      <w:headerReference w:type="default" r:id="rId9"/>
      <w:footerReference w:type="default" r:id="rId10"/>
      <w:footerReference w:type="first" r:id="rId11"/>
      <w:pgSz w:w="11906" w:h="16838"/>
      <w:pgMar w:top="426" w:right="1440" w:bottom="1440" w:left="1440"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23A" w:rsidRDefault="0069323A" w:rsidP="00007CF3">
      <w:pPr>
        <w:spacing w:after="0" w:line="240" w:lineRule="auto"/>
      </w:pPr>
      <w:r>
        <w:separator/>
      </w:r>
    </w:p>
  </w:endnote>
  <w:endnote w:type="continuationSeparator" w:id="0">
    <w:p w:rsidR="0069323A" w:rsidRDefault="0069323A" w:rsidP="0000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CF3" w:rsidRPr="00685F49" w:rsidRDefault="00007CF3">
    <w:pPr>
      <w:pStyle w:val="Footer"/>
      <w:jc w:val="center"/>
      <w:rPr>
        <w:rFonts w:ascii="Book Antiqua" w:hAnsi="Book Antiqua"/>
        <w:sz w:val="24"/>
        <w:szCs w:val="24"/>
      </w:rPr>
    </w:pPr>
    <w:r w:rsidRPr="00685F49">
      <w:rPr>
        <w:rFonts w:ascii="Book Antiqua" w:hAnsi="Book Antiqua"/>
        <w:sz w:val="24"/>
        <w:szCs w:val="24"/>
      </w:rPr>
      <w:fldChar w:fldCharType="begin"/>
    </w:r>
    <w:r w:rsidRPr="00685F49">
      <w:rPr>
        <w:rFonts w:ascii="Book Antiqua" w:hAnsi="Book Antiqua"/>
        <w:sz w:val="24"/>
        <w:szCs w:val="24"/>
      </w:rPr>
      <w:instrText xml:space="preserve"> PAGE   \* MERGEFORMAT </w:instrText>
    </w:r>
    <w:r w:rsidRPr="00685F49">
      <w:rPr>
        <w:rFonts w:ascii="Book Antiqua" w:hAnsi="Book Antiqua"/>
        <w:sz w:val="24"/>
        <w:szCs w:val="24"/>
      </w:rPr>
      <w:fldChar w:fldCharType="separate"/>
    </w:r>
    <w:r w:rsidR="00E61F89">
      <w:rPr>
        <w:rFonts w:ascii="Book Antiqua" w:hAnsi="Book Antiqua"/>
        <w:noProof/>
        <w:sz w:val="24"/>
        <w:szCs w:val="24"/>
      </w:rPr>
      <w:t>4</w:t>
    </w:r>
    <w:r w:rsidRPr="00685F49">
      <w:rPr>
        <w:rFonts w:ascii="Book Antiqua" w:hAnsi="Book Antiqua"/>
        <w:noProof/>
        <w:sz w:val="24"/>
        <w:szCs w:val="24"/>
      </w:rPr>
      <w:fldChar w:fldCharType="end"/>
    </w:r>
  </w:p>
  <w:p w:rsidR="00007CF3" w:rsidRDefault="00007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CF3" w:rsidRPr="00685F49" w:rsidRDefault="00007CF3" w:rsidP="00007CF3">
    <w:pPr>
      <w:pStyle w:val="Footer"/>
      <w:jc w:val="center"/>
      <w:rPr>
        <w:rFonts w:ascii="Book Antiqua" w:hAnsi="Book Antiqua"/>
        <w:b/>
        <w:sz w:val="24"/>
        <w:szCs w:val="24"/>
      </w:rPr>
    </w:pPr>
    <w:r w:rsidRPr="00685F49">
      <w:rPr>
        <w:rFonts w:ascii="Book Antiqua" w:hAnsi="Book Antiqua"/>
        <w:b/>
        <w:sz w:val="24"/>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23A" w:rsidRDefault="0069323A" w:rsidP="00007CF3">
      <w:pPr>
        <w:spacing w:after="0" w:line="240" w:lineRule="auto"/>
      </w:pPr>
      <w:r>
        <w:separator/>
      </w:r>
    </w:p>
  </w:footnote>
  <w:footnote w:type="continuationSeparator" w:id="0">
    <w:p w:rsidR="0069323A" w:rsidRDefault="0069323A" w:rsidP="00007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CF3" w:rsidRPr="00685F49" w:rsidRDefault="00355BB1" w:rsidP="00007CF3">
    <w:pPr>
      <w:pStyle w:val="Header"/>
      <w:jc w:val="right"/>
      <w:rPr>
        <w:rFonts w:ascii="Book Antiqua" w:hAnsi="Book Antiqua"/>
        <w:sz w:val="16"/>
        <w:szCs w:val="16"/>
      </w:rPr>
    </w:pPr>
    <w:r w:rsidRPr="00685F49">
      <w:rPr>
        <w:rFonts w:ascii="Book Antiqua" w:hAnsi="Book Antiqua"/>
        <w:sz w:val="16"/>
        <w:szCs w:val="16"/>
      </w:rPr>
      <w:t xml:space="preserve">Appeal number: </w:t>
    </w:r>
    <w:r w:rsidR="00007CF3" w:rsidRPr="00685F49">
      <w:rPr>
        <w:rFonts w:ascii="Book Antiqua" w:hAnsi="Book Antiqua"/>
        <w:sz w:val="16"/>
        <w:szCs w:val="16"/>
      </w:rPr>
      <w:t>HU/19350/2016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AB55FE0-241C-4918-BAAC-07D3D5EEFF94}"/>
    <w:docVar w:name="dgnword-eventsink" w:val="262896816"/>
  </w:docVars>
  <w:rsids>
    <w:rsidRoot w:val="00EF337B"/>
    <w:rsid w:val="00007CF3"/>
    <w:rsid w:val="0008199C"/>
    <w:rsid w:val="00155866"/>
    <w:rsid w:val="002752C1"/>
    <w:rsid w:val="002C52D4"/>
    <w:rsid w:val="00355BB1"/>
    <w:rsid w:val="005200CA"/>
    <w:rsid w:val="00530924"/>
    <w:rsid w:val="00664AD4"/>
    <w:rsid w:val="00685F49"/>
    <w:rsid w:val="0069323A"/>
    <w:rsid w:val="006B47AB"/>
    <w:rsid w:val="006D23B7"/>
    <w:rsid w:val="00734B01"/>
    <w:rsid w:val="00735468"/>
    <w:rsid w:val="00793435"/>
    <w:rsid w:val="007E67EA"/>
    <w:rsid w:val="00891FE6"/>
    <w:rsid w:val="008A5F3B"/>
    <w:rsid w:val="008F4A4C"/>
    <w:rsid w:val="00915631"/>
    <w:rsid w:val="00A37EED"/>
    <w:rsid w:val="00AE60C1"/>
    <w:rsid w:val="00B650B7"/>
    <w:rsid w:val="00B71F64"/>
    <w:rsid w:val="00B75139"/>
    <w:rsid w:val="00BB6C39"/>
    <w:rsid w:val="00C04BC8"/>
    <w:rsid w:val="00C9457B"/>
    <w:rsid w:val="00CB5AAF"/>
    <w:rsid w:val="00CE7691"/>
    <w:rsid w:val="00D7212F"/>
    <w:rsid w:val="00DD4A24"/>
    <w:rsid w:val="00DE4823"/>
    <w:rsid w:val="00DF240A"/>
    <w:rsid w:val="00E1366F"/>
    <w:rsid w:val="00E61F89"/>
    <w:rsid w:val="00EF337B"/>
    <w:rsid w:val="00F42AF2"/>
    <w:rsid w:val="00F5121D"/>
    <w:rsid w:val="00FA0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3FC0E9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CF3"/>
    <w:pPr>
      <w:tabs>
        <w:tab w:val="center" w:pos="4513"/>
        <w:tab w:val="right" w:pos="9026"/>
      </w:tabs>
    </w:pPr>
  </w:style>
  <w:style w:type="character" w:customStyle="1" w:styleId="HeaderChar">
    <w:name w:val="Header Char"/>
    <w:link w:val="Header"/>
    <w:uiPriority w:val="99"/>
    <w:rsid w:val="00007CF3"/>
    <w:rPr>
      <w:sz w:val="22"/>
      <w:szCs w:val="22"/>
      <w:lang w:eastAsia="en-US"/>
    </w:rPr>
  </w:style>
  <w:style w:type="paragraph" w:styleId="Footer">
    <w:name w:val="footer"/>
    <w:basedOn w:val="Normal"/>
    <w:link w:val="FooterChar"/>
    <w:uiPriority w:val="99"/>
    <w:unhideWhenUsed/>
    <w:rsid w:val="00007CF3"/>
    <w:pPr>
      <w:tabs>
        <w:tab w:val="center" w:pos="4513"/>
        <w:tab w:val="right" w:pos="9026"/>
      </w:tabs>
    </w:pPr>
  </w:style>
  <w:style w:type="character" w:customStyle="1" w:styleId="FooterChar">
    <w:name w:val="Footer Char"/>
    <w:link w:val="Footer"/>
    <w:uiPriority w:val="99"/>
    <w:rsid w:val="00007C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2018-07-20T10:12:00Z</dcterms:created>
  <dcterms:modified xsi:type="dcterms:W3CDTF">2018-07-20T10:12:00Z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