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2569DE" w:rsidP="00A842AA">
      <w:pPr>
        <w:jc w:val="center"/>
        <w:rPr>
          <w:rFonts w:ascii="Book Antiqua" w:hAnsi="Book Antiqua" w:cs="Arial"/>
          <w:caps/>
          <w:color w:val="000000"/>
          <w:sz w:val="16"/>
          <w:szCs w:val="16"/>
        </w:rPr>
      </w:pPr>
      <w:r>
        <w:rPr>
          <w:noProof/>
        </w:rPr>
        <w:drawing>
          <wp:inline distT="0" distB="0" distL="0" distR="0" wp14:anchorId="072DB805" wp14:editId="7FF959F9">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2569DE" w:rsidRPr="002569DE">
        <w:rPr>
          <w:rFonts w:ascii="Book Antiqua" w:hAnsi="Book Antiqua" w:cs="Arial"/>
          <w:caps/>
          <w:color w:val="000000"/>
        </w:rPr>
        <w:t>HU</w:t>
      </w:r>
      <w:r w:rsidR="001D6B85">
        <w:rPr>
          <w:rFonts w:ascii="Book Antiqua" w:hAnsi="Book Antiqua" w:cs="Arial"/>
          <w:caps/>
          <w:color w:val="000000"/>
        </w:rPr>
        <w:t>/</w:t>
      </w:r>
      <w:r w:rsidR="002569DE" w:rsidRPr="002569DE">
        <w:rPr>
          <w:rFonts w:ascii="Book Antiqua" w:hAnsi="Book Antiqua" w:cs="Arial"/>
          <w:caps/>
          <w:color w:val="000000"/>
        </w:rPr>
        <w:t>19817</w:t>
      </w:r>
      <w:r w:rsidR="001D6B85">
        <w:rPr>
          <w:rFonts w:ascii="Book Antiqua" w:hAnsi="Book Antiqua" w:cs="Arial"/>
          <w:caps/>
          <w:color w:val="000000"/>
        </w:rPr>
        <w:t>/</w:t>
      </w:r>
      <w:r w:rsidR="002569DE" w:rsidRPr="002569DE">
        <w:rPr>
          <w:rFonts w:ascii="Book Antiqua" w:hAnsi="Book Antiqua" w:cs="Arial"/>
          <w:caps/>
          <w:color w:val="000000"/>
        </w:rPr>
        <w:t>2016</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65733B" w:rsidRPr="00AC04A0" w:rsidRDefault="0065733B" w:rsidP="00C345E1">
      <w:pPr>
        <w:jc w:val="center"/>
        <w:rPr>
          <w:rFonts w:ascii="Book Antiqua" w:hAnsi="Book Antiqua" w:cs="Arial"/>
          <w:b/>
          <w:color w:val="000000"/>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2569DE">
              <w:rPr>
                <w:rFonts w:ascii="Book Antiqua" w:hAnsi="Book Antiqua" w:cs="Arial"/>
                <w:b/>
              </w:rPr>
              <w:t xml:space="preserve">Field House </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2569DE">
              <w:rPr>
                <w:rFonts w:ascii="Book Antiqua" w:hAnsi="Book Antiqua" w:cs="Arial"/>
                <w:b/>
              </w:rPr>
              <w:t>3 September 2018</w:t>
            </w:r>
          </w:p>
        </w:tc>
        <w:tc>
          <w:tcPr>
            <w:tcW w:w="3960" w:type="dxa"/>
          </w:tcPr>
          <w:p w:rsidR="00D22636" w:rsidRPr="00AC04A0" w:rsidRDefault="002652DA" w:rsidP="004A1848">
            <w:pPr>
              <w:jc w:val="both"/>
              <w:rPr>
                <w:rFonts w:ascii="Book Antiqua" w:hAnsi="Book Antiqua" w:cs="Arial"/>
                <w:b/>
              </w:rPr>
            </w:pPr>
            <w:r>
              <w:rPr>
                <w:rFonts w:ascii="Book Antiqua" w:hAnsi="Book Antiqua" w:cs="Arial"/>
                <w:b/>
              </w:rPr>
              <w:t>On 14 September 2018</w:t>
            </w: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65733B" w:rsidRDefault="0065733B"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2569DE" w:rsidP="00A15234">
      <w:pPr>
        <w:jc w:val="center"/>
        <w:rPr>
          <w:rFonts w:ascii="Book Antiqua" w:hAnsi="Book Antiqua" w:cs="Arial"/>
          <w:b/>
          <w:caps/>
        </w:rPr>
      </w:pPr>
      <w:r w:rsidRPr="002569DE">
        <w:rPr>
          <w:rFonts w:ascii="Book Antiqua" w:hAnsi="Book Antiqua" w:cs="Arial"/>
          <w:b/>
          <w:caps/>
        </w:rPr>
        <w:t>Michael Anthony</w:t>
      </w:r>
      <w:r>
        <w:rPr>
          <w:rFonts w:ascii="Book Antiqua" w:hAnsi="Book Antiqua" w:cs="Arial"/>
          <w:b/>
          <w:caps/>
        </w:rPr>
        <w:t xml:space="preserve"> </w:t>
      </w:r>
      <w:r w:rsidRPr="002569DE">
        <w:rPr>
          <w:rFonts w:ascii="Book Antiqua" w:hAnsi="Book Antiqua" w:cs="Arial"/>
          <w:b/>
          <w:caps/>
        </w:rPr>
        <w:t>Spencer</w:t>
      </w:r>
    </w:p>
    <w:p w:rsidR="009F14B8" w:rsidRDefault="009F14B8" w:rsidP="009F14B8">
      <w:pPr>
        <w:jc w:val="center"/>
        <w:rPr>
          <w:rFonts w:ascii="Book Antiqua" w:hAnsi="Book Antiqua" w:cs="Arial"/>
          <w:b/>
          <w:caps/>
        </w:rPr>
      </w:pPr>
      <w:r w:rsidRPr="009F14B8">
        <w:rPr>
          <w:rFonts w:ascii="Book Antiqua" w:hAnsi="Book Antiqua" w:cs="Arial"/>
          <w:b/>
          <w:caps/>
        </w:rPr>
        <w:t xml:space="preserve">(ANONYMITY DIRECTION </w:t>
      </w:r>
      <w:r w:rsidR="00AF5BE9">
        <w:rPr>
          <w:rFonts w:ascii="Book Antiqua" w:hAnsi="Book Antiqua" w:cs="Arial"/>
          <w:b/>
          <w:caps/>
        </w:rPr>
        <w:t>not made</w:t>
      </w:r>
      <w:r w:rsidRPr="009F14B8">
        <w:rPr>
          <w:rFonts w:ascii="Book Antiqua" w:hAnsi="Book Antiqua" w:cs="Arial"/>
          <w:b/>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0466F6" w:rsidRDefault="000466F6" w:rsidP="00704B61">
      <w:pPr>
        <w:jc w:val="center"/>
        <w:rPr>
          <w:rFonts w:ascii="Book Antiqua" w:hAnsi="Book Antiqua" w:cs="Arial"/>
          <w:b/>
        </w:rPr>
      </w:pPr>
      <w:r>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Default="00DD5071" w:rsidP="00DD5071">
      <w:pPr>
        <w:rPr>
          <w:rFonts w:ascii="Book Antiqua" w:hAnsi="Book Antiqua" w:cs="Arial"/>
          <w:u w:val="single"/>
        </w:rPr>
      </w:pPr>
    </w:p>
    <w:p w:rsidR="0065733B" w:rsidRPr="00AC04A0" w:rsidRDefault="0065733B" w:rsidP="00DD5071">
      <w:pPr>
        <w:rPr>
          <w:rFonts w:ascii="Book Antiqua" w:hAnsi="Book Antiqua" w:cs="Arial"/>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273286">
        <w:rPr>
          <w:rFonts w:ascii="Book Antiqua" w:hAnsi="Book Antiqua" w:cs="Arial"/>
        </w:rPr>
        <w:t xml:space="preserve">Mr O Jibowu, Counsel, instructed by Rogols Solicitors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273286">
        <w:rPr>
          <w:rFonts w:ascii="Book Antiqua" w:hAnsi="Book Antiqua" w:cs="Arial"/>
        </w:rPr>
        <w:t xml:space="preserve">Mr L Tarlow, Senior Home Office Presenting Officer </w:t>
      </w:r>
    </w:p>
    <w:p w:rsidR="00DE7DB7" w:rsidRPr="000466F6" w:rsidRDefault="009F14B8" w:rsidP="000466F6">
      <w:pPr>
        <w:tabs>
          <w:tab w:val="left" w:pos="2520"/>
        </w:tabs>
        <w:spacing w:before="100" w:beforeAutospacing="1" w:after="100" w:afterAutospacing="1"/>
        <w:jc w:val="center"/>
        <w:rPr>
          <w:rFonts w:ascii="Book Antiqua" w:hAnsi="Book Antiqua" w:cs="Arial"/>
          <w:sz w:val="28"/>
          <w:szCs w:val="28"/>
        </w:rPr>
      </w:pPr>
      <w:r w:rsidRPr="000466F6">
        <w:rPr>
          <w:rFonts w:ascii="Book Antiqua" w:hAnsi="Book Antiqua" w:cs="Arial"/>
          <w:b/>
          <w:sz w:val="28"/>
          <w:szCs w:val="28"/>
          <w:u w:val="single"/>
        </w:rPr>
        <w:t xml:space="preserve">DECISION </w:t>
      </w:r>
      <w:r w:rsidR="00402B9E" w:rsidRPr="000466F6">
        <w:rPr>
          <w:rFonts w:ascii="Book Antiqua" w:hAnsi="Book Antiqua" w:cs="Arial"/>
          <w:b/>
          <w:sz w:val="28"/>
          <w:szCs w:val="28"/>
          <w:u w:val="single"/>
        </w:rPr>
        <w:t>AND REASONS</w:t>
      </w:r>
    </w:p>
    <w:p w:rsidR="000466F6" w:rsidRDefault="00273286" w:rsidP="000466F6">
      <w:pPr>
        <w:pStyle w:val="ListParagraph"/>
        <w:numPr>
          <w:ilvl w:val="0"/>
          <w:numId w:val="2"/>
        </w:numPr>
        <w:tabs>
          <w:tab w:val="left" w:pos="567"/>
        </w:tabs>
        <w:spacing w:before="120"/>
        <w:ind w:left="0"/>
        <w:contextualSpacing w:val="0"/>
        <w:jc w:val="both"/>
        <w:rPr>
          <w:rFonts w:ascii="Book Antiqua" w:hAnsi="Book Antiqua" w:cs="Arial"/>
        </w:rPr>
      </w:pPr>
      <w:r w:rsidRPr="000466F6">
        <w:rPr>
          <w:rFonts w:ascii="Book Antiqua" w:hAnsi="Book Antiqua" w:cs="Arial"/>
        </w:rPr>
        <w:t>This is an appeal by a citizen of Jamaica against the decision of the First-tier Tribunal dismissing his appeal against the decision of the respondent</w:t>
      </w:r>
      <w:r w:rsidR="000466F6">
        <w:rPr>
          <w:rFonts w:ascii="Book Antiqua" w:hAnsi="Book Antiqua" w:cs="Arial"/>
        </w:rPr>
        <w:t>,</w:t>
      </w:r>
      <w:r w:rsidRPr="000466F6">
        <w:rPr>
          <w:rFonts w:ascii="Book Antiqua" w:hAnsi="Book Antiqua" w:cs="Arial"/>
        </w:rPr>
        <w:t xml:space="preserve"> </w:t>
      </w:r>
      <w:r w:rsidR="008616BE" w:rsidRPr="000466F6">
        <w:rPr>
          <w:rFonts w:ascii="Book Antiqua" w:hAnsi="Book Antiqua" w:cs="Arial"/>
        </w:rPr>
        <w:t>by</w:t>
      </w:r>
      <w:r w:rsidRPr="000466F6">
        <w:rPr>
          <w:rFonts w:ascii="Book Antiqua" w:hAnsi="Book Antiqua" w:cs="Arial"/>
        </w:rPr>
        <w:t xml:space="preserve"> an Entry Clearance Officer</w:t>
      </w:r>
      <w:r w:rsidR="00176306">
        <w:rPr>
          <w:rFonts w:ascii="Book Antiqua" w:hAnsi="Book Antiqua" w:cs="Arial"/>
        </w:rPr>
        <w:t>,</w:t>
      </w:r>
      <w:r w:rsidRPr="000466F6">
        <w:rPr>
          <w:rFonts w:ascii="Book Antiqua" w:hAnsi="Book Antiqua" w:cs="Arial"/>
        </w:rPr>
        <w:t xml:space="preserve"> on 1 July 2016</w:t>
      </w:r>
      <w:r w:rsidR="000466F6">
        <w:rPr>
          <w:rFonts w:ascii="Book Antiqua" w:hAnsi="Book Antiqua" w:cs="Arial"/>
        </w:rPr>
        <w:t>,</w:t>
      </w:r>
      <w:r w:rsidRPr="000466F6">
        <w:rPr>
          <w:rFonts w:ascii="Book Antiqua" w:hAnsi="Book Antiqua" w:cs="Arial"/>
        </w:rPr>
        <w:t xml:space="preserve"> refusing him entry clearance to the United Kingdom.</w:t>
      </w:r>
    </w:p>
    <w:p w:rsidR="00534614" w:rsidRDefault="00273286" w:rsidP="000466F6">
      <w:pPr>
        <w:pStyle w:val="ListParagraph"/>
        <w:numPr>
          <w:ilvl w:val="0"/>
          <w:numId w:val="2"/>
        </w:numPr>
        <w:tabs>
          <w:tab w:val="left" w:pos="567"/>
        </w:tabs>
        <w:spacing w:before="120"/>
        <w:ind w:left="0"/>
        <w:contextualSpacing w:val="0"/>
        <w:jc w:val="both"/>
        <w:rPr>
          <w:rFonts w:ascii="Book Antiqua" w:hAnsi="Book Antiqua" w:cs="Arial"/>
        </w:rPr>
      </w:pPr>
      <w:r w:rsidRPr="000466F6">
        <w:rPr>
          <w:rFonts w:ascii="Book Antiqua" w:hAnsi="Book Antiqua" w:cs="Arial"/>
        </w:rPr>
        <w:t xml:space="preserve">I begin by considering the reasons for refusal set out in the </w:t>
      </w:r>
      <w:r w:rsidR="00126D09">
        <w:rPr>
          <w:rFonts w:ascii="Book Antiqua" w:hAnsi="Book Antiqua" w:cs="Arial"/>
        </w:rPr>
        <w:t>N</w:t>
      </w:r>
      <w:r w:rsidRPr="000466F6">
        <w:rPr>
          <w:rFonts w:ascii="Book Antiqua" w:hAnsi="Book Antiqua" w:cs="Arial"/>
        </w:rPr>
        <w:t xml:space="preserve">otice of </w:t>
      </w:r>
      <w:r w:rsidR="00126D09">
        <w:rPr>
          <w:rFonts w:ascii="Book Antiqua" w:hAnsi="Book Antiqua" w:cs="Arial"/>
        </w:rPr>
        <w:t>I</w:t>
      </w:r>
      <w:r w:rsidRPr="000466F6">
        <w:rPr>
          <w:rFonts w:ascii="Book Antiqua" w:hAnsi="Book Antiqua" w:cs="Arial"/>
        </w:rPr>
        <w:t xml:space="preserve">mmigration </w:t>
      </w:r>
      <w:r w:rsidR="00126D09">
        <w:rPr>
          <w:rFonts w:ascii="Book Antiqua" w:hAnsi="Book Antiqua" w:cs="Arial"/>
        </w:rPr>
        <w:t>D</w:t>
      </w:r>
      <w:r w:rsidRPr="000466F6">
        <w:rPr>
          <w:rFonts w:ascii="Book Antiqua" w:hAnsi="Book Antiqua" w:cs="Arial"/>
        </w:rPr>
        <w:t>ecision dated 1 July 2016.</w:t>
      </w:r>
    </w:p>
    <w:p w:rsidR="004478A9" w:rsidRDefault="00534614" w:rsidP="000466F6">
      <w:pPr>
        <w:pStyle w:val="ListParagraph"/>
        <w:numPr>
          <w:ilvl w:val="0"/>
          <w:numId w:val="2"/>
        </w:numPr>
        <w:tabs>
          <w:tab w:val="left" w:pos="567"/>
        </w:tabs>
        <w:spacing w:before="120"/>
        <w:ind w:left="0"/>
        <w:contextualSpacing w:val="0"/>
        <w:jc w:val="both"/>
        <w:rPr>
          <w:rFonts w:ascii="Book Antiqua" w:hAnsi="Book Antiqua" w:cs="Arial"/>
        </w:rPr>
      </w:pPr>
      <w:r w:rsidRPr="009D22C2">
        <w:rPr>
          <w:rFonts w:ascii="Book Antiqua" w:hAnsi="Book Antiqua" w:cs="Arial"/>
        </w:rPr>
        <w:t>T</w:t>
      </w:r>
      <w:r w:rsidR="00273286" w:rsidRPr="009D22C2">
        <w:rPr>
          <w:rFonts w:ascii="Book Antiqua" w:hAnsi="Book Antiqua" w:cs="Arial"/>
        </w:rPr>
        <w:t xml:space="preserve">he respondent found the appellant “unsuitable” because in 2002 he was convicted of criminal offences in the United States of America and sentenced to ten years’ imprisonment.  He served seven years </w:t>
      </w:r>
      <w:r w:rsidRPr="009D22C2">
        <w:rPr>
          <w:rFonts w:ascii="Book Antiqua" w:hAnsi="Book Antiqua" w:cs="Arial"/>
        </w:rPr>
        <w:t xml:space="preserve">and was released </w:t>
      </w:r>
      <w:r w:rsidR="00273286" w:rsidRPr="009D22C2">
        <w:rPr>
          <w:rFonts w:ascii="Book Antiqua" w:hAnsi="Book Antiqua" w:cs="Arial"/>
        </w:rPr>
        <w:t xml:space="preserve">because of good behaviour.  It is a requirement of </w:t>
      </w:r>
      <w:r w:rsidR="00273286" w:rsidRPr="009D22C2">
        <w:rPr>
          <w:rFonts w:ascii="Book Antiqua" w:hAnsi="Book Antiqua" w:cs="Arial"/>
        </w:rPr>
        <w:lastRenderedPageBreak/>
        <w:t xml:space="preserve">the Immigration Rules that a person seeking entry clearance as a partner does not fall for refusal under any of the “suitability” grounds and it is </w:t>
      </w:r>
      <w:r w:rsidR="006D0BFE">
        <w:rPr>
          <w:rFonts w:ascii="Book Antiqua" w:hAnsi="Book Antiqua" w:cs="Arial"/>
        </w:rPr>
        <w:t>stated</w:t>
      </w:r>
      <w:r w:rsidR="004478A9">
        <w:rPr>
          <w:rFonts w:ascii="Book Antiqua" w:hAnsi="Book Antiqua" w:cs="Arial"/>
        </w:rPr>
        <w:t xml:space="preserve"> at </w:t>
      </w:r>
      <w:r w:rsidR="00273286" w:rsidRPr="009D22C2">
        <w:rPr>
          <w:rFonts w:ascii="Book Antiqua" w:hAnsi="Book Antiqua" w:cs="Arial"/>
        </w:rPr>
        <w:t xml:space="preserve">S-EC.1.4 that the exclusion of </w:t>
      </w:r>
      <w:r w:rsidR="004478A9">
        <w:rPr>
          <w:rFonts w:ascii="Book Antiqua" w:hAnsi="Book Antiqua" w:cs="Arial"/>
        </w:rPr>
        <w:t xml:space="preserve">an </w:t>
      </w:r>
      <w:r w:rsidR="00273286" w:rsidRPr="009D22C2">
        <w:rPr>
          <w:rFonts w:ascii="Book Antiqua" w:hAnsi="Book Antiqua" w:cs="Arial"/>
        </w:rPr>
        <w:t xml:space="preserve">applicant from the United Kingdom is conducive to the public good </w:t>
      </w:r>
      <w:r w:rsidR="004478A9">
        <w:rPr>
          <w:rFonts w:ascii="Book Antiqua" w:hAnsi="Book Antiqua" w:cs="Arial"/>
        </w:rPr>
        <w:t xml:space="preserve">if </w:t>
      </w:r>
      <w:r w:rsidR="00273286" w:rsidRPr="009D22C2">
        <w:rPr>
          <w:rFonts w:ascii="Book Antiqua" w:hAnsi="Book Antiqua" w:cs="Arial"/>
        </w:rPr>
        <w:t>the applicant has been convicted of an offence for which he has been sentenced to a period of imprisonment of at least four years.</w:t>
      </w:r>
    </w:p>
    <w:p w:rsidR="009D22C2" w:rsidRDefault="004478A9" w:rsidP="000466F6">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I</w:t>
      </w:r>
      <w:r w:rsidR="00273286" w:rsidRPr="009D22C2">
        <w:rPr>
          <w:rFonts w:ascii="Book Antiqua" w:hAnsi="Book Antiqua" w:cs="Arial"/>
        </w:rPr>
        <w:t xml:space="preserve">t is clear that the </w:t>
      </w:r>
      <w:r w:rsidR="00040D6D" w:rsidRPr="009D22C2">
        <w:rPr>
          <w:rFonts w:ascii="Book Antiqua" w:hAnsi="Book Antiqua" w:cs="Arial"/>
        </w:rPr>
        <w:t>appellant</w:t>
      </w:r>
      <w:r w:rsidR="009D22C2" w:rsidRPr="009D22C2">
        <w:rPr>
          <w:rFonts w:ascii="Book Antiqua" w:hAnsi="Book Antiqua" w:cs="Arial"/>
        </w:rPr>
        <w:t xml:space="preserve"> </w:t>
      </w:r>
      <w:r w:rsidR="00273286" w:rsidRPr="009D22C2">
        <w:rPr>
          <w:rFonts w:ascii="Book Antiqua" w:hAnsi="Book Antiqua" w:cs="Arial"/>
        </w:rPr>
        <w:t>had been sentenced to a qualifying term of imprisonment and cannot satisfy the suitability requirements.</w:t>
      </w:r>
    </w:p>
    <w:p w:rsidR="009D22C2" w:rsidRDefault="00C304CD" w:rsidP="000466F6">
      <w:pPr>
        <w:pStyle w:val="ListParagraph"/>
        <w:numPr>
          <w:ilvl w:val="0"/>
          <w:numId w:val="2"/>
        </w:numPr>
        <w:tabs>
          <w:tab w:val="left" w:pos="567"/>
        </w:tabs>
        <w:spacing w:before="120"/>
        <w:ind w:left="0"/>
        <w:contextualSpacing w:val="0"/>
        <w:jc w:val="both"/>
        <w:rPr>
          <w:rFonts w:ascii="Book Antiqua" w:hAnsi="Book Antiqua" w:cs="Arial"/>
        </w:rPr>
      </w:pPr>
      <w:r w:rsidRPr="009D22C2">
        <w:rPr>
          <w:rFonts w:ascii="Book Antiqua" w:hAnsi="Book Antiqua" w:cs="Arial"/>
        </w:rPr>
        <w:t xml:space="preserve">Additionally the Entry Clearance Officer was not satisfied that the financial requirements of the Rules were met.  However that is no longer a live issue in the case.  It was made plain that the </w:t>
      </w:r>
      <w:r w:rsidR="000B2ACC">
        <w:rPr>
          <w:rFonts w:ascii="Book Antiqua" w:hAnsi="Book Antiqua" w:cs="Arial"/>
        </w:rPr>
        <w:t xml:space="preserve">requirements of the rules </w:t>
      </w:r>
      <w:r w:rsidRPr="009D22C2">
        <w:rPr>
          <w:rFonts w:ascii="Book Antiqua" w:hAnsi="Book Antiqua" w:cs="Arial"/>
        </w:rPr>
        <w:t xml:space="preserve">had been met and </w:t>
      </w:r>
      <w:r w:rsidR="000B2ACC">
        <w:rPr>
          <w:rFonts w:ascii="Book Antiqua" w:hAnsi="Book Antiqua" w:cs="Arial"/>
        </w:rPr>
        <w:t xml:space="preserve">the point </w:t>
      </w:r>
      <w:r w:rsidRPr="009D22C2">
        <w:rPr>
          <w:rFonts w:ascii="Book Antiqua" w:hAnsi="Book Antiqua" w:cs="Arial"/>
        </w:rPr>
        <w:t>was conceded expressly by the Presenting Officer at the hearing before the First-tier Tribunal Judge.</w:t>
      </w:r>
    </w:p>
    <w:p w:rsidR="009D22C2" w:rsidRDefault="00C304CD" w:rsidP="000466F6">
      <w:pPr>
        <w:pStyle w:val="ListParagraph"/>
        <w:numPr>
          <w:ilvl w:val="0"/>
          <w:numId w:val="2"/>
        </w:numPr>
        <w:tabs>
          <w:tab w:val="left" w:pos="567"/>
        </w:tabs>
        <w:spacing w:before="120"/>
        <w:ind w:left="0"/>
        <w:contextualSpacing w:val="0"/>
        <w:jc w:val="both"/>
        <w:rPr>
          <w:rFonts w:ascii="Book Antiqua" w:hAnsi="Book Antiqua" w:cs="Arial"/>
        </w:rPr>
      </w:pPr>
      <w:r w:rsidRPr="009D22C2">
        <w:rPr>
          <w:rFonts w:ascii="Book Antiqua" w:hAnsi="Book Antiqua" w:cs="Arial"/>
        </w:rPr>
        <w:t>It follows therefore that the First-tier Tribunal Judge plainly erred by purporting to dismiss the appeal because of non-compliance with the financial requirements of the Rules.</w:t>
      </w:r>
      <w:r w:rsidR="00443736">
        <w:rPr>
          <w:rFonts w:ascii="Book Antiqua" w:hAnsi="Book Antiqua" w:cs="Arial"/>
        </w:rPr>
        <w:t xml:space="preserve"> I also accept that </w:t>
      </w:r>
      <w:r w:rsidR="0090310F">
        <w:rPr>
          <w:rFonts w:ascii="Book Antiqua" w:hAnsi="Book Antiqua" w:cs="Arial"/>
        </w:rPr>
        <w:t xml:space="preserve">the </w:t>
      </w:r>
      <w:r w:rsidR="00443736">
        <w:rPr>
          <w:rFonts w:ascii="Book Antiqua" w:hAnsi="Book Antiqua" w:cs="Arial"/>
        </w:rPr>
        <w:t>inappropriately adverse finding on financial grounds might have impacted the assessment on other grounds</w:t>
      </w:r>
      <w:r w:rsidR="0090310F">
        <w:rPr>
          <w:rFonts w:ascii="Book Antiqua" w:hAnsi="Book Antiqua" w:cs="Arial"/>
        </w:rPr>
        <w:t xml:space="preserve"> and so gives an appearance of injustice</w:t>
      </w:r>
      <w:r w:rsidR="00443736">
        <w:rPr>
          <w:rFonts w:ascii="Book Antiqua" w:hAnsi="Book Antiqua" w:cs="Arial"/>
        </w:rPr>
        <w:t>.</w:t>
      </w:r>
    </w:p>
    <w:p w:rsidR="006C7B17" w:rsidRPr="001C7CFE" w:rsidRDefault="00C304CD" w:rsidP="000466F6">
      <w:pPr>
        <w:pStyle w:val="ListParagraph"/>
        <w:numPr>
          <w:ilvl w:val="0"/>
          <w:numId w:val="2"/>
        </w:numPr>
        <w:tabs>
          <w:tab w:val="left" w:pos="567"/>
        </w:tabs>
        <w:spacing w:before="120"/>
        <w:ind w:left="0"/>
        <w:contextualSpacing w:val="0"/>
        <w:jc w:val="both"/>
        <w:rPr>
          <w:rFonts w:ascii="Book Antiqua" w:hAnsi="Book Antiqua" w:cs="Arial"/>
        </w:rPr>
      </w:pPr>
      <w:r w:rsidRPr="001C7CFE">
        <w:rPr>
          <w:rFonts w:ascii="Book Antiqua" w:hAnsi="Book Antiqua" w:cs="Arial"/>
        </w:rPr>
        <w:t>The appeal is brought on human rights grounds and although the applicant’s ability to satisfy the requirements of the Rules illuminates a human rights decision it is not determinative.</w:t>
      </w:r>
      <w:r w:rsidR="001C7CFE">
        <w:rPr>
          <w:rFonts w:ascii="Book Antiqua" w:hAnsi="Book Antiqua" w:cs="Arial"/>
        </w:rPr>
        <w:t xml:space="preserve"> </w:t>
      </w:r>
      <w:r w:rsidR="001C7CFE" w:rsidRPr="001C7CFE">
        <w:rPr>
          <w:rFonts w:ascii="Book Antiqua" w:hAnsi="Book Antiqua" w:cs="Arial"/>
        </w:rPr>
        <w:t>E</w:t>
      </w:r>
      <w:r w:rsidRPr="001C7CFE">
        <w:rPr>
          <w:rFonts w:ascii="Book Antiqua" w:hAnsi="Book Antiqua" w:cs="Arial"/>
        </w:rPr>
        <w:t>ven though the requirements of the Rules are strict they are softened by GEN.3.2.(2) that provides that in circumstances that apply here:</w:t>
      </w:r>
    </w:p>
    <w:p w:rsidR="009D22C2" w:rsidRPr="006C7B17" w:rsidRDefault="00C304CD" w:rsidP="006C7B17">
      <w:pPr>
        <w:pStyle w:val="ListParagraph"/>
        <w:tabs>
          <w:tab w:val="left" w:pos="567"/>
        </w:tabs>
        <w:spacing w:before="120"/>
        <w:ind w:left="284" w:right="284"/>
        <w:contextualSpacing w:val="0"/>
        <w:jc w:val="both"/>
        <w:rPr>
          <w:rFonts w:ascii="Book Antiqua" w:hAnsi="Book Antiqua" w:cs="Arial"/>
          <w:sz w:val="22"/>
          <w:szCs w:val="22"/>
        </w:rPr>
      </w:pPr>
      <w:r w:rsidRPr="006C7B17">
        <w:rPr>
          <w:rFonts w:ascii="Book Antiqua" w:hAnsi="Book Antiqua" w:cs="Arial"/>
          <w:sz w:val="22"/>
          <w:szCs w:val="22"/>
        </w:rPr>
        <w:t>“</w:t>
      </w:r>
      <w:r w:rsidR="009B0955">
        <w:rPr>
          <w:rFonts w:ascii="Book Antiqua" w:hAnsi="Book Antiqua" w:cs="Arial"/>
          <w:sz w:val="22"/>
          <w:szCs w:val="22"/>
        </w:rPr>
        <w:t>t</w:t>
      </w:r>
      <w:r w:rsidRPr="006C7B17">
        <w:rPr>
          <w:rFonts w:ascii="Book Antiqua" w:hAnsi="Book Antiqua" w:cs="Arial"/>
          <w:sz w:val="22"/>
          <w:szCs w:val="22"/>
        </w:rPr>
        <w:t>he decision-maker must consider, on the basis of the information provided by the appl</w:t>
      </w:r>
      <w:r w:rsidR="009B0955">
        <w:rPr>
          <w:rFonts w:ascii="Book Antiqua" w:hAnsi="Book Antiqua" w:cs="Arial"/>
          <w:sz w:val="22"/>
          <w:szCs w:val="22"/>
        </w:rPr>
        <w:t>ic</w:t>
      </w:r>
      <w:r w:rsidRPr="006C7B17">
        <w:rPr>
          <w:rFonts w:ascii="Book Antiqua" w:hAnsi="Book Antiqua" w:cs="Arial"/>
          <w:sz w:val="22"/>
          <w:szCs w:val="22"/>
        </w:rPr>
        <w:t>ant, whether there</w:t>
      </w:r>
      <w:r w:rsidR="009B0955">
        <w:rPr>
          <w:rFonts w:ascii="Book Antiqua" w:hAnsi="Book Antiqua" w:cs="Arial"/>
          <w:sz w:val="22"/>
          <w:szCs w:val="22"/>
        </w:rPr>
        <w:t xml:space="preserve"> </w:t>
      </w:r>
      <w:r w:rsidRPr="006C7B17">
        <w:rPr>
          <w:rFonts w:ascii="Book Antiqua" w:hAnsi="Book Antiqua" w:cs="Arial"/>
          <w:sz w:val="22"/>
          <w:szCs w:val="22"/>
        </w:rPr>
        <w:t>are exceptional circumstances which would render refusal of entry clearance, or leave to enter or remain, a breach of Article 8 of the European Convention on Human Rights, because such refusal would result in unjustifiably harsh consequences for the applicant, their partner, a relevant child or another family member whose Article 8 rights is evident from that information would</w:t>
      </w:r>
      <w:r w:rsidR="007A7649">
        <w:rPr>
          <w:rFonts w:ascii="Book Antiqua" w:hAnsi="Book Antiqua" w:cs="Arial"/>
          <w:sz w:val="22"/>
          <w:szCs w:val="22"/>
        </w:rPr>
        <w:t xml:space="preserve"> </w:t>
      </w:r>
      <w:r w:rsidRPr="006C7B17">
        <w:rPr>
          <w:rFonts w:ascii="Book Antiqua" w:hAnsi="Book Antiqua" w:cs="Arial"/>
          <w:sz w:val="22"/>
          <w:szCs w:val="22"/>
        </w:rPr>
        <w:t>be affected by a decision to refuse the application.”</w:t>
      </w:r>
    </w:p>
    <w:p w:rsidR="0077569D" w:rsidRDefault="00C304CD" w:rsidP="000466F6">
      <w:pPr>
        <w:pStyle w:val="ListParagraph"/>
        <w:numPr>
          <w:ilvl w:val="0"/>
          <w:numId w:val="2"/>
        </w:numPr>
        <w:tabs>
          <w:tab w:val="left" w:pos="567"/>
        </w:tabs>
        <w:spacing w:before="120"/>
        <w:ind w:left="0"/>
        <w:contextualSpacing w:val="0"/>
        <w:jc w:val="both"/>
        <w:rPr>
          <w:rFonts w:ascii="Book Antiqua" w:hAnsi="Book Antiqua" w:cs="Arial"/>
        </w:rPr>
      </w:pPr>
      <w:r w:rsidRPr="0077569D">
        <w:rPr>
          <w:rFonts w:ascii="Book Antiqua" w:hAnsi="Book Antiqua" w:cs="Arial"/>
        </w:rPr>
        <w:t>Indeed it is one of the complaints in the grounds that the First-tier Tribunal did not look at evidence that deal</w:t>
      </w:r>
      <w:r w:rsidR="00824156" w:rsidRPr="0077569D">
        <w:rPr>
          <w:rFonts w:ascii="Book Antiqua" w:hAnsi="Book Antiqua" w:cs="Arial"/>
        </w:rPr>
        <w:t>t</w:t>
      </w:r>
      <w:r w:rsidRPr="0077569D">
        <w:rPr>
          <w:rFonts w:ascii="Book Antiqua" w:hAnsi="Book Antiqua" w:cs="Arial"/>
        </w:rPr>
        <w:t xml:space="preserve"> with the difficulties the appellant’s wife’s child had in the United Kingdom.  It is not entirely clear to me if the evidence was before the judge and ignored improperly </w:t>
      </w:r>
      <w:r w:rsidR="00C46C8F">
        <w:rPr>
          <w:rFonts w:ascii="Book Antiqua" w:hAnsi="Book Antiqua" w:cs="Arial"/>
        </w:rPr>
        <w:t xml:space="preserve">or if it was </w:t>
      </w:r>
      <w:r w:rsidRPr="0077569D">
        <w:rPr>
          <w:rFonts w:ascii="Book Antiqua" w:hAnsi="Book Antiqua" w:cs="Arial"/>
        </w:rPr>
        <w:t xml:space="preserve">not before the judge </w:t>
      </w:r>
      <w:r w:rsidR="00C36C9A">
        <w:rPr>
          <w:rFonts w:ascii="Book Antiqua" w:hAnsi="Book Antiqua" w:cs="Arial"/>
        </w:rPr>
        <w:t xml:space="preserve">because of administrative error </w:t>
      </w:r>
      <w:r w:rsidRPr="0077569D">
        <w:rPr>
          <w:rFonts w:ascii="Book Antiqua" w:hAnsi="Book Antiqua" w:cs="Arial"/>
        </w:rPr>
        <w:t>but either way</w:t>
      </w:r>
      <w:r w:rsidR="00FF3D67">
        <w:rPr>
          <w:rFonts w:ascii="Book Antiqua" w:hAnsi="Book Antiqua" w:cs="Arial"/>
        </w:rPr>
        <w:t xml:space="preserve"> it was ignored by the judge and</w:t>
      </w:r>
      <w:r w:rsidRPr="0077569D">
        <w:rPr>
          <w:rFonts w:ascii="Book Antiqua" w:hAnsi="Book Antiqua" w:cs="Arial"/>
        </w:rPr>
        <w:t xml:space="preserve"> there was an error of law.  The evidence ought to have been considered.</w:t>
      </w:r>
    </w:p>
    <w:p w:rsidR="00F97D6A" w:rsidRDefault="00C304CD" w:rsidP="000466F6">
      <w:pPr>
        <w:pStyle w:val="ListParagraph"/>
        <w:numPr>
          <w:ilvl w:val="0"/>
          <w:numId w:val="2"/>
        </w:numPr>
        <w:tabs>
          <w:tab w:val="left" w:pos="567"/>
        </w:tabs>
        <w:spacing w:before="120"/>
        <w:ind w:left="0"/>
        <w:contextualSpacing w:val="0"/>
        <w:jc w:val="both"/>
        <w:rPr>
          <w:rFonts w:ascii="Book Antiqua" w:hAnsi="Book Antiqua" w:cs="Arial"/>
        </w:rPr>
      </w:pPr>
      <w:r w:rsidRPr="00F97D6A">
        <w:rPr>
          <w:rFonts w:ascii="Book Antiqua" w:hAnsi="Book Antiqua" w:cs="Arial"/>
        </w:rPr>
        <w:t>I am also satisfied that the judge misdirec</w:t>
      </w:r>
      <w:r w:rsidR="008245D1" w:rsidRPr="00F97D6A">
        <w:rPr>
          <w:rFonts w:ascii="Book Antiqua" w:hAnsi="Book Antiqua" w:cs="Arial"/>
        </w:rPr>
        <w:t>ted himself by speculating at paragraph 26 that the meaning of paragraph S-EC.1.4</w:t>
      </w:r>
      <w:r w:rsidR="0042066E" w:rsidRPr="00F97D6A">
        <w:rPr>
          <w:rFonts w:ascii="Book Antiqua" w:hAnsi="Book Antiqua" w:cs="Arial"/>
        </w:rPr>
        <w:t>,</w:t>
      </w:r>
      <w:r w:rsidR="008245D1" w:rsidRPr="00F97D6A">
        <w:rPr>
          <w:rFonts w:ascii="Book Antiqua" w:hAnsi="Book Antiqua" w:cs="Arial"/>
        </w:rPr>
        <w:t xml:space="preserve"> saying that the applicant’s exclusion “is conducive to the public good” because of the </w:t>
      </w:r>
      <w:r w:rsidR="003A24EB" w:rsidRPr="00F97D6A">
        <w:rPr>
          <w:rFonts w:ascii="Book Antiqua" w:hAnsi="Book Antiqua" w:cs="Arial"/>
        </w:rPr>
        <w:t xml:space="preserve">long </w:t>
      </w:r>
      <w:r w:rsidR="008245D1" w:rsidRPr="00F97D6A">
        <w:rPr>
          <w:rFonts w:ascii="Book Antiqua" w:hAnsi="Book Antiqua" w:cs="Arial"/>
        </w:rPr>
        <w:t>prison s</w:t>
      </w:r>
      <w:r w:rsidR="0042066E" w:rsidRPr="00F97D6A">
        <w:rPr>
          <w:rFonts w:ascii="Book Antiqua" w:hAnsi="Book Antiqua" w:cs="Arial"/>
        </w:rPr>
        <w:t>entence</w:t>
      </w:r>
      <w:r w:rsidR="00DA3248">
        <w:rPr>
          <w:rFonts w:ascii="Book Antiqua" w:hAnsi="Book Antiqua" w:cs="Arial"/>
        </w:rPr>
        <w:t>,</w:t>
      </w:r>
      <w:r w:rsidR="003A24EB" w:rsidRPr="00F97D6A">
        <w:rPr>
          <w:rFonts w:ascii="Book Antiqua" w:hAnsi="Book Antiqua" w:cs="Arial"/>
        </w:rPr>
        <w:t xml:space="preserve"> </w:t>
      </w:r>
      <w:r w:rsidR="008245D1" w:rsidRPr="00F97D6A">
        <w:rPr>
          <w:rFonts w:ascii="Book Antiqua" w:hAnsi="Book Antiqua" w:cs="Arial"/>
        </w:rPr>
        <w:t xml:space="preserve">is ambiguous.  The difficulty the judge found does not exist.  It is perfectly possible for the appellant’s exclusion to be </w:t>
      </w:r>
      <w:r w:rsidR="00DA3248">
        <w:rPr>
          <w:rFonts w:ascii="Book Antiqua" w:hAnsi="Book Antiqua" w:cs="Arial"/>
        </w:rPr>
        <w:t>condu</w:t>
      </w:r>
      <w:r w:rsidR="000A7A74">
        <w:rPr>
          <w:rFonts w:ascii="Book Antiqua" w:hAnsi="Book Antiqua" w:cs="Arial"/>
        </w:rPr>
        <w:t>c</w:t>
      </w:r>
      <w:r w:rsidR="00DA3248">
        <w:rPr>
          <w:rFonts w:ascii="Book Antiqua" w:hAnsi="Book Antiqua" w:cs="Arial"/>
        </w:rPr>
        <w:t>ive t</w:t>
      </w:r>
      <w:r w:rsidR="008245D1" w:rsidRPr="00F97D6A">
        <w:rPr>
          <w:rFonts w:ascii="Book Antiqua" w:hAnsi="Book Antiqua" w:cs="Arial"/>
        </w:rPr>
        <w:t>he public good but for him to be admitted to the United Kingdom notwithstanding that</w:t>
      </w:r>
      <w:r w:rsidR="001B68F6" w:rsidRPr="00F97D6A">
        <w:rPr>
          <w:rFonts w:ascii="Book Antiqua" w:hAnsi="Book Antiqua" w:cs="Arial"/>
        </w:rPr>
        <w:t xml:space="preserve">, for example </w:t>
      </w:r>
      <w:r w:rsidR="008245D1" w:rsidRPr="00F97D6A">
        <w:rPr>
          <w:rFonts w:ascii="Book Antiqua" w:hAnsi="Book Antiqua" w:cs="Arial"/>
        </w:rPr>
        <w:t xml:space="preserve">because of the human rights of </w:t>
      </w:r>
      <w:r w:rsidR="00F97D6A" w:rsidRPr="00F97D6A">
        <w:rPr>
          <w:rFonts w:ascii="Book Antiqua" w:hAnsi="Book Antiqua" w:cs="Arial"/>
        </w:rPr>
        <w:t>others</w:t>
      </w:r>
      <w:r w:rsidR="008245D1" w:rsidRPr="00F97D6A">
        <w:rPr>
          <w:rFonts w:ascii="Book Antiqua" w:hAnsi="Book Antiqua" w:cs="Arial"/>
        </w:rPr>
        <w:t xml:space="preserve">.  It will only be in the most unusual circumstances where the appellant’s rights </w:t>
      </w:r>
      <w:r w:rsidR="00942FF0" w:rsidRPr="00F97D6A">
        <w:rPr>
          <w:rFonts w:ascii="Book Antiqua" w:hAnsi="Book Antiqua" w:cs="Arial"/>
        </w:rPr>
        <w:t>outweigh t</w:t>
      </w:r>
      <w:r w:rsidR="008245D1" w:rsidRPr="00F97D6A">
        <w:rPr>
          <w:rFonts w:ascii="Book Antiqua" w:hAnsi="Book Antiqua" w:cs="Arial"/>
        </w:rPr>
        <w:t xml:space="preserve">he public good but </w:t>
      </w:r>
      <w:r w:rsidR="004111FE" w:rsidRPr="00F97D6A">
        <w:rPr>
          <w:rFonts w:ascii="Book Antiqua" w:hAnsi="Book Antiqua" w:cs="Arial"/>
        </w:rPr>
        <w:t>such circumstances might occur. More commonly</w:t>
      </w:r>
      <w:r w:rsidR="003E7704" w:rsidRPr="00F97D6A">
        <w:rPr>
          <w:rFonts w:ascii="Book Antiqua" w:hAnsi="Book Antiqua" w:cs="Arial"/>
        </w:rPr>
        <w:t>,</w:t>
      </w:r>
      <w:r w:rsidR="004111FE" w:rsidRPr="00F97D6A">
        <w:rPr>
          <w:rFonts w:ascii="Book Antiqua" w:hAnsi="Book Antiqua" w:cs="Arial"/>
        </w:rPr>
        <w:t xml:space="preserve"> </w:t>
      </w:r>
      <w:r w:rsidR="00B57D26">
        <w:rPr>
          <w:rFonts w:ascii="Book Antiqua" w:hAnsi="Book Antiqua" w:cs="Arial"/>
        </w:rPr>
        <w:t xml:space="preserve">where </w:t>
      </w:r>
      <w:r w:rsidR="004111FE" w:rsidRPr="00F97D6A">
        <w:rPr>
          <w:rFonts w:ascii="Book Antiqua" w:hAnsi="Book Antiqua" w:cs="Arial"/>
        </w:rPr>
        <w:t xml:space="preserve">applications </w:t>
      </w:r>
      <w:r w:rsidR="00B57D26">
        <w:rPr>
          <w:rFonts w:ascii="Book Antiqua" w:hAnsi="Book Antiqua" w:cs="Arial"/>
        </w:rPr>
        <w:t xml:space="preserve">by people who are not “suitable” </w:t>
      </w:r>
      <w:r w:rsidR="004111FE" w:rsidRPr="00F97D6A">
        <w:rPr>
          <w:rFonts w:ascii="Book Antiqua" w:hAnsi="Book Antiqua" w:cs="Arial"/>
        </w:rPr>
        <w:t>ought to succeed</w:t>
      </w:r>
      <w:r w:rsidR="00B57D26">
        <w:rPr>
          <w:rFonts w:ascii="Book Antiqua" w:hAnsi="Book Antiqua" w:cs="Arial"/>
        </w:rPr>
        <w:t xml:space="preserve"> it is </w:t>
      </w:r>
      <w:r w:rsidR="004111FE" w:rsidRPr="00F97D6A">
        <w:rPr>
          <w:rFonts w:ascii="Book Antiqua" w:hAnsi="Book Antiqua" w:cs="Arial"/>
        </w:rPr>
        <w:t xml:space="preserve">because </w:t>
      </w:r>
      <w:r w:rsidR="00250523" w:rsidRPr="00F97D6A">
        <w:rPr>
          <w:rFonts w:ascii="Book Antiqua" w:hAnsi="Book Antiqua" w:cs="Arial"/>
        </w:rPr>
        <w:t xml:space="preserve">refusing admission </w:t>
      </w:r>
      <w:r w:rsidR="00AF12DC" w:rsidRPr="00F97D6A">
        <w:rPr>
          <w:rFonts w:ascii="Book Antiqua" w:hAnsi="Book Antiqua" w:cs="Arial"/>
        </w:rPr>
        <w:t>is disproportionate because of its impact on the rights of people o</w:t>
      </w:r>
      <w:r w:rsidR="004111FE" w:rsidRPr="00F97D6A">
        <w:rPr>
          <w:rFonts w:ascii="Book Antiqua" w:hAnsi="Book Antiqua" w:cs="Arial"/>
        </w:rPr>
        <w:t>the</w:t>
      </w:r>
      <w:r w:rsidR="00AF12DC" w:rsidRPr="00F97D6A">
        <w:rPr>
          <w:rFonts w:ascii="Book Antiqua" w:hAnsi="Book Antiqua" w:cs="Arial"/>
        </w:rPr>
        <w:t>r than the applicant but refusing admission is still in the public good.</w:t>
      </w:r>
    </w:p>
    <w:p w:rsidR="00AB2608" w:rsidRDefault="00F97D6A" w:rsidP="000466F6">
      <w:pPr>
        <w:pStyle w:val="ListParagraph"/>
        <w:numPr>
          <w:ilvl w:val="0"/>
          <w:numId w:val="2"/>
        </w:numPr>
        <w:tabs>
          <w:tab w:val="left" w:pos="567"/>
        </w:tabs>
        <w:spacing w:before="120"/>
        <w:ind w:left="0"/>
        <w:contextualSpacing w:val="0"/>
        <w:jc w:val="both"/>
        <w:rPr>
          <w:rFonts w:ascii="Book Antiqua" w:hAnsi="Book Antiqua" w:cs="Arial"/>
        </w:rPr>
      </w:pPr>
      <w:r w:rsidRPr="00AB2608">
        <w:rPr>
          <w:rFonts w:ascii="Book Antiqua" w:hAnsi="Book Antiqua" w:cs="Arial"/>
        </w:rPr>
        <w:t>I</w:t>
      </w:r>
      <w:r w:rsidR="008245D1" w:rsidRPr="00AB2608">
        <w:rPr>
          <w:rFonts w:ascii="Book Antiqua" w:hAnsi="Book Antiqua" w:cs="Arial"/>
        </w:rPr>
        <w:t xml:space="preserve"> am quite satisfied that the First-tier Tribunal erred in law.  The First-tier Tribunal wrongly found against the appellant on a point that had already been resolved in his favour, it </w:t>
      </w:r>
      <w:r w:rsidR="008245D1" w:rsidRPr="00AB2608">
        <w:rPr>
          <w:rFonts w:ascii="Book Antiqua" w:hAnsi="Book Antiqua" w:cs="Arial"/>
        </w:rPr>
        <w:lastRenderedPageBreak/>
        <w:t>wrongly misdirected itself about the proper approach and for some reason</w:t>
      </w:r>
      <w:r w:rsidR="009E5386" w:rsidRPr="00AB2608">
        <w:rPr>
          <w:rFonts w:ascii="Book Antiqua" w:hAnsi="Book Antiqua" w:cs="Arial"/>
        </w:rPr>
        <w:t>,</w:t>
      </w:r>
      <w:r w:rsidR="008245D1" w:rsidRPr="00AB2608">
        <w:rPr>
          <w:rFonts w:ascii="Book Antiqua" w:hAnsi="Book Antiqua" w:cs="Arial"/>
        </w:rPr>
        <w:t xml:space="preserve"> that may not have been the judge’s fault</w:t>
      </w:r>
      <w:r w:rsidR="009E5386" w:rsidRPr="00AB2608">
        <w:rPr>
          <w:rFonts w:ascii="Book Antiqua" w:hAnsi="Book Antiqua" w:cs="Arial"/>
        </w:rPr>
        <w:t>,</w:t>
      </w:r>
      <w:r w:rsidR="008245D1" w:rsidRPr="00AB2608">
        <w:rPr>
          <w:rFonts w:ascii="Book Antiqua" w:hAnsi="Book Antiqua" w:cs="Arial"/>
        </w:rPr>
        <w:t xml:space="preserve"> wrongly failed to consider evidence about the circumstances of the appellant’s wife’s child.</w:t>
      </w:r>
    </w:p>
    <w:p w:rsidR="00F97D6A" w:rsidRPr="00AB2608" w:rsidRDefault="009A7592" w:rsidP="000466F6">
      <w:pPr>
        <w:pStyle w:val="ListParagraph"/>
        <w:numPr>
          <w:ilvl w:val="0"/>
          <w:numId w:val="2"/>
        </w:numPr>
        <w:tabs>
          <w:tab w:val="left" w:pos="567"/>
        </w:tabs>
        <w:spacing w:before="120"/>
        <w:ind w:left="0"/>
        <w:contextualSpacing w:val="0"/>
        <w:jc w:val="both"/>
        <w:rPr>
          <w:rFonts w:ascii="Book Antiqua" w:hAnsi="Book Antiqua" w:cs="Arial"/>
        </w:rPr>
      </w:pPr>
      <w:r w:rsidRPr="00AB2608">
        <w:rPr>
          <w:rFonts w:ascii="Book Antiqua" w:hAnsi="Book Antiqua" w:cs="Arial"/>
        </w:rPr>
        <w:t>It follows that the First-tier Tribunal erred in law and I set aside the decision.</w:t>
      </w:r>
    </w:p>
    <w:p w:rsidR="00EF3EB1" w:rsidRDefault="009A7592" w:rsidP="000466F6">
      <w:pPr>
        <w:pStyle w:val="ListParagraph"/>
        <w:numPr>
          <w:ilvl w:val="0"/>
          <w:numId w:val="2"/>
        </w:numPr>
        <w:tabs>
          <w:tab w:val="left" w:pos="567"/>
        </w:tabs>
        <w:spacing w:before="120"/>
        <w:ind w:left="0"/>
        <w:contextualSpacing w:val="0"/>
        <w:jc w:val="both"/>
        <w:rPr>
          <w:rFonts w:ascii="Book Antiqua" w:hAnsi="Book Antiqua" w:cs="Arial"/>
        </w:rPr>
      </w:pPr>
      <w:r w:rsidRPr="00F97D6A">
        <w:rPr>
          <w:rFonts w:ascii="Book Antiqua" w:hAnsi="Book Antiqua" w:cs="Arial"/>
        </w:rPr>
        <w:t>I am satisfied that there is no need for a further hearing to remake the decision.  The facts do not appear to be disputed and there is considerable evidence before me about the circumstances of those involved.</w:t>
      </w:r>
    </w:p>
    <w:p w:rsidR="00454CE5" w:rsidRDefault="009A7592" w:rsidP="000466F6">
      <w:pPr>
        <w:pStyle w:val="ListParagraph"/>
        <w:numPr>
          <w:ilvl w:val="0"/>
          <w:numId w:val="2"/>
        </w:numPr>
        <w:tabs>
          <w:tab w:val="left" w:pos="567"/>
        </w:tabs>
        <w:spacing w:before="120"/>
        <w:ind w:left="0"/>
        <w:contextualSpacing w:val="0"/>
        <w:jc w:val="both"/>
        <w:rPr>
          <w:rFonts w:ascii="Book Antiqua" w:hAnsi="Book Antiqua" w:cs="Arial"/>
        </w:rPr>
      </w:pPr>
      <w:r w:rsidRPr="00F97D6A">
        <w:rPr>
          <w:rFonts w:ascii="Book Antiqua" w:hAnsi="Book Antiqua" w:cs="Arial"/>
        </w:rPr>
        <w:t>I have considered the pa</w:t>
      </w:r>
      <w:r w:rsidR="00AF53E0" w:rsidRPr="00F97D6A">
        <w:rPr>
          <w:rFonts w:ascii="Book Antiqua" w:hAnsi="Book Antiqua" w:cs="Arial"/>
        </w:rPr>
        <w:t>pers before me including a post</w:t>
      </w:r>
      <w:r w:rsidRPr="00F97D6A">
        <w:rPr>
          <w:rFonts w:ascii="Book Antiqua" w:hAnsi="Book Antiqua" w:cs="Arial"/>
        </w:rPr>
        <w:t xml:space="preserve">decision medical report dated 8 August 2018 concerning the sponsor’s mother.  I also acknowledge a letter dated 13 August 2018 confirming the sponsor’s job.  </w:t>
      </w:r>
      <w:r w:rsidR="007A4163" w:rsidRPr="00F97D6A">
        <w:rPr>
          <w:rFonts w:ascii="Book Antiqua" w:hAnsi="Book Antiqua" w:cs="Arial"/>
        </w:rPr>
        <w:t>She is a security officer at a well-known airport and works full-time on a permanent contract</w:t>
      </w:r>
      <w:r w:rsidR="00565543" w:rsidRPr="00F97D6A">
        <w:rPr>
          <w:rFonts w:ascii="Book Antiqua" w:hAnsi="Book Antiqua" w:cs="Arial"/>
        </w:rPr>
        <w:t xml:space="preserve"> and her salary</w:t>
      </w:r>
      <w:r w:rsidR="008D53C4" w:rsidRPr="00F97D6A">
        <w:rPr>
          <w:rFonts w:ascii="Book Antiqua" w:hAnsi="Book Antiqua" w:cs="Arial"/>
        </w:rPr>
        <w:t>,</w:t>
      </w:r>
      <w:r w:rsidR="00565543" w:rsidRPr="00F97D6A">
        <w:rPr>
          <w:rFonts w:ascii="Book Antiqua" w:hAnsi="Book Antiqua" w:cs="Arial"/>
        </w:rPr>
        <w:t xml:space="preserve"> including a shift allowance</w:t>
      </w:r>
      <w:r w:rsidR="008D53C4" w:rsidRPr="00F97D6A">
        <w:rPr>
          <w:rFonts w:ascii="Book Antiqua" w:hAnsi="Book Antiqua" w:cs="Arial"/>
        </w:rPr>
        <w:t>,</w:t>
      </w:r>
      <w:r w:rsidR="00565543" w:rsidRPr="00F97D6A">
        <w:rPr>
          <w:rFonts w:ascii="Book Antiqua" w:hAnsi="Book Antiqua" w:cs="Arial"/>
        </w:rPr>
        <w:t xml:space="preserve"> is very close to £35,000 a year</w:t>
      </w:r>
      <w:r w:rsidR="00EF3EB1">
        <w:rPr>
          <w:rFonts w:ascii="Book Antiqua" w:hAnsi="Book Antiqua" w:cs="Arial"/>
        </w:rPr>
        <w:t xml:space="preserve"> </w:t>
      </w:r>
      <w:r w:rsidR="00C9557E" w:rsidRPr="00F97D6A">
        <w:rPr>
          <w:rFonts w:ascii="Book Antiqua" w:hAnsi="Book Antiqua" w:cs="Arial"/>
        </w:rPr>
        <w:t>(I assume per year, the letter is not actually clear.)</w:t>
      </w:r>
    </w:p>
    <w:p w:rsidR="00B86995" w:rsidRPr="00F97D6A" w:rsidRDefault="00203C13" w:rsidP="000466F6">
      <w:pPr>
        <w:pStyle w:val="ListParagraph"/>
        <w:numPr>
          <w:ilvl w:val="0"/>
          <w:numId w:val="2"/>
        </w:numPr>
        <w:tabs>
          <w:tab w:val="left" w:pos="567"/>
        </w:tabs>
        <w:spacing w:before="120"/>
        <w:ind w:left="0"/>
        <w:contextualSpacing w:val="0"/>
        <w:jc w:val="both"/>
        <w:rPr>
          <w:rFonts w:ascii="Book Antiqua" w:hAnsi="Book Antiqua" w:cs="Arial"/>
        </w:rPr>
      </w:pPr>
      <w:r w:rsidRPr="00F97D6A">
        <w:rPr>
          <w:rFonts w:ascii="Book Antiqua" w:hAnsi="Book Antiqua" w:cs="Arial"/>
        </w:rPr>
        <w:t>The appellant made a statement dated 12 April 2016.</w:t>
      </w:r>
    </w:p>
    <w:p w:rsidR="00B86995" w:rsidRDefault="00203C13"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The important parts of the statement show that he met his wife C</w:t>
      </w:r>
      <w:r w:rsidR="0036143B">
        <w:rPr>
          <w:rFonts w:ascii="Book Antiqua" w:hAnsi="Book Antiqua" w:cs="Arial"/>
        </w:rPr>
        <w:t xml:space="preserve"> </w:t>
      </w:r>
      <w:r w:rsidRPr="00B86995">
        <w:rPr>
          <w:rFonts w:ascii="Book Antiqua" w:hAnsi="Book Antiqua" w:cs="Arial"/>
        </w:rPr>
        <w:t>S</w:t>
      </w:r>
      <w:r w:rsidR="0036143B">
        <w:rPr>
          <w:rFonts w:ascii="Book Antiqua" w:hAnsi="Book Antiqua" w:cs="Arial"/>
        </w:rPr>
        <w:t xml:space="preserve"> </w:t>
      </w:r>
      <w:r w:rsidRPr="00B86995">
        <w:rPr>
          <w:rFonts w:ascii="Book Antiqua" w:hAnsi="Book Antiqua" w:cs="Arial"/>
        </w:rPr>
        <w:t>when they were teenagers but they lost touch.</w:t>
      </w:r>
    </w:p>
    <w:p w:rsidR="00B86995" w:rsidRDefault="00203C13"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The appellant went to live in the United States </w:t>
      </w:r>
      <w:r w:rsidR="00BA69B3" w:rsidRPr="00B86995">
        <w:rPr>
          <w:rFonts w:ascii="Book Antiqua" w:hAnsi="Book Antiqua" w:cs="Arial"/>
        </w:rPr>
        <w:t>and</w:t>
      </w:r>
      <w:r w:rsidRPr="00B86995">
        <w:rPr>
          <w:rFonts w:ascii="Book Antiqua" w:hAnsi="Book Antiqua" w:cs="Arial"/>
        </w:rPr>
        <w:t xml:space="preserve"> after he returned to Jamaica he was reunited with </w:t>
      </w:r>
      <w:r w:rsidR="00A94206" w:rsidRPr="00B86995">
        <w:rPr>
          <w:rFonts w:ascii="Book Antiqua" w:hAnsi="Book Antiqua" w:cs="Arial"/>
        </w:rPr>
        <w:t>M</w:t>
      </w:r>
      <w:r w:rsidR="0036143B">
        <w:rPr>
          <w:rFonts w:ascii="Book Antiqua" w:hAnsi="Book Antiqua" w:cs="Arial"/>
        </w:rPr>
        <w:t>s C</w:t>
      </w:r>
      <w:r w:rsidR="00A94206" w:rsidRPr="00B86995">
        <w:rPr>
          <w:rFonts w:ascii="Book Antiqua" w:hAnsi="Book Antiqua" w:cs="Arial"/>
        </w:rPr>
        <w:t>S</w:t>
      </w:r>
      <w:r w:rsidR="0036143B">
        <w:rPr>
          <w:rFonts w:ascii="Book Antiqua" w:hAnsi="Book Antiqua" w:cs="Arial"/>
        </w:rPr>
        <w:t xml:space="preserve"> </w:t>
      </w:r>
      <w:r w:rsidR="00A94206" w:rsidRPr="00B86995">
        <w:rPr>
          <w:rFonts w:ascii="Book Antiqua" w:hAnsi="Book Antiqua" w:cs="Arial"/>
        </w:rPr>
        <w:t>and their relationship “blossomed” so that they married on 6 July 2013.</w:t>
      </w:r>
    </w:p>
    <w:p w:rsidR="00B86995" w:rsidRDefault="00A94206"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He described in warm terms the wedding ceremony at a church in Jamaica and the subsequent reception or party.  He applied to enter the United Kingdom when his wife was with him in Jamaica but in his words, </w:t>
      </w:r>
      <w:r w:rsidR="00D47823" w:rsidRPr="00B86995">
        <w:rPr>
          <w:rFonts w:ascii="Book Antiqua" w:hAnsi="Book Antiqua" w:cs="Arial"/>
        </w:rPr>
        <w:t>“</w:t>
      </w:r>
      <w:r w:rsidRPr="00B86995">
        <w:rPr>
          <w:rFonts w:ascii="Book Antiqua" w:hAnsi="Book Antiqua" w:cs="Arial"/>
        </w:rPr>
        <w:t xml:space="preserve">it was refused as I had not been entirely candid with my complete </w:t>
      </w:r>
      <w:r w:rsidR="00D47823" w:rsidRPr="00B86995">
        <w:rPr>
          <w:rFonts w:ascii="Book Antiqua" w:hAnsi="Book Antiqua" w:cs="Arial"/>
        </w:rPr>
        <w:t xml:space="preserve">previous </w:t>
      </w:r>
      <w:r w:rsidRPr="00B86995">
        <w:rPr>
          <w:rFonts w:ascii="Book Antiqua" w:hAnsi="Book Antiqua" w:cs="Arial"/>
        </w:rPr>
        <w:t>immigration history”.</w:t>
      </w:r>
    </w:p>
    <w:p w:rsidR="00B86995" w:rsidRPr="003131DB" w:rsidRDefault="00A94206" w:rsidP="000466F6">
      <w:pPr>
        <w:pStyle w:val="ListParagraph"/>
        <w:numPr>
          <w:ilvl w:val="0"/>
          <w:numId w:val="2"/>
        </w:numPr>
        <w:tabs>
          <w:tab w:val="left" w:pos="567"/>
        </w:tabs>
        <w:spacing w:before="120"/>
        <w:ind w:left="0"/>
        <w:contextualSpacing w:val="0"/>
        <w:jc w:val="both"/>
        <w:rPr>
          <w:rFonts w:ascii="Book Antiqua" w:hAnsi="Book Antiqua" w:cs="Arial"/>
        </w:rPr>
      </w:pPr>
      <w:r w:rsidRPr="003131DB">
        <w:rPr>
          <w:rFonts w:ascii="Book Antiqua" w:hAnsi="Book Antiqua" w:cs="Arial"/>
        </w:rPr>
        <w:t>That is a very tame way of saying he told lies and pretended that he had not had any convictions for criminal matters.</w:t>
      </w:r>
      <w:r w:rsidR="003131DB">
        <w:rPr>
          <w:rFonts w:ascii="Book Antiqua" w:hAnsi="Book Antiqua" w:cs="Arial"/>
        </w:rPr>
        <w:t xml:space="preserve"> </w:t>
      </w:r>
      <w:r w:rsidRPr="003131DB">
        <w:rPr>
          <w:rFonts w:ascii="Book Antiqua" w:hAnsi="Book Antiqua" w:cs="Arial"/>
        </w:rPr>
        <w:t>I say immediately that I find the reluctance to confront his dishonesty in the statement a troubling element in the case.</w:t>
      </w:r>
    </w:p>
    <w:p w:rsidR="00B86995" w:rsidRDefault="00A94206"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He did explain that he believed, correctly, that his imprisonment in the United States of America would adversely affect his application and he desperately wanted to be with his wife.  He apologised for what he had done and described his conduct as “foolhardy”.</w:t>
      </w:r>
    </w:p>
    <w:p w:rsidR="00B86995" w:rsidRDefault="00DE0447"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He insisted that there were no other criminal convictions that he had not disclosed.</w:t>
      </w:r>
    </w:p>
    <w:p w:rsidR="00B86995" w:rsidRDefault="00DE0447"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He then explained how he kept in contact with his wife as best as they could but they had a </w:t>
      </w:r>
      <w:r w:rsidR="003B25F3" w:rsidRPr="00B86995">
        <w:rPr>
          <w:rFonts w:ascii="Book Antiqua" w:hAnsi="Book Antiqua" w:cs="Arial"/>
        </w:rPr>
        <w:t>long-distance</w:t>
      </w:r>
      <w:r w:rsidRPr="00B86995">
        <w:rPr>
          <w:rFonts w:ascii="Book Antiqua" w:hAnsi="Book Antiqua" w:cs="Arial"/>
        </w:rPr>
        <w:t xml:space="preserve"> relationship.</w:t>
      </w:r>
    </w:p>
    <w:p w:rsidR="00B921B4" w:rsidRDefault="00DE0447"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He then talked about his wife’s circumstances in the United Kingdom.</w:t>
      </w:r>
    </w:p>
    <w:p w:rsidR="00B86995" w:rsidRDefault="00DE0447"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He knew that she lived in a three-bedroom property that was rented and which she shared with her young son and her disabled mother.</w:t>
      </w:r>
    </w:p>
    <w:p w:rsidR="00B86995" w:rsidRDefault="003150A9"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He also explained that his wife’s </w:t>
      </w:r>
      <w:r w:rsidR="003807BB">
        <w:rPr>
          <w:rFonts w:ascii="Book Antiqua" w:hAnsi="Book Antiqua" w:cs="Arial"/>
        </w:rPr>
        <w:t xml:space="preserve">son </w:t>
      </w:r>
      <w:r w:rsidRPr="00B86995">
        <w:rPr>
          <w:rFonts w:ascii="Book Antiqua" w:hAnsi="Book Antiqua" w:cs="Arial"/>
        </w:rPr>
        <w:t xml:space="preserve">had daily contact with his father and </w:t>
      </w:r>
      <w:r w:rsidR="003807BB">
        <w:rPr>
          <w:rFonts w:ascii="Book Antiqua" w:hAnsi="Book Antiqua" w:cs="Arial"/>
        </w:rPr>
        <w:t xml:space="preserve">that </w:t>
      </w:r>
      <w:r w:rsidRPr="00B86995">
        <w:rPr>
          <w:rFonts w:ascii="Book Antiqua" w:hAnsi="Book Antiqua" w:cs="Arial"/>
        </w:rPr>
        <w:t>his wife cared for her mother.</w:t>
      </w:r>
    </w:p>
    <w:p w:rsidR="00B86995" w:rsidRDefault="00CF35ED"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There is a statement from the </w:t>
      </w:r>
      <w:r w:rsidR="00A47B9A">
        <w:rPr>
          <w:rFonts w:ascii="Book Antiqua" w:hAnsi="Book Antiqua" w:cs="Arial"/>
        </w:rPr>
        <w:t xml:space="preserve">appellant’s wife and </w:t>
      </w:r>
      <w:r w:rsidRPr="00B86995">
        <w:rPr>
          <w:rFonts w:ascii="Book Antiqua" w:hAnsi="Book Antiqua" w:cs="Arial"/>
        </w:rPr>
        <w:t>sponsor dated 30 March 2016.</w:t>
      </w:r>
    </w:p>
    <w:p w:rsidR="00B86995" w:rsidRDefault="00CF35ED"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This complements the statement of the appellant where it deals with their early and mature relationship.  She believed that the appellant is hardworking and ambitious and wanted to contribute to society.</w:t>
      </w:r>
    </w:p>
    <w:p w:rsidR="00EC1EA5" w:rsidRDefault="00297298" w:rsidP="000466F6">
      <w:pPr>
        <w:pStyle w:val="ListParagraph"/>
        <w:numPr>
          <w:ilvl w:val="0"/>
          <w:numId w:val="2"/>
        </w:numPr>
        <w:tabs>
          <w:tab w:val="left" w:pos="567"/>
        </w:tabs>
        <w:spacing w:before="120"/>
        <w:ind w:left="0"/>
        <w:contextualSpacing w:val="0"/>
        <w:jc w:val="both"/>
        <w:rPr>
          <w:rFonts w:ascii="Book Antiqua" w:hAnsi="Book Antiqua" w:cs="Arial"/>
        </w:rPr>
      </w:pPr>
      <w:r w:rsidRPr="00EC1EA5">
        <w:rPr>
          <w:rFonts w:ascii="Book Antiqua" w:hAnsi="Book Antiqua" w:cs="Arial"/>
        </w:rPr>
        <w:lastRenderedPageBreak/>
        <w:t>She then outlined her own personal circumstances.  She referred to her young son and her mothers</w:t>
      </w:r>
      <w:r w:rsidR="005C1DE7">
        <w:rPr>
          <w:rFonts w:ascii="Book Antiqua" w:hAnsi="Book Antiqua" w:cs="Arial"/>
        </w:rPr>
        <w:t>’</w:t>
      </w:r>
      <w:r w:rsidRPr="00EC1EA5">
        <w:rPr>
          <w:rFonts w:ascii="Book Antiqua" w:hAnsi="Book Antiqua" w:cs="Arial"/>
        </w:rPr>
        <w:t xml:space="preserve"> difficulties and her son having daily contact with his father.  She said that her mother and son relied on her and it was “n</w:t>
      </w:r>
      <w:r w:rsidR="00A714B7" w:rsidRPr="00EC1EA5">
        <w:rPr>
          <w:rFonts w:ascii="Book Antiqua" w:hAnsi="Book Antiqua" w:cs="Arial"/>
        </w:rPr>
        <w:t>igh</w:t>
      </w:r>
      <w:r w:rsidRPr="00EC1EA5">
        <w:rPr>
          <w:rFonts w:ascii="Book Antiqua" w:hAnsi="Book Antiqua" w:cs="Arial"/>
        </w:rPr>
        <w:t xml:space="preserve"> impossible” to remove to Jamaica.</w:t>
      </w:r>
    </w:p>
    <w:p w:rsidR="00B86995" w:rsidRPr="00EC1EA5" w:rsidRDefault="00525BF9" w:rsidP="000466F6">
      <w:pPr>
        <w:pStyle w:val="ListParagraph"/>
        <w:numPr>
          <w:ilvl w:val="0"/>
          <w:numId w:val="2"/>
        </w:numPr>
        <w:tabs>
          <w:tab w:val="left" w:pos="567"/>
        </w:tabs>
        <w:spacing w:before="120"/>
        <w:ind w:left="0"/>
        <w:contextualSpacing w:val="0"/>
        <w:jc w:val="both"/>
        <w:rPr>
          <w:rFonts w:ascii="Book Antiqua" w:hAnsi="Book Antiqua" w:cs="Arial"/>
        </w:rPr>
      </w:pPr>
      <w:r w:rsidRPr="00EC1EA5">
        <w:rPr>
          <w:rFonts w:ascii="Book Antiqua" w:hAnsi="Book Antiqua" w:cs="Arial"/>
        </w:rPr>
        <w:t>It is</w:t>
      </w:r>
      <w:r w:rsidR="00714742" w:rsidRPr="00EC1EA5">
        <w:rPr>
          <w:rFonts w:ascii="Book Antiqua" w:hAnsi="Book Antiqua" w:cs="Arial"/>
        </w:rPr>
        <w:t>,</w:t>
      </w:r>
      <w:r w:rsidRPr="00EC1EA5">
        <w:rPr>
          <w:rFonts w:ascii="Book Antiqua" w:hAnsi="Book Antiqua" w:cs="Arial"/>
        </w:rPr>
        <w:t xml:space="preserve"> I find, helpful</w:t>
      </w:r>
      <w:r w:rsidR="005C1DE7">
        <w:rPr>
          <w:rFonts w:ascii="Book Antiqua" w:hAnsi="Book Antiqua" w:cs="Arial"/>
        </w:rPr>
        <w:t xml:space="preserve"> </w:t>
      </w:r>
      <w:r w:rsidRPr="00EC1EA5">
        <w:rPr>
          <w:rFonts w:ascii="Book Antiqua" w:hAnsi="Book Antiqua" w:cs="Arial"/>
        </w:rPr>
        <w:t xml:space="preserve">to go to the most up-to-date medical evidence.  This shows that the sponsor’s mother was born in 1940 and is now therefore 78 years old </w:t>
      </w:r>
      <w:r w:rsidR="00EC1EA5">
        <w:rPr>
          <w:rFonts w:ascii="Book Antiqua" w:hAnsi="Book Antiqua" w:cs="Arial"/>
        </w:rPr>
        <w:t>(</w:t>
      </w:r>
      <w:r w:rsidRPr="00EC1EA5">
        <w:rPr>
          <w:rFonts w:ascii="Book Antiqua" w:hAnsi="Book Antiqua" w:cs="Arial"/>
        </w:rPr>
        <w:t>although i</w:t>
      </w:r>
      <w:r w:rsidR="00EC1EA5">
        <w:rPr>
          <w:rFonts w:ascii="Book Antiqua" w:hAnsi="Book Antiqua" w:cs="Arial"/>
        </w:rPr>
        <w:t>t i</w:t>
      </w:r>
      <w:r w:rsidRPr="00EC1EA5">
        <w:rPr>
          <w:rFonts w:ascii="Book Antiqua" w:hAnsi="Book Antiqua" w:cs="Arial"/>
        </w:rPr>
        <w:t xml:space="preserve">s </w:t>
      </w:r>
      <w:r w:rsidR="00EC1EA5">
        <w:rPr>
          <w:rFonts w:ascii="Book Antiqua" w:hAnsi="Book Antiqua" w:cs="Arial"/>
        </w:rPr>
        <w:t>said</w:t>
      </w:r>
      <w:r w:rsidR="00221E5A">
        <w:rPr>
          <w:rFonts w:ascii="Book Antiqua" w:hAnsi="Book Antiqua" w:cs="Arial"/>
        </w:rPr>
        <w:t xml:space="preserve"> </w:t>
      </w:r>
      <w:r w:rsidRPr="00EC1EA5">
        <w:rPr>
          <w:rFonts w:ascii="Book Antiqua" w:hAnsi="Book Antiqua" w:cs="Arial"/>
        </w:rPr>
        <w:t xml:space="preserve">in the medical report </w:t>
      </w:r>
      <w:r w:rsidR="00221E5A">
        <w:rPr>
          <w:rFonts w:ascii="Book Antiqua" w:hAnsi="Book Antiqua" w:cs="Arial"/>
        </w:rPr>
        <w:t>that she is</w:t>
      </w:r>
      <w:r w:rsidRPr="00EC1EA5">
        <w:rPr>
          <w:rFonts w:ascii="Book Antiqua" w:hAnsi="Book Antiqua" w:cs="Arial"/>
        </w:rPr>
        <w:t xml:space="preserve"> 79 years old</w:t>
      </w:r>
      <w:r w:rsidR="00221E5A">
        <w:rPr>
          <w:rFonts w:ascii="Book Antiqua" w:hAnsi="Book Antiqua" w:cs="Arial"/>
        </w:rPr>
        <w:t>)</w:t>
      </w:r>
      <w:r w:rsidRPr="00EC1EA5">
        <w:rPr>
          <w:rFonts w:ascii="Book Antiqua" w:hAnsi="Book Antiqua" w:cs="Arial"/>
        </w:rPr>
        <w:t xml:space="preserve">.  </w:t>
      </w:r>
      <w:r w:rsidR="00F7442A" w:rsidRPr="00EC1EA5">
        <w:rPr>
          <w:rFonts w:ascii="Book Antiqua" w:hAnsi="Book Antiqua" w:cs="Arial"/>
        </w:rPr>
        <w:t>In outline she has poor mobility because</w:t>
      </w:r>
      <w:r w:rsidR="000A18C8" w:rsidRPr="00EC1EA5">
        <w:rPr>
          <w:rFonts w:ascii="Book Antiqua" w:hAnsi="Book Antiqua" w:cs="Arial"/>
        </w:rPr>
        <w:t xml:space="preserve"> of generalised osteoarthritis</w:t>
      </w:r>
      <w:r w:rsidR="0098780B" w:rsidRPr="00EC1EA5">
        <w:rPr>
          <w:rFonts w:ascii="Book Antiqua" w:hAnsi="Book Antiqua" w:cs="Arial"/>
        </w:rPr>
        <w:t xml:space="preserve"> and has “abnormal weight loss”.</w:t>
      </w:r>
    </w:p>
    <w:p w:rsidR="007F0027" w:rsidRDefault="00221E5A" w:rsidP="007F0027">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The sponsor’s son</w:t>
      </w:r>
      <w:r w:rsidR="000906BD" w:rsidRPr="00B86995">
        <w:rPr>
          <w:rFonts w:ascii="Book Antiqua" w:hAnsi="Book Antiqua" w:cs="Arial"/>
        </w:rPr>
        <w:t xml:space="preserve"> </w:t>
      </w:r>
      <w:r w:rsidR="00B503F6">
        <w:rPr>
          <w:rFonts w:ascii="Book Antiqua" w:hAnsi="Book Antiqua" w:cs="Arial"/>
        </w:rPr>
        <w:t xml:space="preserve">was born </w:t>
      </w:r>
      <w:r w:rsidR="00BE2F01">
        <w:rPr>
          <w:rFonts w:ascii="Book Antiqua" w:hAnsi="Book Antiqua" w:cs="Arial"/>
        </w:rPr>
        <w:t xml:space="preserve">in August 2001. He </w:t>
      </w:r>
      <w:r w:rsidR="000906BD" w:rsidRPr="00B86995">
        <w:rPr>
          <w:rFonts w:ascii="Book Antiqua" w:hAnsi="Book Antiqua" w:cs="Arial"/>
        </w:rPr>
        <w:t>has significant learning difficulties.  The First-tier Tribunal accepted that there was evidence that he had difficulties as a child.  The more recent evidence that should have been considered shows that his difficulties remain.</w:t>
      </w:r>
    </w:p>
    <w:p w:rsidR="007F0027" w:rsidRDefault="000906BD" w:rsidP="007F0027">
      <w:pPr>
        <w:pStyle w:val="ListParagraph"/>
        <w:numPr>
          <w:ilvl w:val="0"/>
          <w:numId w:val="2"/>
        </w:numPr>
        <w:tabs>
          <w:tab w:val="left" w:pos="567"/>
        </w:tabs>
        <w:spacing w:before="120"/>
        <w:ind w:left="0"/>
        <w:contextualSpacing w:val="0"/>
        <w:jc w:val="both"/>
        <w:rPr>
          <w:rFonts w:ascii="Book Antiqua" w:hAnsi="Book Antiqua" w:cs="Arial"/>
        </w:rPr>
      </w:pPr>
      <w:r w:rsidRPr="007F0027">
        <w:rPr>
          <w:rFonts w:ascii="Book Antiqua" w:hAnsi="Book Antiqua" w:cs="Arial"/>
        </w:rPr>
        <w:t>The report dated 17 July 2007 shows that he was referred for investigation by the Speech and Language Therapy Mainstream Schools Team by the Special Education Needs Coordinator at infant school.  He struggled to maintain attention and</w:t>
      </w:r>
      <w:r w:rsidR="00165AD5">
        <w:rPr>
          <w:rFonts w:ascii="Book Antiqua" w:hAnsi="Book Antiqua" w:cs="Arial"/>
        </w:rPr>
        <w:t xml:space="preserve"> </w:t>
      </w:r>
      <w:r w:rsidRPr="007F0027">
        <w:rPr>
          <w:rFonts w:ascii="Book Antiqua" w:hAnsi="Book Antiqua" w:cs="Arial"/>
        </w:rPr>
        <w:t xml:space="preserve">to follow elementary instructions or concepts such as “same” “bottom/top” “different” “before/after” and “either”.  </w:t>
      </w:r>
      <w:r w:rsidR="00F8596A" w:rsidRPr="007F0027">
        <w:rPr>
          <w:rFonts w:ascii="Book Antiqua" w:hAnsi="Book Antiqua" w:cs="Arial"/>
        </w:rPr>
        <w:t xml:space="preserve">His limited understanding was not helped by his taking </w:t>
      </w:r>
      <w:r w:rsidR="00F64008" w:rsidRPr="007F0027">
        <w:rPr>
          <w:rFonts w:ascii="Book Antiqua" w:hAnsi="Book Antiqua" w:cs="Arial"/>
        </w:rPr>
        <w:t xml:space="preserve">a </w:t>
      </w:r>
      <w:r w:rsidR="00F8596A" w:rsidRPr="007F0027">
        <w:rPr>
          <w:rFonts w:ascii="Book Antiqua" w:hAnsi="Book Antiqua" w:cs="Arial"/>
        </w:rPr>
        <w:t xml:space="preserve">long time to process and answer apparently straightforward questions. </w:t>
      </w:r>
      <w:r w:rsidR="00AB2B98" w:rsidRPr="007F0027">
        <w:rPr>
          <w:rFonts w:ascii="Book Antiqua" w:hAnsi="Book Antiqua" w:cs="Arial"/>
        </w:rPr>
        <w:t xml:space="preserve"> </w:t>
      </w:r>
      <w:r w:rsidR="00BD6E67" w:rsidRPr="007F0027">
        <w:rPr>
          <w:rFonts w:ascii="Book Antiqua" w:hAnsi="Book Antiqua" w:cs="Arial"/>
        </w:rPr>
        <w:t xml:space="preserve">The boy </w:t>
      </w:r>
      <w:r w:rsidR="00AB2B98" w:rsidRPr="007F0027">
        <w:rPr>
          <w:rFonts w:ascii="Book Antiqua" w:hAnsi="Book Antiqua" w:cs="Arial"/>
        </w:rPr>
        <w:t xml:space="preserve">clearly </w:t>
      </w:r>
      <w:r w:rsidR="00BD6E67" w:rsidRPr="007F0027">
        <w:rPr>
          <w:rFonts w:ascii="Book Antiqua" w:hAnsi="Book Antiqua" w:cs="Arial"/>
        </w:rPr>
        <w:t>cannot help his condition but it is surprising to me that the First-tier Tribunal Judge expected or thought it possible that there would be some major improvement</w:t>
      </w:r>
      <w:r w:rsidR="007F0027" w:rsidRPr="007F0027">
        <w:rPr>
          <w:rFonts w:ascii="Book Antiqua" w:hAnsi="Book Antiqua" w:cs="Arial"/>
        </w:rPr>
        <w:t xml:space="preserve"> so that the son’s alleged difficulties could not </w:t>
      </w:r>
      <w:r w:rsidR="005716F4">
        <w:rPr>
          <w:rFonts w:ascii="Book Antiqua" w:hAnsi="Book Antiqua" w:cs="Arial"/>
        </w:rPr>
        <w:t xml:space="preserve">be </w:t>
      </w:r>
      <w:r w:rsidR="007F0027" w:rsidRPr="007F0027">
        <w:rPr>
          <w:rFonts w:ascii="Book Antiqua" w:hAnsi="Book Antiqua" w:cs="Arial"/>
        </w:rPr>
        <w:t>accepted without recent expert evidence</w:t>
      </w:r>
      <w:r w:rsidR="00BD6E67" w:rsidRPr="007F0027">
        <w:rPr>
          <w:rFonts w:ascii="Book Antiqua" w:hAnsi="Book Antiqua" w:cs="Arial"/>
        </w:rPr>
        <w:t>.</w:t>
      </w:r>
    </w:p>
    <w:p w:rsidR="00762131" w:rsidRDefault="007F0027" w:rsidP="000466F6">
      <w:pPr>
        <w:pStyle w:val="ListParagraph"/>
        <w:numPr>
          <w:ilvl w:val="0"/>
          <w:numId w:val="2"/>
        </w:numPr>
        <w:tabs>
          <w:tab w:val="left" w:pos="567"/>
        </w:tabs>
        <w:spacing w:before="120"/>
        <w:ind w:left="0"/>
        <w:contextualSpacing w:val="0"/>
        <w:jc w:val="both"/>
        <w:rPr>
          <w:rFonts w:ascii="Book Antiqua" w:hAnsi="Book Antiqua" w:cs="Arial"/>
        </w:rPr>
      </w:pPr>
      <w:r w:rsidRPr="00C60656">
        <w:rPr>
          <w:rFonts w:ascii="Book Antiqua" w:hAnsi="Book Antiqua" w:cs="Arial"/>
        </w:rPr>
        <w:t>T</w:t>
      </w:r>
      <w:r w:rsidR="00621360" w:rsidRPr="00C60656">
        <w:rPr>
          <w:rFonts w:ascii="Book Antiqua" w:hAnsi="Book Antiqua" w:cs="Arial"/>
        </w:rPr>
        <w:t>he more recent evidence makes it quite plain that there was not</w:t>
      </w:r>
      <w:r w:rsidR="00DC3F88" w:rsidRPr="00C60656">
        <w:rPr>
          <w:rFonts w:ascii="Book Antiqua" w:hAnsi="Book Antiqua" w:cs="Arial"/>
        </w:rPr>
        <w:t xml:space="preserve"> any such improvement</w:t>
      </w:r>
      <w:r w:rsidR="00621360" w:rsidRPr="00C60656">
        <w:rPr>
          <w:rFonts w:ascii="Book Antiqua" w:hAnsi="Book Antiqua" w:cs="Arial"/>
        </w:rPr>
        <w:t xml:space="preserve">.  There are letters dated 7 and 14 September 2017 from the high school where the boy attends.  </w:t>
      </w:r>
      <w:r w:rsidR="00A8468A" w:rsidRPr="00C60656">
        <w:rPr>
          <w:rFonts w:ascii="Book Antiqua" w:hAnsi="Book Antiqua" w:cs="Arial"/>
        </w:rPr>
        <w:t>The specialist SEN teacher noted that he had received considerable support throughout his school years and</w:t>
      </w:r>
      <w:r w:rsidR="007D1F2A">
        <w:rPr>
          <w:rFonts w:ascii="Book Antiqua" w:hAnsi="Book Antiqua" w:cs="Arial"/>
        </w:rPr>
        <w:t xml:space="preserve"> </w:t>
      </w:r>
      <w:r w:rsidR="00A8468A" w:rsidRPr="00C60656">
        <w:rPr>
          <w:rFonts w:ascii="Book Antiqua" w:hAnsi="Book Antiqua" w:cs="Arial"/>
        </w:rPr>
        <w:t xml:space="preserve">would find it very hard to cope without the familiar support of someone he knew.  The letter of 14 September 2017 is not actually signed but is in the same form as the earlier letter and is written in a </w:t>
      </w:r>
      <w:r w:rsidR="00C60656" w:rsidRPr="00C60656">
        <w:rPr>
          <w:rFonts w:ascii="Book Antiqua" w:hAnsi="Book Antiqua" w:cs="Arial"/>
        </w:rPr>
        <w:t xml:space="preserve">register </w:t>
      </w:r>
      <w:r w:rsidR="00A8468A" w:rsidRPr="00C60656">
        <w:rPr>
          <w:rFonts w:ascii="Book Antiqua" w:hAnsi="Book Antiqua" w:cs="Arial"/>
        </w:rPr>
        <w:t>that appears to be entirely genuine.  I regard both letters as coming from the school and written by competent teachers as they purport to be.  The letter writer observes that</w:t>
      </w:r>
      <w:r w:rsidR="006B18A8" w:rsidRPr="00C60656">
        <w:rPr>
          <w:rFonts w:ascii="Book Antiqua" w:hAnsi="Book Antiqua" w:cs="Arial"/>
        </w:rPr>
        <w:t>:</w:t>
      </w:r>
    </w:p>
    <w:p w:rsidR="00C60656" w:rsidRPr="00762131" w:rsidRDefault="009A4A06" w:rsidP="00762131">
      <w:pPr>
        <w:pStyle w:val="ListParagraph"/>
        <w:tabs>
          <w:tab w:val="left" w:pos="567"/>
        </w:tabs>
        <w:spacing w:before="120"/>
        <w:ind w:left="284" w:right="284"/>
        <w:contextualSpacing w:val="0"/>
        <w:jc w:val="both"/>
        <w:rPr>
          <w:rFonts w:ascii="Book Antiqua" w:hAnsi="Book Antiqua" w:cs="Arial"/>
          <w:sz w:val="22"/>
          <w:szCs w:val="22"/>
        </w:rPr>
      </w:pPr>
      <w:r w:rsidRPr="00762131">
        <w:rPr>
          <w:rFonts w:ascii="Book Antiqua" w:hAnsi="Book Antiqua" w:cs="Arial"/>
          <w:sz w:val="22"/>
          <w:szCs w:val="22"/>
        </w:rPr>
        <w:t>“</w:t>
      </w:r>
      <w:r w:rsidR="006B18A8" w:rsidRPr="00762131">
        <w:rPr>
          <w:rFonts w:ascii="Book Antiqua" w:hAnsi="Book Antiqua" w:cs="Arial"/>
          <w:sz w:val="22"/>
          <w:szCs w:val="22"/>
        </w:rPr>
        <w:t>A</w:t>
      </w:r>
      <w:r w:rsidRPr="00762131">
        <w:rPr>
          <w:rFonts w:ascii="Book Antiqua" w:hAnsi="Book Antiqua" w:cs="Arial"/>
          <w:sz w:val="22"/>
          <w:szCs w:val="22"/>
        </w:rPr>
        <w:t xml:space="preserve"> settled school with access to professionals and adults J</w:t>
      </w:r>
      <w:r w:rsidR="00AE41B8" w:rsidRPr="00762131">
        <w:rPr>
          <w:rFonts w:ascii="Book Antiqua" w:hAnsi="Book Antiqua" w:cs="Arial"/>
          <w:sz w:val="22"/>
          <w:szCs w:val="22"/>
        </w:rPr>
        <w:t xml:space="preserve"> knows and </w:t>
      </w:r>
      <w:r w:rsidR="00A00A6C" w:rsidRPr="00762131">
        <w:rPr>
          <w:rFonts w:ascii="Book Antiqua" w:hAnsi="Book Antiqua" w:cs="Arial"/>
          <w:sz w:val="22"/>
          <w:szCs w:val="22"/>
        </w:rPr>
        <w:t>trust will provide him with the best chance of securing a place at a local college or workplace.  If J was to be relocated at this crucial stage he would require additional support, monitoring and guidance from the professionals and that he may not have access to”.</w:t>
      </w:r>
    </w:p>
    <w:p w:rsidR="00C60656" w:rsidRDefault="00572E6F" w:rsidP="000466F6">
      <w:pPr>
        <w:pStyle w:val="ListParagraph"/>
        <w:numPr>
          <w:ilvl w:val="0"/>
          <w:numId w:val="2"/>
        </w:numPr>
        <w:tabs>
          <w:tab w:val="left" w:pos="567"/>
        </w:tabs>
        <w:spacing w:before="120"/>
        <w:ind w:left="0"/>
        <w:contextualSpacing w:val="0"/>
        <w:jc w:val="both"/>
        <w:rPr>
          <w:rFonts w:ascii="Book Antiqua" w:hAnsi="Book Antiqua" w:cs="Arial"/>
        </w:rPr>
      </w:pPr>
      <w:r w:rsidRPr="00C60656">
        <w:rPr>
          <w:rFonts w:ascii="Book Antiqua" w:hAnsi="Book Antiqua" w:cs="Arial"/>
        </w:rPr>
        <w:t>I have also looked at the bundle of evidence that was before the First-tier Tribunal Judge.</w:t>
      </w:r>
    </w:p>
    <w:p w:rsidR="0092199E" w:rsidRDefault="0033514C" w:rsidP="000466F6">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There is a letter purportedly from J. His handwriting in neat and there a few error</w:t>
      </w:r>
      <w:r w:rsidR="006F1C13">
        <w:rPr>
          <w:rFonts w:ascii="Book Antiqua" w:hAnsi="Book Antiqua" w:cs="Arial"/>
        </w:rPr>
        <w:t>s on the two sided sheet of line</w:t>
      </w:r>
      <w:r w:rsidR="00F5583C">
        <w:rPr>
          <w:rFonts w:ascii="Book Antiqua" w:hAnsi="Book Antiqua" w:cs="Arial"/>
        </w:rPr>
        <w:t>d</w:t>
      </w:r>
      <w:r w:rsidR="006F1C13">
        <w:rPr>
          <w:rFonts w:ascii="Book Antiqua" w:hAnsi="Book Antiqua" w:cs="Arial"/>
        </w:rPr>
        <w:t xml:space="preserve"> A4 paper</w:t>
      </w:r>
      <w:r w:rsidR="003C6AEF">
        <w:rPr>
          <w:rFonts w:ascii="Book Antiqua" w:hAnsi="Book Antiqua" w:cs="Arial"/>
        </w:rPr>
        <w:t>. It shows appreciat</w:t>
      </w:r>
      <w:r w:rsidR="003035C3">
        <w:rPr>
          <w:rFonts w:ascii="Book Antiqua" w:hAnsi="Book Antiqua" w:cs="Arial"/>
        </w:rPr>
        <w:t xml:space="preserve">ion </w:t>
      </w:r>
      <w:r w:rsidR="003C6AEF">
        <w:rPr>
          <w:rFonts w:ascii="Book Antiqua" w:hAnsi="Book Antiqua" w:cs="Arial"/>
        </w:rPr>
        <w:t>o</w:t>
      </w:r>
      <w:r w:rsidR="003035C3">
        <w:rPr>
          <w:rFonts w:ascii="Book Antiqua" w:hAnsi="Book Antiqua" w:cs="Arial"/>
        </w:rPr>
        <w:t xml:space="preserve">f </w:t>
      </w:r>
      <w:r w:rsidR="003C6AEF">
        <w:rPr>
          <w:rFonts w:ascii="Book Antiqua" w:hAnsi="Book Antiqua" w:cs="Arial"/>
        </w:rPr>
        <w:t xml:space="preserve">the support </w:t>
      </w:r>
      <w:r w:rsidR="00D336E8">
        <w:rPr>
          <w:rFonts w:ascii="Book Antiqua" w:hAnsi="Book Antiqua" w:cs="Arial"/>
        </w:rPr>
        <w:t xml:space="preserve">the appellant gives him when they visit Jamaica </w:t>
      </w:r>
      <w:r w:rsidR="00D61CD3">
        <w:rPr>
          <w:rFonts w:ascii="Book Antiqua" w:hAnsi="Book Antiqua" w:cs="Arial"/>
        </w:rPr>
        <w:t>and how he would like t</w:t>
      </w:r>
      <w:r w:rsidR="003035C3">
        <w:rPr>
          <w:rFonts w:ascii="Book Antiqua" w:hAnsi="Book Antiqua" w:cs="Arial"/>
        </w:rPr>
        <w:t xml:space="preserve">he </w:t>
      </w:r>
      <w:r w:rsidR="00D61CD3">
        <w:rPr>
          <w:rFonts w:ascii="Book Antiqua" w:hAnsi="Book Antiqua" w:cs="Arial"/>
        </w:rPr>
        <w:t>appellant to settle in the United Kingdom. I have no way of knowing how much help he had before writing the letter but the claims made are believable and I accept that the letter is genuine</w:t>
      </w:r>
      <w:r w:rsidR="00113860">
        <w:rPr>
          <w:rFonts w:ascii="Book Antiqua" w:hAnsi="Book Antiqua" w:cs="Arial"/>
        </w:rPr>
        <w:t xml:space="preserve"> in the sense that it expresses his view even if he may have been helped.</w:t>
      </w:r>
    </w:p>
    <w:p w:rsidR="00B86995" w:rsidRDefault="00572E6F" w:rsidP="000466F6">
      <w:pPr>
        <w:pStyle w:val="ListParagraph"/>
        <w:numPr>
          <w:ilvl w:val="0"/>
          <w:numId w:val="2"/>
        </w:numPr>
        <w:tabs>
          <w:tab w:val="left" w:pos="567"/>
        </w:tabs>
        <w:spacing w:before="120"/>
        <w:ind w:left="0"/>
        <w:contextualSpacing w:val="0"/>
        <w:jc w:val="both"/>
        <w:rPr>
          <w:rFonts w:ascii="Book Antiqua" w:hAnsi="Book Antiqua" w:cs="Arial"/>
        </w:rPr>
      </w:pPr>
      <w:r w:rsidRPr="00C60656">
        <w:rPr>
          <w:rFonts w:ascii="Book Antiqua" w:hAnsi="Book Antiqua" w:cs="Arial"/>
        </w:rPr>
        <w:t xml:space="preserve">I accept </w:t>
      </w:r>
      <w:r w:rsidR="00E01924">
        <w:rPr>
          <w:rFonts w:ascii="Book Antiqua" w:hAnsi="Book Antiqua" w:cs="Arial"/>
        </w:rPr>
        <w:t xml:space="preserve">that </w:t>
      </w:r>
      <w:r w:rsidR="00BE7016">
        <w:rPr>
          <w:rFonts w:ascii="Book Antiqua" w:hAnsi="Book Antiqua" w:cs="Arial"/>
        </w:rPr>
        <w:t xml:space="preserve">there is almost </w:t>
      </w:r>
      <w:r w:rsidRPr="00C60656">
        <w:rPr>
          <w:rFonts w:ascii="Book Antiqua" w:hAnsi="Book Antiqua" w:cs="Arial"/>
        </w:rPr>
        <w:t xml:space="preserve">daily contact between J and his natural father.  There is little evidence to support that </w:t>
      </w:r>
      <w:r w:rsidR="00E01924">
        <w:rPr>
          <w:rFonts w:ascii="Book Antiqua" w:hAnsi="Book Antiqua" w:cs="Arial"/>
        </w:rPr>
        <w:t xml:space="preserve">claim </w:t>
      </w:r>
      <w:r w:rsidRPr="00C60656">
        <w:rPr>
          <w:rFonts w:ascii="Book Antiqua" w:hAnsi="Book Antiqua" w:cs="Arial"/>
        </w:rPr>
        <w:t>but I see no reason to doubt it.</w:t>
      </w:r>
    </w:p>
    <w:p w:rsidR="00B86B93" w:rsidRDefault="00BE7016" w:rsidP="000466F6">
      <w:pPr>
        <w:pStyle w:val="ListParagraph"/>
        <w:numPr>
          <w:ilvl w:val="0"/>
          <w:numId w:val="2"/>
        </w:numPr>
        <w:tabs>
          <w:tab w:val="left" w:pos="567"/>
        </w:tabs>
        <w:spacing w:before="120"/>
        <w:ind w:left="0"/>
        <w:contextualSpacing w:val="0"/>
        <w:jc w:val="both"/>
        <w:rPr>
          <w:rFonts w:ascii="Book Antiqua" w:hAnsi="Book Antiqua" w:cs="Arial"/>
        </w:rPr>
      </w:pPr>
      <w:r w:rsidRPr="00B86B93">
        <w:rPr>
          <w:rFonts w:ascii="Book Antiqua" w:hAnsi="Book Antiqua" w:cs="Arial"/>
        </w:rPr>
        <w:t>I accept to</w:t>
      </w:r>
      <w:r w:rsidR="003035C3">
        <w:rPr>
          <w:rFonts w:ascii="Book Antiqua" w:hAnsi="Book Antiqua" w:cs="Arial"/>
        </w:rPr>
        <w:t>o</w:t>
      </w:r>
      <w:r w:rsidRPr="00B86B93">
        <w:rPr>
          <w:rFonts w:ascii="Book Antiqua" w:hAnsi="Book Antiqua" w:cs="Arial"/>
        </w:rPr>
        <w:t xml:space="preserve"> that his </w:t>
      </w:r>
      <w:r w:rsidR="003035C3">
        <w:rPr>
          <w:rFonts w:ascii="Book Antiqua" w:hAnsi="Book Antiqua" w:cs="Arial"/>
        </w:rPr>
        <w:t xml:space="preserve">father is </w:t>
      </w:r>
      <w:r w:rsidRPr="00B86B93">
        <w:rPr>
          <w:rFonts w:ascii="Book Antiqua" w:hAnsi="Book Antiqua" w:cs="Arial"/>
        </w:rPr>
        <w:t xml:space="preserve">not an “alternative carer in waiting”. There is a big difference between </w:t>
      </w:r>
      <w:r w:rsidR="007C0AF6" w:rsidRPr="00B86B93">
        <w:rPr>
          <w:rFonts w:ascii="Book Antiqua" w:hAnsi="Book Antiqua" w:cs="Arial"/>
        </w:rPr>
        <w:t xml:space="preserve">frequent contract and providing a permanent home for a </w:t>
      </w:r>
      <w:r w:rsidR="00B86B93" w:rsidRPr="00B86B93">
        <w:rPr>
          <w:rFonts w:ascii="Book Antiqua" w:hAnsi="Book Antiqua" w:cs="Arial"/>
        </w:rPr>
        <w:t xml:space="preserve">young person with </w:t>
      </w:r>
      <w:r w:rsidR="00B86B93" w:rsidRPr="00B86B93">
        <w:rPr>
          <w:rFonts w:ascii="Book Antiqua" w:hAnsi="Book Antiqua" w:cs="Arial"/>
        </w:rPr>
        <w:lastRenderedPageBreak/>
        <w:t>learning difficulties who</w:t>
      </w:r>
      <w:r w:rsidR="00376F2F">
        <w:rPr>
          <w:rFonts w:ascii="Book Antiqua" w:hAnsi="Book Antiqua" w:cs="Arial"/>
        </w:rPr>
        <w:t>, for reasons that he has explained,</w:t>
      </w:r>
      <w:r w:rsidR="00B86B93" w:rsidRPr="00B86B93">
        <w:rPr>
          <w:rFonts w:ascii="Book Antiqua" w:hAnsi="Book Antiqua" w:cs="Arial"/>
        </w:rPr>
        <w:t xml:space="preserve"> does not want to live with his father.</w:t>
      </w:r>
    </w:p>
    <w:p w:rsidR="00B86995" w:rsidRPr="00B86B93" w:rsidRDefault="00CD2B3A" w:rsidP="000466F6">
      <w:pPr>
        <w:pStyle w:val="ListParagraph"/>
        <w:numPr>
          <w:ilvl w:val="0"/>
          <w:numId w:val="2"/>
        </w:numPr>
        <w:tabs>
          <w:tab w:val="left" w:pos="567"/>
        </w:tabs>
        <w:spacing w:before="120"/>
        <w:ind w:left="0"/>
        <w:contextualSpacing w:val="0"/>
        <w:jc w:val="both"/>
        <w:rPr>
          <w:rFonts w:ascii="Book Antiqua" w:hAnsi="Book Antiqua" w:cs="Arial"/>
        </w:rPr>
      </w:pPr>
      <w:r w:rsidRPr="00B86B93">
        <w:rPr>
          <w:rFonts w:ascii="Book Antiqua" w:hAnsi="Book Antiqua" w:cs="Arial"/>
        </w:rPr>
        <w:t xml:space="preserve">I am quite satisfied that the appellant’s wife’s mother lives with her and </w:t>
      </w:r>
      <w:r w:rsidR="004259D2">
        <w:rPr>
          <w:rFonts w:ascii="Book Antiqua" w:hAnsi="Book Antiqua" w:cs="Arial"/>
        </w:rPr>
        <w:t xml:space="preserve">her son </w:t>
      </w:r>
      <w:r w:rsidRPr="00B86B93">
        <w:rPr>
          <w:rFonts w:ascii="Book Antiqua" w:hAnsi="Book Antiqua" w:cs="Arial"/>
        </w:rPr>
        <w:t xml:space="preserve">J as is claimed.  I am satisfied that the appellant’s wife’s mother relies on her daughter for support.  I do not </w:t>
      </w:r>
      <w:r w:rsidR="00C11B8C" w:rsidRPr="00B86B93">
        <w:rPr>
          <w:rFonts w:ascii="Book Antiqua" w:hAnsi="Book Antiqua" w:cs="Arial"/>
        </w:rPr>
        <w:t xml:space="preserve">accept that </w:t>
      </w:r>
      <w:r w:rsidRPr="00B86B93">
        <w:rPr>
          <w:rFonts w:ascii="Book Antiqua" w:hAnsi="Book Antiqua" w:cs="Arial"/>
        </w:rPr>
        <w:t>she just could not cope without her daughter’s intervention but removing that support would very seriously interfere with her private and family life and would require major changes at a stage in life when she would not wish to make them.</w:t>
      </w:r>
      <w:r w:rsidR="00A350E7">
        <w:rPr>
          <w:rFonts w:ascii="Book Antiqua" w:hAnsi="Book Antiqua" w:cs="Arial"/>
        </w:rPr>
        <w:t xml:space="preserve"> The consequences would be harsh but bearable.</w:t>
      </w:r>
    </w:p>
    <w:p w:rsidR="00B86995" w:rsidRDefault="005779A2"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I make similar findings about the son J.  He is benefitting from the educational opportunities offered.  He is not an academically gifted boy.  I see little reason to think he would prosper if he had to go to Jamaica.  There is no reason to think he would get there the support that he gets in the United Kingdom.  Again although there is little evidence on the point I accept that removing his mother would cause a major change in his life that would be harsh for him.</w:t>
      </w:r>
      <w:r w:rsidR="00D35FB0">
        <w:rPr>
          <w:rFonts w:ascii="Book Antiqua" w:hAnsi="Book Antiqua" w:cs="Arial"/>
        </w:rPr>
        <w:t xml:space="preserve"> I do not know how he would manage.</w:t>
      </w:r>
    </w:p>
    <w:p w:rsidR="0048739B" w:rsidRDefault="002C5680" w:rsidP="000466F6">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His relationship with the appellant, his step father, has not been tested with the realities of prolonged day to day living</w:t>
      </w:r>
      <w:r w:rsidR="00CC0906">
        <w:rPr>
          <w:rFonts w:ascii="Book Antiqua" w:hAnsi="Book Antiqua" w:cs="Arial"/>
        </w:rPr>
        <w:t xml:space="preserve">. I find that it cannot be characterised properly as a “parental relationship”. </w:t>
      </w:r>
      <w:r w:rsidR="00506E8D">
        <w:rPr>
          <w:rFonts w:ascii="Book Antiqua" w:hAnsi="Book Antiqua" w:cs="Arial"/>
        </w:rPr>
        <w:t xml:space="preserve">They have not lived together for the sufficient time for that to be established, at least not in the case of a young person close to </w:t>
      </w:r>
      <w:r w:rsidR="00E361DB">
        <w:rPr>
          <w:rFonts w:ascii="Book Antiqua" w:hAnsi="Book Antiqua" w:cs="Arial"/>
        </w:rPr>
        <w:t>adulthood who has a frequent contact with his natural father</w:t>
      </w:r>
      <w:r>
        <w:rPr>
          <w:rFonts w:ascii="Book Antiqua" w:hAnsi="Book Antiqua" w:cs="Arial"/>
        </w:rPr>
        <w:t xml:space="preserve"> </w:t>
      </w:r>
      <w:r w:rsidR="00D6338C">
        <w:rPr>
          <w:rFonts w:ascii="Book Antiqua" w:hAnsi="Book Antiqua" w:cs="Arial"/>
        </w:rPr>
        <w:t xml:space="preserve">but I am satisfied that his best interests lie in continuing to live in the United Kingdom where he </w:t>
      </w:r>
      <w:r w:rsidR="00C71F75">
        <w:rPr>
          <w:rFonts w:ascii="Book Antiqua" w:hAnsi="Book Antiqua" w:cs="Arial"/>
        </w:rPr>
        <w:t>h</w:t>
      </w:r>
      <w:r w:rsidR="00D6338C">
        <w:rPr>
          <w:rFonts w:ascii="Book Antiqua" w:hAnsi="Book Antiqua" w:cs="Arial"/>
        </w:rPr>
        <w:t>as frequent contact with his father but also in living there with his mother and the appellant</w:t>
      </w:r>
      <w:r w:rsidR="004B3033">
        <w:rPr>
          <w:rFonts w:ascii="Book Antiqua" w:hAnsi="Book Antiqua" w:cs="Arial"/>
        </w:rPr>
        <w:t xml:space="preserve">. They would be happiest if that could happen and </w:t>
      </w:r>
      <w:r w:rsidR="005E4550">
        <w:rPr>
          <w:rFonts w:ascii="Book Antiqua" w:hAnsi="Book Antiqua" w:cs="Arial"/>
        </w:rPr>
        <w:t>that would be good for J.</w:t>
      </w:r>
      <w:r w:rsidR="004841CA">
        <w:rPr>
          <w:rFonts w:ascii="Book Antiqua" w:hAnsi="Book Antiqua" w:cs="Arial"/>
        </w:rPr>
        <w:t xml:space="preserve"> This means that it is in J’s best interests </w:t>
      </w:r>
      <w:r w:rsidR="000741F2">
        <w:rPr>
          <w:rFonts w:ascii="Book Antiqua" w:hAnsi="Book Antiqua" w:cs="Arial"/>
        </w:rPr>
        <w:t xml:space="preserve">that </w:t>
      </w:r>
      <w:r w:rsidR="004841CA">
        <w:rPr>
          <w:rFonts w:ascii="Book Antiqua" w:hAnsi="Book Antiqua" w:cs="Arial"/>
        </w:rPr>
        <w:t>the appellant is permitted entry to the United Kingdom but other interests frequently outweigh the best interests of a child.</w:t>
      </w:r>
    </w:p>
    <w:p w:rsidR="005B2F26" w:rsidRDefault="002C0C3D" w:rsidP="000466F6">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 xml:space="preserve">I accept that the Appellant speaks good English and is </w:t>
      </w:r>
      <w:r w:rsidR="00EB56C7">
        <w:rPr>
          <w:rFonts w:ascii="Book Antiqua" w:hAnsi="Book Antiqua" w:cs="Arial"/>
        </w:rPr>
        <w:t xml:space="preserve">willing to work in the construction trade. He would not </w:t>
      </w:r>
      <w:r w:rsidR="00572F7B">
        <w:rPr>
          <w:rFonts w:ascii="Book Antiqua" w:hAnsi="Book Antiqua" w:cs="Arial"/>
        </w:rPr>
        <w:t xml:space="preserve">be </w:t>
      </w:r>
      <w:r w:rsidR="00EB56C7">
        <w:rPr>
          <w:rFonts w:ascii="Book Antiqua" w:hAnsi="Book Antiqua" w:cs="Arial"/>
        </w:rPr>
        <w:t xml:space="preserve">a burden on </w:t>
      </w:r>
      <w:r w:rsidR="00572F7B">
        <w:rPr>
          <w:rFonts w:ascii="Book Antiqua" w:hAnsi="Book Antiqua" w:cs="Arial"/>
        </w:rPr>
        <w:t>the taxpayer and is well placed to integrate into society in the United Kingdom.</w:t>
      </w:r>
    </w:p>
    <w:p w:rsidR="00CB39DC" w:rsidRDefault="00CB39DC" w:rsidP="000466F6">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I have considered part 5A of the Nationality, Immigration and Asylum Act 2002 but it is of limited assistance and this is not a deportation case</w:t>
      </w:r>
      <w:r w:rsidR="008269AF">
        <w:rPr>
          <w:rFonts w:ascii="Book Antiqua" w:hAnsi="Book Antiqua" w:cs="Arial"/>
        </w:rPr>
        <w:t>.</w:t>
      </w:r>
    </w:p>
    <w:p w:rsidR="00EB7487" w:rsidRDefault="005779A2" w:rsidP="00450643">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It follows therefore that refusing to admit the appellant creates a dilemma.  There is tension between the </w:t>
      </w:r>
      <w:r w:rsidR="008269AF">
        <w:rPr>
          <w:rFonts w:ascii="Book Antiqua" w:hAnsi="Book Antiqua" w:cs="Arial"/>
        </w:rPr>
        <w:t>inevitable findings</w:t>
      </w:r>
      <w:r w:rsidR="003B3E2C">
        <w:rPr>
          <w:rFonts w:ascii="Book Antiqua" w:hAnsi="Book Antiqua" w:cs="Arial"/>
        </w:rPr>
        <w:t xml:space="preserve"> required by the rules that the appellant’s exclusion is conducive to the public good by reason of his</w:t>
      </w:r>
      <w:r w:rsidR="00FA353F">
        <w:rPr>
          <w:rFonts w:ascii="Book Antiqua" w:hAnsi="Book Antiqua" w:cs="Arial"/>
        </w:rPr>
        <w:t xml:space="preserve"> </w:t>
      </w:r>
      <w:r w:rsidRPr="00B86995">
        <w:rPr>
          <w:rFonts w:ascii="Book Antiqua" w:hAnsi="Book Antiqua" w:cs="Arial"/>
        </w:rPr>
        <w:t>criminal past and the harsh consequences for the app</w:t>
      </w:r>
      <w:r w:rsidR="00D117C7">
        <w:rPr>
          <w:rFonts w:ascii="Book Antiqua" w:hAnsi="Book Antiqua" w:cs="Arial"/>
        </w:rPr>
        <w:t>ellant</w:t>
      </w:r>
      <w:r w:rsidRPr="00450643">
        <w:rPr>
          <w:rFonts w:ascii="Book Antiqua" w:hAnsi="Book Antiqua" w:cs="Arial"/>
        </w:rPr>
        <w:t>’s partner, her child and her other family member</w:t>
      </w:r>
      <w:r w:rsidR="0083427C" w:rsidRPr="00450643">
        <w:rPr>
          <w:rFonts w:ascii="Book Antiqua" w:hAnsi="Book Antiqua" w:cs="Arial"/>
        </w:rPr>
        <w:t xml:space="preserve"> if she </w:t>
      </w:r>
      <w:r w:rsidR="003328CB">
        <w:rPr>
          <w:rFonts w:ascii="Book Antiqua" w:hAnsi="Book Antiqua" w:cs="Arial"/>
        </w:rPr>
        <w:t>cho</w:t>
      </w:r>
      <w:r w:rsidR="00F333AA">
        <w:rPr>
          <w:rFonts w:ascii="Book Antiqua" w:hAnsi="Book Antiqua" w:cs="Arial"/>
        </w:rPr>
        <w:t>o</w:t>
      </w:r>
      <w:r w:rsidR="003328CB">
        <w:rPr>
          <w:rFonts w:ascii="Book Antiqua" w:hAnsi="Book Antiqua" w:cs="Arial"/>
        </w:rPr>
        <w:t>se</w:t>
      </w:r>
      <w:r w:rsidR="00DE122F">
        <w:rPr>
          <w:rFonts w:ascii="Book Antiqua" w:hAnsi="Book Antiqua" w:cs="Arial"/>
        </w:rPr>
        <w:t xml:space="preserve">s to remove </w:t>
      </w:r>
      <w:r w:rsidR="0083427C" w:rsidRPr="00450643">
        <w:rPr>
          <w:rFonts w:ascii="Book Antiqua" w:hAnsi="Book Antiqua" w:cs="Arial"/>
        </w:rPr>
        <w:t>to Jamaica with her mother and child</w:t>
      </w:r>
      <w:r w:rsidR="00EB7487">
        <w:rPr>
          <w:rFonts w:ascii="Book Antiqua" w:hAnsi="Book Antiqua" w:cs="Arial"/>
        </w:rPr>
        <w:t>.</w:t>
      </w:r>
    </w:p>
    <w:p w:rsidR="004D7319" w:rsidRDefault="00EB7487" w:rsidP="00450643">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 xml:space="preserve">It will be harsh for her too if she </w:t>
      </w:r>
      <w:r w:rsidR="0083427C" w:rsidRPr="00450643">
        <w:rPr>
          <w:rFonts w:ascii="Book Antiqua" w:hAnsi="Book Antiqua" w:cs="Arial"/>
        </w:rPr>
        <w:t>leav</w:t>
      </w:r>
      <w:r>
        <w:rPr>
          <w:rFonts w:ascii="Book Antiqua" w:hAnsi="Book Antiqua" w:cs="Arial"/>
        </w:rPr>
        <w:t xml:space="preserve">es </w:t>
      </w:r>
      <w:r w:rsidR="0083427C" w:rsidRPr="00450643">
        <w:rPr>
          <w:rFonts w:ascii="Book Antiqua" w:hAnsi="Book Antiqua" w:cs="Arial"/>
        </w:rPr>
        <w:t xml:space="preserve">them behind </w:t>
      </w:r>
      <w:r>
        <w:rPr>
          <w:rFonts w:ascii="Book Antiqua" w:hAnsi="Book Antiqua" w:cs="Arial"/>
        </w:rPr>
        <w:t>t</w:t>
      </w:r>
      <w:r w:rsidR="0083427C" w:rsidRPr="00450643">
        <w:rPr>
          <w:rFonts w:ascii="Book Antiqua" w:hAnsi="Book Antiqua" w:cs="Arial"/>
        </w:rPr>
        <w:t>o</w:t>
      </w:r>
      <w:r>
        <w:rPr>
          <w:rFonts w:ascii="Book Antiqua" w:hAnsi="Book Antiqua" w:cs="Arial"/>
        </w:rPr>
        <w:t xml:space="preserve"> live with her husband.</w:t>
      </w:r>
    </w:p>
    <w:p w:rsidR="00A84625" w:rsidRDefault="0083427C" w:rsidP="00450643">
      <w:pPr>
        <w:pStyle w:val="ListParagraph"/>
        <w:numPr>
          <w:ilvl w:val="0"/>
          <w:numId w:val="2"/>
        </w:numPr>
        <w:tabs>
          <w:tab w:val="left" w:pos="567"/>
        </w:tabs>
        <w:spacing w:before="120"/>
        <w:ind w:left="0"/>
        <w:contextualSpacing w:val="0"/>
        <w:jc w:val="both"/>
        <w:rPr>
          <w:rFonts w:ascii="Book Antiqua" w:hAnsi="Book Antiqua" w:cs="Arial"/>
        </w:rPr>
      </w:pPr>
      <w:r w:rsidRPr="00450643">
        <w:rPr>
          <w:rFonts w:ascii="Book Antiqua" w:hAnsi="Book Antiqua" w:cs="Arial"/>
        </w:rPr>
        <w:t>I recognise that it is generally seen as desirable for life partners to live together if that is what they want to do and that is something which in broad terms policy should facilitate.</w:t>
      </w:r>
    </w:p>
    <w:p w:rsidR="00D82DF1" w:rsidRDefault="00A84625" w:rsidP="00450643">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 xml:space="preserve">In reality </w:t>
      </w:r>
      <w:r w:rsidR="004D7319">
        <w:rPr>
          <w:rFonts w:ascii="Book Antiqua" w:hAnsi="Book Antiqua" w:cs="Arial"/>
        </w:rPr>
        <w:t>t</w:t>
      </w:r>
      <w:r>
        <w:rPr>
          <w:rFonts w:ascii="Book Antiqua" w:hAnsi="Book Antiqua" w:cs="Arial"/>
        </w:rPr>
        <w:t xml:space="preserve">he </w:t>
      </w:r>
      <w:r w:rsidR="004D7319">
        <w:rPr>
          <w:rFonts w:ascii="Book Antiqua" w:hAnsi="Book Antiqua" w:cs="Arial"/>
        </w:rPr>
        <w:t xml:space="preserve">appellant’s wife </w:t>
      </w:r>
      <w:r>
        <w:rPr>
          <w:rFonts w:ascii="Book Antiqua" w:hAnsi="Book Antiqua" w:cs="Arial"/>
        </w:rPr>
        <w:t>will not leave her son and mother and they will not go to Jamaica.</w:t>
      </w:r>
      <w:r w:rsidR="005E2BF6">
        <w:rPr>
          <w:rFonts w:ascii="Book Antiqua" w:hAnsi="Book Antiqua" w:cs="Arial"/>
        </w:rPr>
        <w:t xml:space="preserve"> There is nothing for them there and the appellant’s wife wants to support them. The marriage will survive by </w:t>
      </w:r>
      <w:r w:rsidR="00D82DF1">
        <w:rPr>
          <w:rFonts w:ascii="Book Antiqua" w:hAnsi="Book Antiqua" w:cs="Arial"/>
        </w:rPr>
        <w:t>long range communication and as many visits as she can manage. That is harsh for her.</w:t>
      </w:r>
      <w:r w:rsidR="00E72BDF">
        <w:rPr>
          <w:rFonts w:ascii="Book Antiqua" w:hAnsi="Book Antiqua" w:cs="Arial"/>
        </w:rPr>
        <w:t xml:space="preserve"> I must ask myself if that harshness is unjustified.</w:t>
      </w:r>
    </w:p>
    <w:p w:rsidR="00B86995" w:rsidRDefault="00E065F2"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I am not able to accept</w:t>
      </w:r>
      <w:r w:rsidR="00D82DF1">
        <w:rPr>
          <w:rFonts w:ascii="Book Antiqua" w:hAnsi="Book Antiqua" w:cs="Arial"/>
        </w:rPr>
        <w:t xml:space="preserve"> t</w:t>
      </w:r>
      <w:r w:rsidRPr="00B86995">
        <w:rPr>
          <w:rFonts w:ascii="Book Antiqua" w:hAnsi="Book Antiqua" w:cs="Arial"/>
        </w:rPr>
        <w:t>h</w:t>
      </w:r>
      <w:r w:rsidR="00D82DF1">
        <w:rPr>
          <w:rFonts w:ascii="Book Antiqua" w:hAnsi="Book Antiqua" w:cs="Arial"/>
        </w:rPr>
        <w:t>e appellant’</w:t>
      </w:r>
      <w:r w:rsidRPr="00B86995">
        <w:rPr>
          <w:rFonts w:ascii="Book Antiqua" w:hAnsi="Book Antiqua" w:cs="Arial"/>
        </w:rPr>
        <w:t>s assurances that he has pu</w:t>
      </w:r>
      <w:r w:rsidR="00013290" w:rsidRPr="00B86995">
        <w:rPr>
          <w:rFonts w:ascii="Book Antiqua" w:hAnsi="Book Antiqua" w:cs="Arial"/>
        </w:rPr>
        <w:t xml:space="preserve">t behind him his criminal past.  His dishonest failure to declare his criminal past in an application made in 2013 is </w:t>
      </w:r>
      <w:r w:rsidR="00013290" w:rsidRPr="00B86995">
        <w:rPr>
          <w:rFonts w:ascii="Book Antiqua" w:hAnsi="Book Antiqua" w:cs="Arial"/>
        </w:rPr>
        <w:lastRenderedPageBreak/>
        <w:t xml:space="preserve">inconsistent with his claims of having faced up to his past and put behind him his criminal behaviour.  It is consistent with his being ashamed of it </w:t>
      </w:r>
      <w:r w:rsidR="00E60CC5">
        <w:rPr>
          <w:rFonts w:ascii="Book Antiqua" w:hAnsi="Book Antiqua" w:cs="Arial"/>
        </w:rPr>
        <w:t xml:space="preserve">and anxious to start a new life with his wife </w:t>
      </w:r>
      <w:r w:rsidR="00013290" w:rsidRPr="00B86995">
        <w:rPr>
          <w:rFonts w:ascii="Book Antiqua" w:hAnsi="Book Antiqua" w:cs="Arial"/>
        </w:rPr>
        <w:t xml:space="preserve">but </w:t>
      </w:r>
      <w:r w:rsidR="00E60CC5">
        <w:rPr>
          <w:rFonts w:ascii="Book Antiqua" w:hAnsi="Book Antiqua" w:cs="Arial"/>
        </w:rPr>
        <w:t xml:space="preserve">it </w:t>
      </w:r>
      <w:r w:rsidR="00013290" w:rsidRPr="00B86995">
        <w:rPr>
          <w:rFonts w:ascii="Book Antiqua" w:hAnsi="Book Antiqua" w:cs="Arial"/>
        </w:rPr>
        <w:t>leaves me concern</w:t>
      </w:r>
      <w:r w:rsidR="00E60CC5">
        <w:rPr>
          <w:rFonts w:ascii="Book Antiqua" w:hAnsi="Book Antiqua" w:cs="Arial"/>
        </w:rPr>
        <w:t>ed</w:t>
      </w:r>
      <w:r w:rsidR="00013290" w:rsidRPr="00B86995">
        <w:rPr>
          <w:rFonts w:ascii="Book Antiqua" w:hAnsi="Book Antiqua" w:cs="Arial"/>
        </w:rPr>
        <w:t xml:space="preserve"> about his future intentions.</w:t>
      </w:r>
    </w:p>
    <w:p w:rsidR="00977091" w:rsidRDefault="00013290"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Nevertheless I recognise that he has not been in trouble since the serious matters that led to his imprisonment in the United States of America.  Although I am a little concerned there is no proper basis for thinking that he would be likely to commit crime in the United Kingdom.</w:t>
      </w:r>
    </w:p>
    <w:p w:rsidR="00B86995" w:rsidRDefault="00013290"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I do not make the decision that I do because he would probably commit offences in the United Kingdom but because </w:t>
      </w:r>
      <w:r w:rsidR="00613B20">
        <w:rPr>
          <w:rFonts w:ascii="Book Antiqua" w:hAnsi="Book Antiqua" w:cs="Arial"/>
        </w:rPr>
        <w:t>P</w:t>
      </w:r>
      <w:r w:rsidRPr="00B86995">
        <w:rPr>
          <w:rFonts w:ascii="Book Antiqua" w:hAnsi="Book Antiqua" w:cs="Arial"/>
        </w:rPr>
        <w:t>arliament has decided</w:t>
      </w:r>
      <w:r w:rsidR="00977091">
        <w:rPr>
          <w:rFonts w:ascii="Book Antiqua" w:hAnsi="Book Antiqua" w:cs="Arial"/>
        </w:rPr>
        <w:t>, by approving the immigration rules,</w:t>
      </w:r>
      <w:r w:rsidRPr="00B86995">
        <w:rPr>
          <w:rFonts w:ascii="Book Antiqua" w:hAnsi="Book Antiqua" w:cs="Arial"/>
        </w:rPr>
        <w:t xml:space="preserve"> that excluding people who have been to prison for at least four years is </w:t>
      </w:r>
      <w:r w:rsidR="00613B20">
        <w:rPr>
          <w:rFonts w:ascii="Book Antiqua" w:hAnsi="Book Antiqua" w:cs="Arial"/>
        </w:rPr>
        <w:t>conducive to the public good</w:t>
      </w:r>
      <w:r w:rsidRPr="00B86995">
        <w:rPr>
          <w:rFonts w:ascii="Book Antiqua" w:hAnsi="Book Antiqua" w:cs="Arial"/>
        </w:rPr>
        <w:t xml:space="preserve">.  It means </w:t>
      </w:r>
      <w:r w:rsidR="0036427D">
        <w:rPr>
          <w:rFonts w:ascii="Book Antiqua" w:hAnsi="Book Antiqua" w:cs="Arial"/>
        </w:rPr>
        <w:t xml:space="preserve">that </w:t>
      </w:r>
      <w:r w:rsidRPr="00B86995">
        <w:rPr>
          <w:rFonts w:ascii="Book Antiqua" w:hAnsi="Book Antiqua" w:cs="Arial"/>
        </w:rPr>
        <w:t>in the Article 8 balancing exercise there is a big weight against the appellant.</w:t>
      </w:r>
    </w:p>
    <w:p w:rsidR="00853253" w:rsidRDefault="00013290"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I regret for the appellant’s sake that I have to conclude that the harshness is justifiable.  It is what happens when people commit serious criminal offences.  </w:t>
      </w:r>
      <w:r w:rsidR="00CF5F59">
        <w:rPr>
          <w:rFonts w:ascii="Book Antiqua" w:hAnsi="Book Antiqua" w:cs="Arial"/>
        </w:rPr>
        <w:t xml:space="preserve">A criminal record </w:t>
      </w:r>
      <w:r w:rsidRPr="00B86995">
        <w:rPr>
          <w:rFonts w:ascii="Book Antiqua" w:hAnsi="Book Antiqua" w:cs="Arial"/>
        </w:rPr>
        <w:t>is not something that can be shaken off lightly</w:t>
      </w:r>
      <w:r w:rsidR="00CF5F59">
        <w:rPr>
          <w:rFonts w:ascii="Book Antiqua" w:hAnsi="Book Antiqua" w:cs="Arial"/>
        </w:rPr>
        <w:t xml:space="preserve"> </w:t>
      </w:r>
      <w:r w:rsidRPr="00B86995">
        <w:rPr>
          <w:rFonts w:ascii="Book Antiqua" w:hAnsi="Book Antiqua" w:cs="Arial"/>
        </w:rPr>
        <w:t xml:space="preserve">or quickly.  I do not have to justify that view.  </w:t>
      </w:r>
      <w:r w:rsidR="004C3993">
        <w:rPr>
          <w:rFonts w:ascii="Book Antiqua" w:hAnsi="Book Antiqua" w:cs="Arial"/>
        </w:rPr>
        <w:t xml:space="preserve">The rule, approve by </w:t>
      </w:r>
      <w:r w:rsidRPr="00B86995">
        <w:rPr>
          <w:rFonts w:ascii="Book Antiqua" w:hAnsi="Book Antiqua" w:cs="Arial"/>
        </w:rPr>
        <w:t>Parliament</w:t>
      </w:r>
      <w:r w:rsidR="004C3993">
        <w:rPr>
          <w:rFonts w:ascii="Book Antiqua" w:hAnsi="Book Antiqua" w:cs="Arial"/>
        </w:rPr>
        <w:t>,</w:t>
      </w:r>
      <w:r w:rsidRPr="00B86995">
        <w:rPr>
          <w:rFonts w:ascii="Book Antiqua" w:hAnsi="Book Antiqua" w:cs="Arial"/>
        </w:rPr>
        <w:t xml:space="preserve"> informs it.  The fact is the appellant’s wife chose to marry somebody that she knew or ought to have known may not have been able to access the United Kingdom.  I</w:t>
      </w:r>
      <w:r w:rsidR="001661DE">
        <w:rPr>
          <w:rFonts w:ascii="Book Antiqua" w:hAnsi="Book Antiqua" w:cs="Arial"/>
        </w:rPr>
        <w:t>t was her choice. I</w:t>
      </w:r>
      <w:r w:rsidRPr="00B86995">
        <w:rPr>
          <w:rFonts w:ascii="Book Antiqua" w:hAnsi="Book Antiqua" w:cs="Arial"/>
        </w:rPr>
        <w:t>n any event she is married to somebody who cannot simply be allowed in and given the seriousness of his past behaviour</w:t>
      </w:r>
      <w:r w:rsidR="00853253">
        <w:rPr>
          <w:rFonts w:ascii="Book Antiqua" w:hAnsi="Book Antiqua" w:cs="Arial"/>
        </w:rPr>
        <w:t>.</w:t>
      </w:r>
    </w:p>
    <w:p w:rsidR="00853253" w:rsidRDefault="00853253" w:rsidP="000466F6">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The appellant’s application was refused correctly under the rules.</w:t>
      </w:r>
    </w:p>
    <w:p w:rsidR="00B86995" w:rsidRDefault="00853253" w:rsidP="000466F6">
      <w:pPr>
        <w:pStyle w:val="ListParagraph"/>
        <w:numPr>
          <w:ilvl w:val="0"/>
          <w:numId w:val="2"/>
        </w:numPr>
        <w:tabs>
          <w:tab w:val="left" w:pos="567"/>
        </w:tabs>
        <w:spacing w:before="120"/>
        <w:ind w:left="0"/>
        <w:contextualSpacing w:val="0"/>
        <w:jc w:val="both"/>
        <w:rPr>
          <w:rFonts w:ascii="Book Antiqua" w:hAnsi="Book Antiqua" w:cs="Arial"/>
        </w:rPr>
      </w:pPr>
      <w:r>
        <w:rPr>
          <w:rFonts w:ascii="Book Antiqua" w:hAnsi="Book Antiqua" w:cs="Arial"/>
        </w:rPr>
        <w:t>Plainly the decision interferes with his, and his wife’s private and family life</w:t>
      </w:r>
      <w:r w:rsidR="00587721">
        <w:rPr>
          <w:rFonts w:ascii="Book Antiqua" w:hAnsi="Book Antiqua" w:cs="Arial"/>
        </w:rPr>
        <w:t xml:space="preserve">. The important question is whether the interference is </w:t>
      </w:r>
      <w:r w:rsidR="00013290" w:rsidRPr="00B86995">
        <w:rPr>
          <w:rFonts w:ascii="Book Antiqua" w:hAnsi="Book Antiqua" w:cs="Arial"/>
        </w:rPr>
        <w:t>proportionate.</w:t>
      </w:r>
      <w:r w:rsidR="00587721">
        <w:rPr>
          <w:rFonts w:ascii="Book Antiqua" w:hAnsi="Book Antiqua" w:cs="Arial"/>
        </w:rPr>
        <w:t xml:space="preserve"> I see no basis for </w:t>
      </w:r>
      <w:r w:rsidR="00AB47E0">
        <w:rPr>
          <w:rFonts w:ascii="Book Antiqua" w:hAnsi="Book Antiqua" w:cs="Arial"/>
        </w:rPr>
        <w:t>finding in favour of the appellant when the rules are so clear.</w:t>
      </w:r>
    </w:p>
    <w:p w:rsidR="00013290" w:rsidRPr="00B86995" w:rsidRDefault="00013290" w:rsidP="000466F6">
      <w:pPr>
        <w:pStyle w:val="ListParagraph"/>
        <w:numPr>
          <w:ilvl w:val="0"/>
          <w:numId w:val="2"/>
        </w:numPr>
        <w:tabs>
          <w:tab w:val="left" w:pos="567"/>
        </w:tabs>
        <w:spacing w:before="120"/>
        <w:ind w:left="0"/>
        <w:contextualSpacing w:val="0"/>
        <w:jc w:val="both"/>
        <w:rPr>
          <w:rFonts w:ascii="Book Antiqua" w:hAnsi="Book Antiqua" w:cs="Arial"/>
        </w:rPr>
      </w:pPr>
      <w:r w:rsidRPr="00B86995">
        <w:rPr>
          <w:rFonts w:ascii="Book Antiqua" w:hAnsi="Book Antiqua" w:cs="Arial"/>
        </w:rPr>
        <w:t xml:space="preserve">It follows therefore that although the First-tier Tribunal erred in law I too dismiss the appeal.  </w:t>
      </w:r>
    </w:p>
    <w:p w:rsidR="009F14B8" w:rsidRPr="000466F6" w:rsidRDefault="00E47077" w:rsidP="00AB47E0">
      <w:pPr>
        <w:pStyle w:val="ListParagraph"/>
        <w:spacing w:before="120"/>
        <w:ind w:left="0"/>
        <w:contextualSpacing w:val="0"/>
        <w:jc w:val="both"/>
        <w:rPr>
          <w:rFonts w:ascii="Book Antiqua" w:hAnsi="Book Antiqua" w:cs="Arial"/>
          <w:b/>
          <w:u w:val="single"/>
        </w:rPr>
      </w:pPr>
      <w:r>
        <w:rPr>
          <w:rFonts w:ascii="Book Antiqua" w:hAnsi="Book Antiqua" w:cs="Arial"/>
          <w:b/>
          <w:noProof/>
          <w:u w:val="single"/>
        </w:rPr>
        <mc:AlternateContent>
          <mc:Choice Requires="wpi">
            <w:drawing>
              <wp:anchor distT="0" distB="0" distL="114300" distR="114300" simplePos="0" relativeHeight="251659264" behindDoc="0" locked="0" layoutInCell="1" allowOverlap="1" wp14:anchorId="717C06B8" wp14:editId="1BE47642">
                <wp:simplePos x="0" y="0"/>
                <wp:positionH relativeFrom="column">
                  <wp:posOffset>-817091</wp:posOffset>
                </wp:positionH>
                <wp:positionV relativeFrom="paragraph">
                  <wp:posOffset>168717</wp:posOffset>
                </wp:positionV>
                <wp:extent cx="91800" cy="61920"/>
                <wp:effectExtent l="57150" t="38100" r="41910" b="52705"/>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91800" cy="61920"/>
                      </w14:xfrm>
                    </w14:contentPart>
                  </a:graphicData>
                </a:graphic>
              </wp:anchor>
            </w:drawing>
          </mc:Choice>
          <mc:Fallback>
            <w:pict>
              <v:shapetype w14:anchorId="7FC228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5.05pt;margin-top:12.6pt;width:8.65pt;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">
                <v:imagedata r:id="rId9" o:title=""/>
              </v:shape>
            </w:pict>
          </mc:Fallback>
        </mc:AlternateContent>
      </w:r>
      <w:r w:rsidR="009F14B8" w:rsidRPr="000466F6">
        <w:rPr>
          <w:rFonts w:ascii="Book Antiqua" w:hAnsi="Book Antiqua" w:cs="Arial"/>
          <w:b/>
          <w:u w:val="single"/>
        </w:rPr>
        <w:t>Notice of Decision</w:t>
      </w:r>
    </w:p>
    <w:p w:rsidR="009F14B8" w:rsidRPr="000466F6" w:rsidRDefault="009E052E" w:rsidP="00AB47E0">
      <w:pPr>
        <w:pStyle w:val="ListParagraph"/>
        <w:spacing w:before="120"/>
        <w:ind w:left="0"/>
        <w:contextualSpacing w:val="0"/>
        <w:jc w:val="both"/>
        <w:rPr>
          <w:rFonts w:ascii="Book Antiqua" w:hAnsi="Book Antiqua" w:cs="Arial"/>
        </w:rPr>
      </w:pPr>
      <w:r w:rsidRPr="009E052E">
        <w:rPr>
          <w:rFonts w:ascii="Century Schoolbook" w:hAnsi="Century Schoolbook" w:cs="Arial"/>
          <w:b/>
          <w:noProof/>
          <w:color w:val="000000"/>
        </w:rPr>
        <w:drawing>
          <wp:anchor distT="0" distB="0" distL="114300" distR="114300" simplePos="0" relativeHeight="251662336" behindDoc="1" locked="0" layoutInCell="1" allowOverlap="1" wp14:anchorId="0B17C2E0" wp14:editId="12136C95">
            <wp:simplePos x="0" y="0"/>
            <wp:positionH relativeFrom="column">
              <wp:posOffset>1937385</wp:posOffset>
            </wp:positionH>
            <wp:positionV relativeFrom="paragraph">
              <wp:posOffset>115205</wp:posOffset>
            </wp:positionV>
            <wp:extent cx="2562225" cy="14478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013290" w:rsidRPr="000466F6">
        <w:rPr>
          <w:rFonts w:ascii="Book Antiqua" w:hAnsi="Book Antiqua" w:cs="Arial"/>
        </w:rPr>
        <w:t xml:space="preserve">The First-tier Tribunal erred in law.  I set aside its decision but I remake the decision and I dismiss the appeal.  </w:t>
      </w:r>
    </w:p>
    <w:p w:rsidR="00AB47E0" w:rsidRDefault="00AB47E0" w:rsidP="005E4B29">
      <w:pPr>
        <w:spacing w:before="120"/>
        <w:jc w:val="both"/>
        <w:rPr>
          <w:rFonts w:ascii="Book Antiqua" w:hAnsi="Book Antiqua" w:cs="Arial"/>
          <w:b/>
          <w:highlight w:val="yellow"/>
          <w:u w:val="single"/>
        </w:rPr>
      </w:pPr>
      <w:r>
        <w:rPr>
          <w:rFonts w:ascii="Book Antiqua" w:hAnsi="Book Antiqua" w:cs="Arial"/>
          <w:noProof/>
        </w:rPr>
        <mc:AlternateContent>
          <mc:Choice Requires="wpi">
            <w:drawing>
              <wp:anchor distT="0" distB="0" distL="114300" distR="114300" simplePos="0" relativeHeight="251660288" behindDoc="0" locked="0" layoutInCell="1" allowOverlap="1" wp14:anchorId="7D0874BB" wp14:editId="30E74E4A">
                <wp:simplePos x="0" y="0"/>
                <wp:positionH relativeFrom="column">
                  <wp:posOffset>5410909</wp:posOffset>
                </wp:positionH>
                <wp:positionV relativeFrom="paragraph">
                  <wp:posOffset>142798</wp:posOffset>
                </wp:positionV>
                <wp:extent cx="2880" cy="10080"/>
                <wp:effectExtent l="57150" t="38100" r="54610" b="4762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880" cy="10080"/>
                      </w14:xfrm>
                    </w14:contentPart>
                  </a:graphicData>
                </a:graphic>
              </wp:anchor>
            </w:drawing>
          </mc:Choice>
          <mc:Fallback>
            <w:pict>
              <v:shape w14:anchorId="25387555" id="Ink 4" o:spid="_x0000_s1026" type="#_x0000_t75" style="position:absolute;margin-left:425.35pt;margin-top:10.55pt;width:1.65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">
                <v:imagedata r:id="rId12" o:titl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B47E0" w:rsidTr="00AB47E0">
        <w:tc>
          <w:tcPr>
            <w:tcW w:w="4814" w:type="dxa"/>
          </w:tcPr>
          <w:p w:rsidR="00AB47E0" w:rsidRDefault="00AB47E0" w:rsidP="007C38B5">
            <w:pPr>
              <w:jc w:val="both"/>
              <w:rPr>
                <w:rFonts w:ascii="Book Antiqua" w:hAnsi="Book Antiqua" w:cs="Arial"/>
              </w:rPr>
            </w:pPr>
            <w:r>
              <w:rPr>
                <w:rFonts w:ascii="Book Antiqua" w:hAnsi="Book Antiqua" w:cs="Arial"/>
              </w:rPr>
              <w:t>Signed</w:t>
            </w:r>
          </w:p>
        </w:tc>
        <w:tc>
          <w:tcPr>
            <w:tcW w:w="4814" w:type="dxa"/>
          </w:tcPr>
          <w:p w:rsidR="00AB47E0" w:rsidRDefault="00AB47E0" w:rsidP="007C38B5">
            <w:pPr>
              <w:jc w:val="both"/>
              <w:rPr>
                <w:rFonts w:ascii="Book Antiqua" w:hAnsi="Book Antiqua" w:cs="Arial"/>
              </w:rPr>
            </w:pPr>
          </w:p>
        </w:tc>
      </w:tr>
      <w:tr w:rsidR="00AB47E0" w:rsidTr="00AB47E0">
        <w:tc>
          <w:tcPr>
            <w:tcW w:w="4814" w:type="dxa"/>
          </w:tcPr>
          <w:p w:rsidR="00AB47E0" w:rsidRDefault="00AB47E0" w:rsidP="007C38B5">
            <w:pPr>
              <w:jc w:val="both"/>
              <w:rPr>
                <w:rFonts w:ascii="Book Antiqua" w:hAnsi="Book Antiqua" w:cs="Arial"/>
              </w:rPr>
            </w:pPr>
            <w:r>
              <w:rPr>
                <w:rFonts w:ascii="Book Antiqua" w:hAnsi="Book Antiqua" w:cs="Arial"/>
              </w:rPr>
              <w:t>Jonathan Perkins</w:t>
            </w:r>
          </w:p>
        </w:tc>
        <w:tc>
          <w:tcPr>
            <w:tcW w:w="4814" w:type="dxa"/>
          </w:tcPr>
          <w:p w:rsidR="00AB47E0" w:rsidRDefault="00AB47E0" w:rsidP="007C38B5">
            <w:pPr>
              <w:jc w:val="both"/>
              <w:rPr>
                <w:rFonts w:ascii="Book Antiqua" w:hAnsi="Book Antiqua" w:cs="Arial"/>
              </w:rPr>
            </w:pPr>
          </w:p>
        </w:tc>
      </w:tr>
      <w:tr w:rsidR="00AB47E0" w:rsidTr="00AB47E0">
        <w:tc>
          <w:tcPr>
            <w:tcW w:w="4814" w:type="dxa"/>
          </w:tcPr>
          <w:p w:rsidR="00AB47E0" w:rsidRDefault="00AB47E0" w:rsidP="007C38B5">
            <w:pPr>
              <w:jc w:val="both"/>
              <w:rPr>
                <w:rFonts w:ascii="Book Antiqua" w:hAnsi="Book Antiqua" w:cs="Arial"/>
              </w:rPr>
            </w:pPr>
            <w:r>
              <w:rPr>
                <w:rFonts w:ascii="Book Antiqua" w:hAnsi="Book Antiqua" w:cs="Arial"/>
              </w:rPr>
              <w:t>Judge of the Upper Tribunal</w:t>
            </w:r>
          </w:p>
        </w:tc>
        <w:tc>
          <w:tcPr>
            <w:tcW w:w="4814" w:type="dxa"/>
          </w:tcPr>
          <w:p w:rsidR="00AB47E0" w:rsidRDefault="00AB47E0" w:rsidP="007C38B5">
            <w:pPr>
              <w:jc w:val="right"/>
              <w:rPr>
                <w:rFonts w:ascii="Book Antiqua" w:hAnsi="Book Antiqua" w:cs="Arial"/>
              </w:rPr>
            </w:pPr>
            <w:r>
              <w:rPr>
                <w:rFonts w:ascii="Book Antiqua" w:hAnsi="Book Antiqua" w:cs="Arial"/>
              </w:rPr>
              <w:t>Dated 12 September 2018</w:t>
            </w:r>
          </w:p>
        </w:tc>
      </w:tr>
    </w:tbl>
    <w:p w:rsidR="00AB47E0" w:rsidRDefault="00AB47E0" w:rsidP="005E4B29">
      <w:pPr>
        <w:spacing w:before="120"/>
        <w:jc w:val="both"/>
        <w:rPr>
          <w:rFonts w:ascii="Book Antiqua" w:hAnsi="Book Antiqua" w:cs="Arial"/>
        </w:rPr>
      </w:pPr>
    </w:p>
    <w:p w:rsidR="004664AA" w:rsidRDefault="004664AA" w:rsidP="000466F6">
      <w:pPr>
        <w:spacing w:before="120"/>
        <w:jc w:val="both"/>
        <w:rPr>
          <w:rFonts w:ascii="Book Antiqua" w:hAnsi="Book Antiqua" w:cs="Arial"/>
        </w:rPr>
      </w:pPr>
    </w:p>
    <w:p w:rsidR="004664AA" w:rsidRDefault="004664AA" w:rsidP="009F14B8">
      <w:pPr>
        <w:jc w:val="both"/>
        <w:rPr>
          <w:rFonts w:ascii="Book Antiqua" w:hAnsi="Book Antiqua" w:cs="Arial"/>
        </w:rPr>
      </w:pPr>
    </w:p>
    <w:sectPr w:rsidR="004664AA" w:rsidSect="00546BC5">
      <w:headerReference w:type="default" r:id="rId13"/>
      <w:footerReference w:type="default" r:id="rId14"/>
      <w:footerReference w:type="first" r:id="rId1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B45" w:rsidRDefault="005F4B45">
      <w:r>
        <w:separator/>
      </w:r>
    </w:p>
  </w:endnote>
  <w:endnote w:type="continuationSeparator" w:id="0">
    <w:p w:rsidR="005F4B45" w:rsidRDefault="005F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001490"/>
      <w:docPartObj>
        <w:docPartGallery w:val="Page Numbers (Bottom of Page)"/>
        <w:docPartUnique/>
      </w:docPartObj>
    </w:sdtPr>
    <w:sdtEndPr>
      <w:rPr>
        <w:noProof/>
      </w:rPr>
    </w:sdtEndPr>
    <w:sdtContent>
      <w:p w:rsidR="00546BC5" w:rsidRDefault="00546BC5">
        <w:pPr>
          <w:pStyle w:val="Footer"/>
          <w:jc w:val="center"/>
        </w:pPr>
        <w:r>
          <w:fldChar w:fldCharType="begin"/>
        </w:r>
        <w:r>
          <w:instrText xml:space="preserve"> PAGE   \* MERGEFORMAT </w:instrText>
        </w:r>
        <w:r>
          <w:fldChar w:fldCharType="separate"/>
        </w:r>
        <w:r w:rsidR="00920A98">
          <w:rPr>
            <w:noProof/>
          </w:rPr>
          <w:t>6</w:t>
        </w:r>
        <w:r>
          <w:rPr>
            <w:noProof/>
          </w:rPr>
          <w:fldChar w:fldCharType="end"/>
        </w:r>
      </w:p>
    </w:sdtContent>
  </w:sdt>
  <w:p w:rsidR="00C41C50" w:rsidRDefault="00C41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BC5" w:rsidRPr="00D65CD4" w:rsidRDefault="00546BC5" w:rsidP="00546BC5">
    <w:pPr>
      <w:jc w:val="center"/>
      <w:rPr>
        <w:rFonts w:ascii="Book Antiqua" w:hAnsi="Book Antiqua" w:cs="Arial"/>
        <w:b/>
      </w:rPr>
    </w:pPr>
    <w:bookmarkStart w:id="1"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1"/>
  <w:p w:rsidR="00546BC5" w:rsidRDefault="00546BC5" w:rsidP="00546B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B45" w:rsidRDefault="005F4B45">
      <w:r>
        <w:separator/>
      </w:r>
    </w:p>
  </w:footnote>
  <w:footnote w:type="continuationSeparator" w:id="0">
    <w:p w:rsidR="005F4B45" w:rsidRDefault="005F4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B85" w:rsidRPr="00DC7EA1" w:rsidRDefault="00DC7EA1" w:rsidP="00DC7EA1">
    <w:pPr>
      <w:pStyle w:val="Header"/>
      <w:jc w:val="right"/>
      <w:rPr>
        <w:b/>
        <w:sz w:val="16"/>
        <w:szCs w:val="16"/>
      </w:rPr>
    </w:pPr>
    <w:r>
      <w:tab/>
    </w:r>
    <w:r w:rsidRPr="00DC7EA1">
      <w:rPr>
        <w:sz w:val="16"/>
        <w:szCs w:val="16"/>
      </w:rPr>
      <w:tab/>
    </w:r>
    <w:r>
      <w:rPr>
        <w:sz w:val="16"/>
        <w:szCs w:val="16"/>
      </w:rPr>
      <w:t xml:space="preserve"> </w:t>
    </w:r>
    <w:r w:rsidRPr="00DC7EA1">
      <w:rPr>
        <w:rFonts w:ascii="Book Antiqua" w:hAnsi="Book Antiqua" w:cs="Arial"/>
        <w:color w:val="000000"/>
        <w:sz w:val="16"/>
        <w:szCs w:val="16"/>
      </w:rPr>
      <w:t xml:space="preserve">Appeal Number: </w:t>
    </w:r>
    <w:r w:rsidRPr="00DC7EA1">
      <w:rPr>
        <w:rFonts w:ascii="Book Antiqua" w:hAnsi="Book Antiqua" w:cs="Arial"/>
        <w:caps/>
        <w:color w:val="000000"/>
        <w:sz w:val="16"/>
        <w:szCs w:val="16"/>
      </w:rPr>
      <w:t>HU/19817/2016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75C64"/>
    <w:multiLevelType w:val="hybridMultilevel"/>
    <w:tmpl w:val="50CAB9BC"/>
    <w:lvl w:ilvl="0" w:tplc="1CB8213C">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57CAF"/>
    <w:multiLevelType w:val="hybridMultilevel"/>
    <w:tmpl w:val="30442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DE"/>
    <w:rsid w:val="00000621"/>
    <w:rsid w:val="000036C2"/>
    <w:rsid w:val="00013290"/>
    <w:rsid w:val="000225BC"/>
    <w:rsid w:val="00033D3D"/>
    <w:rsid w:val="00040D6D"/>
    <w:rsid w:val="000466F6"/>
    <w:rsid w:val="00062F02"/>
    <w:rsid w:val="00070B9B"/>
    <w:rsid w:val="00071A7E"/>
    <w:rsid w:val="000741F2"/>
    <w:rsid w:val="000746C0"/>
    <w:rsid w:val="00074D1D"/>
    <w:rsid w:val="0007677D"/>
    <w:rsid w:val="000906BD"/>
    <w:rsid w:val="000923B0"/>
    <w:rsid w:val="00092580"/>
    <w:rsid w:val="0009310E"/>
    <w:rsid w:val="00093D4D"/>
    <w:rsid w:val="000A18C8"/>
    <w:rsid w:val="000A7A74"/>
    <w:rsid w:val="000B1BE6"/>
    <w:rsid w:val="000B2ACC"/>
    <w:rsid w:val="000B2BA7"/>
    <w:rsid w:val="000B3442"/>
    <w:rsid w:val="000B5991"/>
    <w:rsid w:val="000D5D94"/>
    <w:rsid w:val="000E4609"/>
    <w:rsid w:val="000F064A"/>
    <w:rsid w:val="000F1A0E"/>
    <w:rsid w:val="00110970"/>
    <w:rsid w:val="00113860"/>
    <w:rsid w:val="001165A7"/>
    <w:rsid w:val="00126D09"/>
    <w:rsid w:val="00127ECB"/>
    <w:rsid w:val="001554B5"/>
    <w:rsid w:val="00165AD5"/>
    <w:rsid w:val="001661DE"/>
    <w:rsid w:val="00167D3A"/>
    <w:rsid w:val="00171434"/>
    <w:rsid w:val="001725DA"/>
    <w:rsid w:val="00176306"/>
    <w:rsid w:val="00197C48"/>
    <w:rsid w:val="001A1157"/>
    <w:rsid w:val="001A3082"/>
    <w:rsid w:val="001B186A"/>
    <w:rsid w:val="001B2F75"/>
    <w:rsid w:val="001B68F6"/>
    <w:rsid w:val="001C11A1"/>
    <w:rsid w:val="001C7CFE"/>
    <w:rsid w:val="001D6B85"/>
    <w:rsid w:val="001F2716"/>
    <w:rsid w:val="001F5024"/>
    <w:rsid w:val="00203C13"/>
    <w:rsid w:val="00205214"/>
    <w:rsid w:val="00206788"/>
    <w:rsid w:val="002068F7"/>
    <w:rsid w:val="00207617"/>
    <w:rsid w:val="00221E5A"/>
    <w:rsid w:val="0023134B"/>
    <w:rsid w:val="00243169"/>
    <w:rsid w:val="00245565"/>
    <w:rsid w:val="00245E38"/>
    <w:rsid w:val="00250523"/>
    <w:rsid w:val="002569DE"/>
    <w:rsid w:val="00264660"/>
    <w:rsid w:val="002652DA"/>
    <w:rsid w:val="00265840"/>
    <w:rsid w:val="00273286"/>
    <w:rsid w:val="00281A74"/>
    <w:rsid w:val="00283659"/>
    <w:rsid w:val="00296EC8"/>
    <w:rsid w:val="00297298"/>
    <w:rsid w:val="002C0C3D"/>
    <w:rsid w:val="002C0F46"/>
    <w:rsid w:val="002C5680"/>
    <w:rsid w:val="002C6BD4"/>
    <w:rsid w:val="002C7286"/>
    <w:rsid w:val="002D290A"/>
    <w:rsid w:val="002D3AE4"/>
    <w:rsid w:val="002D68BF"/>
    <w:rsid w:val="002F0753"/>
    <w:rsid w:val="002F6B98"/>
    <w:rsid w:val="003035C3"/>
    <w:rsid w:val="003131DB"/>
    <w:rsid w:val="003150A9"/>
    <w:rsid w:val="003328CB"/>
    <w:rsid w:val="0033514C"/>
    <w:rsid w:val="00336CBF"/>
    <w:rsid w:val="00343FE3"/>
    <w:rsid w:val="003546C8"/>
    <w:rsid w:val="0036143B"/>
    <w:rsid w:val="0036427D"/>
    <w:rsid w:val="00376F2F"/>
    <w:rsid w:val="003807BB"/>
    <w:rsid w:val="0038251A"/>
    <w:rsid w:val="003A00F5"/>
    <w:rsid w:val="003A24EB"/>
    <w:rsid w:val="003A7CF2"/>
    <w:rsid w:val="003B25F3"/>
    <w:rsid w:val="003B3E2C"/>
    <w:rsid w:val="003B5392"/>
    <w:rsid w:val="003C5622"/>
    <w:rsid w:val="003C5CE5"/>
    <w:rsid w:val="003C6AEF"/>
    <w:rsid w:val="003E267B"/>
    <w:rsid w:val="003E7704"/>
    <w:rsid w:val="003E7CD1"/>
    <w:rsid w:val="003F1117"/>
    <w:rsid w:val="00402B9E"/>
    <w:rsid w:val="004111FE"/>
    <w:rsid w:val="0042066E"/>
    <w:rsid w:val="004249CB"/>
    <w:rsid w:val="004259D2"/>
    <w:rsid w:val="00433401"/>
    <w:rsid w:val="0044127D"/>
    <w:rsid w:val="00443736"/>
    <w:rsid w:val="004448DB"/>
    <w:rsid w:val="00446C9A"/>
    <w:rsid w:val="004478A9"/>
    <w:rsid w:val="00450643"/>
    <w:rsid w:val="004529D5"/>
    <w:rsid w:val="00452F2B"/>
    <w:rsid w:val="00454CE5"/>
    <w:rsid w:val="004664AA"/>
    <w:rsid w:val="00477193"/>
    <w:rsid w:val="00480D1C"/>
    <w:rsid w:val="004841CA"/>
    <w:rsid w:val="0048739B"/>
    <w:rsid w:val="00497A56"/>
    <w:rsid w:val="004A1848"/>
    <w:rsid w:val="004A3DDC"/>
    <w:rsid w:val="004A41A6"/>
    <w:rsid w:val="004A6F4A"/>
    <w:rsid w:val="004B3033"/>
    <w:rsid w:val="004C3993"/>
    <w:rsid w:val="004D5B24"/>
    <w:rsid w:val="004D7319"/>
    <w:rsid w:val="004E0470"/>
    <w:rsid w:val="004E0F3D"/>
    <w:rsid w:val="004E4717"/>
    <w:rsid w:val="00506E8D"/>
    <w:rsid w:val="00507FEC"/>
    <w:rsid w:val="00510F0E"/>
    <w:rsid w:val="00525BF9"/>
    <w:rsid w:val="00534614"/>
    <w:rsid w:val="00546BC5"/>
    <w:rsid w:val="005479E1"/>
    <w:rsid w:val="00553E0A"/>
    <w:rsid w:val="005570FD"/>
    <w:rsid w:val="005575EA"/>
    <w:rsid w:val="00562F7A"/>
    <w:rsid w:val="00565543"/>
    <w:rsid w:val="005716F4"/>
    <w:rsid w:val="00572E6F"/>
    <w:rsid w:val="00572F7B"/>
    <w:rsid w:val="0057790C"/>
    <w:rsid w:val="005779A2"/>
    <w:rsid w:val="00587721"/>
    <w:rsid w:val="00593795"/>
    <w:rsid w:val="005968A5"/>
    <w:rsid w:val="005A0279"/>
    <w:rsid w:val="005A75FF"/>
    <w:rsid w:val="005B2945"/>
    <w:rsid w:val="005B2F26"/>
    <w:rsid w:val="005C1DE7"/>
    <w:rsid w:val="005D10AB"/>
    <w:rsid w:val="005E2BF6"/>
    <w:rsid w:val="005E4550"/>
    <w:rsid w:val="005F4B45"/>
    <w:rsid w:val="005F7ACD"/>
    <w:rsid w:val="00601D8F"/>
    <w:rsid w:val="00603E27"/>
    <w:rsid w:val="00607D3E"/>
    <w:rsid w:val="00613B20"/>
    <w:rsid w:val="006204DC"/>
    <w:rsid w:val="00621360"/>
    <w:rsid w:val="006456FF"/>
    <w:rsid w:val="00653E97"/>
    <w:rsid w:val="0065733B"/>
    <w:rsid w:val="006701F7"/>
    <w:rsid w:val="00684A74"/>
    <w:rsid w:val="00690B8A"/>
    <w:rsid w:val="006B18A8"/>
    <w:rsid w:val="006C7B17"/>
    <w:rsid w:val="006D0212"/>
    <w:rsid w:val="006D0BFE"/>
    <w:rsid w:val="006F1C13"/>
    <w:rsid w:val="006F2CF1"/>
    <w:rsid w:val="007038ED"/>
    <w:rsid w:val="00703BC3"/>
    <w:rsid w:val="00704B61"/>
    <w:rsid w:val="0071393B"/>
    <w:rsid w:val="00714742"/>
    <w:rsid w:val="00736D59"/>
    <w:rsid w:val="0073773F"/>
    <w:rsid w:val="007552A9"/>
    <w:rsid w:val="00756090"/>
    <w:rsid w:val="00761858"/>
    <w:rsid w:val="00762131"/>
    <w:rsid w:val="0076727C"/>
    <w:rsid w:val="00767D59"/>
    <w:rsid w:val="0077569D"/>
    <w:rsid w:val="00776B5C"/>
    <w:rsid w:val="00776E97"/>
    <w:rsid w:val="00780F86"/>
    <w:rsid w:val="007912AD"/>
    <w:rsid w:val="007A0B88"/>
    <w:rsid w:val="007A4163"/>
    <w:rsid w:val="007A7649"/>
    <w:rsid w:val="007B0824"/>
    <w:rsid w:val="007B24D2"/>
    <w:rsid w:val="007B5D3C"/>
    <w:rsid w:val="007C0AF6"/>
    <w:rsid w:val="007D1F2A"/>
    <w:rsid w:val="007F0027"/>
    <w:rsid w:val="007F2A46"/>
    <w:rsid w:val="00806249"/>
    <w:rsid w:val="00821B72"/>
    <w:rsid w:val="00821E3D"/>
    <w:rsid w:val="00823EF2"/>
    <w:rsid w:val="00824156"/>
    <w:rsid w:val="008245D1"/>
    <w:rsid w:val="008269AF"/>
    <w:rsid w:val="008303B8"/>
    <w:rsid w:val="00833DCE"/>
    <w:rsid w:val="0083427C"/>
    <w:rsid w:val="00851D4F"/>
    <w:rsid w:val="00853253"/>
    <w:rsid w:val="008616BE"/>
    <w:rsid w:val="00871D34"/>
    <w:rsid w:val="00874563"/>
    <w:rsid w:val="00886B56"/>
    <w:rsid w:val="008A3898"/>
    <w:rsid w:val="008B270C"/>
    <w:rsid w:val="008B5078"/>
    <w:rsid w:val="008C1FF4"/>
    <w:rsid w:val="008C3D3D"/>
    <w:rsid w:val="008D4131"/>
    <w:rsid w:val="008D53C4"/>
    <w:rsid w:val="008F0033"/>
    <w:rsid w:val="008F1932"/>
    <w:rsid w:val="008F636A"/>
    <w:rsid w:val="00902ED1"/>
    <w:rsid w:val="0090310F"/>
    <w:rsid w:val="00920A98"/>
    <w:rsid w:val="00921062"/>
    <w:rsid w:val="0092199E"/>
    <w:rsid w:val="00940AF0"/>
    <w:rsid w:val="00942FF0"/>
    <w:rsid w:val="00951C5A"/>
    <w:rsid w:val="00955105"/>
    <w:rsid w:val="00957B0F"/>
    <w:rsid w:val="009722BC"/>
    <w:rsid w:val="009727A3"/>
    <w:rsid w:val="00977091"/>
    <w:rsid w:val="00983F46"/>
    <w:rsid w:val="00987774"/>
    <w:rsid w:val="0098780B"/>
    <w:rsid w:val="00997305"/>
    <w:rsid w:val="009A11E8"/>
    <w:rsid w:val="009A2436"/>
    <w:rsid w:val="009A3A46"/>
    <w:rsid w:val="009A4A06"/>
    <w:rsid w:val="009A7592"/>
    <w:rsid w:val="009B0955"/>
    <w:rsid w:val="009D22C2"/>
    <w:rsid w:val="009D557B"/>
    <w:rsid w:val="009E052E"/>
    <w:rsid w:val="009E5386"/>
    <w:rsid w:val="009F14B8"/>
    <w:rsid w:val="009F5220"/>
    <w:rsid w:val="00A00A6C"/>
    <w:rsid w:val="00A15234"/>
    <w:rsid w:val="00A201AB"/>
    <w:rsid w:val="00A26E55"/>
    <w:rsid w:val="00A31C8B"/>
    <w:rsid w:val="00A350E7"/>
    <w:rsid w:val="00A442C8"/>
    <w:rsid w:val="00A47B9A"/>
    <w:rsid w:val="00A509FA"/>
    <w:rsid w:val="00A556DC"/>
    <w:rsid w:val="00A714B7"/>
    <w:rsid w:val="00A71C11"/>
    <w:rsid w:val="00A842AA"/>
    <w:rsid w:val="00A845DC"/>
    <w:rsid w:val="00A84625"/>
    <w:rsid w:val="00A8468A"/>
    <w:rsid w:val="00A94206"/>
    <w:rsid w:val="00AA5D89"/>
    <w:rsid w:val="00AB2608"/>
    <w:rsid w:val="00AB2B98"/>
    <w:rsid w:val="00AB47E0"/>
    <w:rsid w:val="00AC04A0"/>
    <w:rsid w:val="00AE41B8"/>
    <w:rsid w:val="00AF12DC"/>
    <w:rsid w:val="00AF53E0"/>
    <w:rsid w:val="00AF5BE9"/>
    <w:rsid w:val="00B01D90"/>
    <w:rsid w:val="00B234D3"/>
    <w:rsid w:val="00B26AA2"/>
    <w:rsid w:val="00B315A7"/>
    <w:rsid w:val="00B3524D"/>
    <w:rsid w:val="00B40F69"/>
    <w:rsid w:val="00B46616"/>
    <w:rsid w:val="00B503F6"/>
    <w:rsid w:val="00B57AE9"/>
    <w:rsid w:val="00B57D26"/>
    <w:rsid w:val="00B7040A"/>
    <w:rsid w:val="00B83391"/>
    <w:rsid w:val="00B86995"/>
    <w:rsid w:val="00B86B93"/>
    <w:rsid w:val="00B91640"/>
    <w:rsid w:val="00B921B4"/>
    <w:rsid w:val="00B95326"/>
    <w:rsid w:val="00BA69B3"/>
    <w:rsid w:val="00BA7B13"/>
    <w:rsid w:val="00BC2998"/>
    <w:rsid w:val="00BD4196"/>
    <w:rsid w:val="00BD6E67"/>
    <w:rsid w:val="00BE2F01"/>
    <w:rsid w:val="00BE7016"/>
    <w:rsid w:val="00BF22CA"/>
    <w:rsid w:val="00BF23BB"/>
    <w:rsid w:val="00C11B8C"/>
    <w:rsid w:val="00C11E41"/>
    <w:rsid w:val="00C2080F"/>
    <w:rsid w:val="00C26032"/>
    <w:rsid w:val="00C304CD"/>
    <w:rsid w:val="00C345E1"/>
    <w:rsid w:val="00C36C9A"/>
    <w:rsid w:val="00C41C50"/>
    <w:rsid w:val="00C43BFD"/>
    <w:rsid w:val="00C46C8F"/>
    <w:rsid w:val="00C60656"/>
    <w:rsid w:val="00C7016B"/>
    <w:rsid w:val="00C71F75"/>
    <w:rsid w:val="00C82DC6"/>
    <w:rsid w:val="00C8664C"/>
    <w:rsid w:val="00C9557E"/>
    <w:rsid w:val="00CA050F"/>
    <w:rsid w:val="00CB39DC"/>
    <w:rsid w:val="00CB517E"/>
    <w:rsid w:val="00CB6E35"/>
    <w:rsid w:val="00CC0906"/>
    <w:rsid w:val="00CD2B3A"/>
    <w:rsid w:val="00CD3D3A"/>
    <w:rsid w:val="00CE1A46"/>
    <w:rsid w:val="00CE456F"/>
    <w:rsid w:val="00CF35ED"/>
    <w:rsid w:val="00CF5F59"/>
    <w:rsid w:val="00CF6B7D"/>
    <w:rsid w:val="00D117C7"/>
    <w:rsid w:val="00D20757"/>
    <w:rsid w:val="00D22636"/>
    <w:rsid w:val="00D336E8"/>
    <w:rsid w:val="00D35FB0"/>
    <w:rsid w:val="00D40FD9"/>
    <w:rsid w:val="00D47823"/>
    <w:rsid w:val="00D53769"/>
    <w:rsid w:val="00D61CD3"/>
    <w:rsid w:val="00D6338C"/>
    <w:rsid w:val="00D66E13"/>
    <w:rsid w:val="00D824E3"/>
    <w:rsid w:val="00D8280B"/>
    <w:rsid w:val="00D82DF1"/>
    <w:rsid w:val="00D85C13"/>
    <w:rsid w:val="00D9111A"/>
    <w:rsid w:val="00D91BE3"/>
    <w:rsid w:val="00D94AFC"/>
    <w:rsid w:val="00DA3248"/>
    <w:rsid w:val="00DB70AE"/>
    <w:rsid w:val="00DC2238"/>
    <w:rsid w:val="00DC3F88"/>
    <w:rsid w:val="00DC7EA1"/>
    <w:rsid w:val="00DD5071"/>
    <w:rsid w:val="00DD5C39"/>
    <w:rsid w:val="00DE0447"/>
    <w:rsid w:val="00DE122F"/>
    <w:rsid w:val="00DE5E10"/>
    <w:rsid w:val="00DE7DB7"/>
    <w:rsid w:val="00DF3856"/>
    <w:rsid w:val="00E00A0A"/>
    <w:rsid w:val="00E01924"/>
    <w:rsid w:val="00E065F2"/>
    <w:rsid w:val="00E066DE"/>
    <w:rsid w:val="00E07F57"/>
    <w:rsid w:val="00E30683"/>
    <w:rsid w:val="00E361DB"/>
    <w:rsid w:val="00E453D8"/>
    <w:rsid w:val="00E47077"/>
    <w:rsid w:val="00E50BCE"/>
    <w:rsid w:val="00E574BF"/>
    <w:rsid w:val="00E60CC5"/>
    <w:rsid w:val="00E61292"/>
    <w:rsid w:val="00E72BDF"/>
    <w:rsid w:val="00E77C4D"/>
    <w:rsid w:val="00E81D01"/>
    <w:rsid w:val="00E850A7"/>
    <w:rsid w:val="00EB56C7"/>
    <w:rsid w:val="00EB7487"/>
    <w:rsid w:val="00EC1EA5"/>
    <w:rsid w:val="00EE45D8"/>
    <w:rsid w:val="00EF3EB1"/>
    <w:rsid w:val="00EF4AE2"/>
    <w:rsid w:val="00F22EDA"/>
    <w:rsid w:val="00F333AA"/>
    <w:rsid w:val="00F41C53"/>
    <w:rsid w:val="00F5583C"/>
    <w:rsid w:val="00F6355B"/>
    <w:rsid w:val="00F64008"/>
    <w:rsid w:val="00F7442A"/>
    <w:rsid w:val="00F74C5C"/>
    <w:rsid w:val="00F8596A"/>
    <w:rsid w:val="00F97D6A"/>
    <w:rsid w:val="00FA353F"/>
    <w:rsid w:val="00FC0AF4"/>
    <w:rsid w:val="00FE5715"/>
    <w:rsid w:val="00FF3D67"/>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F395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466F6"/>
    <w:pPr>
      <w:ind w:left="720"/>
      <w:contextualSpacing/>
    </w:pPr>
  </w:style>
  <w:style w:type="character" w:customStyle="1" w:styleId="FooterChar">
    <w:name w:val="Footer Char"/>
    <w:basedOn w:val="DefaultParagraphFont"/>
    <w:link w:val="Footer"/>
    <w:uiPriority w:val="99"/>
    <w:rsid w:val="00C41C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1T12:14:31.243"/>
    </inkml:context>
    <inkml:brush xml:id="br0">
      <inkml:brushProperty name="width" value="0.05" units="cm"/>
      <inkml:brushProperty name="height" value="0.05" units="cm"/>
    </inkml:brush>
  </inkml:definitions>
  <inkml:trace contextRef="#ctx0" brushRef="#br0">0 1 32767,'2'3'-2611,"0"0"2041,-1 0-55,1-1-46,0 1-125,0 0-37,5 9-3193,-5-9 2680,-1 0 251,0-2 107,0 0 108,-1 0 108,1 0 109,-1-1 108,0 0 110,0 0 110,0 0 109,0 0 103,0 0 97,0 0 89,0 0 85,0 0 75,0 0 71,0 0 63,0 0 1035,0 0-1141,0 0-46,0 0-48,0 0-92,0 0-109,0 0-26,0 0-34,0 0-118,0 0-71,0 0-62,0 0-50,0 0-492,0 0-681,0 0 933,0 0 48,0 0 91,0 0 214,0 0 53,0 0 48,0 0 39,0 0-61,0 0-123,0 0 196,0 0-53,0 0-186,0 0-682,0 0 787,0 0 68,0 0 114,0 0 57,0 0 66,0 0 73,0 0 12,0 0 35,0 0 251,0 0 124,0 0 110,0 0 256,0 0 119,0 0-188,0 0 45,0 0 968,0 0 436,0 0-810,0 0-332,0 0-607,0 0-36,0 0 236,0 0-409,0 0-36,0 0-39,0 0-40,0 0-44,0 0-47,0 0-41,0 0-74,0 0-72,0 0-70,0 0-65,0 0-65,0 0-61,0 0-59,0 0-55,0 0-55,0 0-50,0 0-48,0 0-46,0 0-44,0 0-40,0 0-37,0 0-135,0 0-35,0 0-699,0 0-2260,0 0 2748,0 0 45,0 0 169,0 0 59,0 0 67,0 0 80,0 0 190,0 0 60,0 0 59,0 0 59,0 0 55,0 0 55,0 1 54,0-1 51,0 1 51,-1-1 48,1 1 47,0 0 46,0 0 45,0 0 42,-1 0 41,1 1 40,0 0 127,-1 0 55,0 4 509,-1 5 730,1-7-981,0 1-26,1-3-366,0 0-44,-1 0 15,1 0-101,0-1-89,0 0-76,0 1-90,0-1-68,1 0-101,1 0-192,3 4-237,-2-2 229,0 0 128,-1-2 24,-1 1-46,1 0-340,0 0-578,-1 0 773,-1 1 43,1 0 81,-1 0 195,1 1 43,0-1 38,-1 1 35,2 1 17,-1 0 34,6 7 13,-6-11 38,1 0 0,-1-1 0,0 1 0,1 0 0,-1-1 0,0 1 0,1-1 0,-1 1 0,1-1 0,-1 1 0,1-1 0,-1 0 0,1 0 0,-1 0 0,2 0 0,6 1 0,4 2 0,17 1 0,41-9 0,-14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2T06:48:59.949"/>
    </inkml:context>
    <inkml:brush xml:id="br0">
      <inkml:brushProperty name="width" value="0.05" units="cm"/>
      <inkml:brushProperty name="height" value="0.05" units="cm"/>
    </inkml:brush>
  </inkml:definitions>
  <inkml:trace contextRef="#ctx0" brushRef="#br0">1 0 11275,'3'14'0,"0"0"0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2937</Words>
  <Characters>14000</Characters>
  <Application>Microsoft Office Word</Application>
  <DocSecurity>0</DocSecurity>
  <Lines>116</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2018-10-03T11:26:00Z</dcterms:created>
  <dcterms:modified xsi:type="dcterms:W3CDTF">2018-10-03T11:26:00Z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