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269BC" w14:textId="03E954EC" w:rsidR="0019650B" w:rsidRPr="00B64161" w:rsidRDefault="00FA0770" w:rsidP="0019650B">
      <w:pPr>
        <w:jc w:val="center"/>
        <w:rPr>
          <w:rFonts w:ascii="Book Antiqua" w:hAnsi="Book Antiqua" w:cs="Arial"/>
          <w:caps/>
          <w:color w:val="000000"/>
          <w:sz w:val="16"/>
          <w:szCs w:val="16"/>
        </w:rPr>
      </w:pPr>
      <w:r w:rsidRPr="00B64161">
        <w:rPr>
          <w:noProof/>
          <w:sz w:val="16"/>
          <w:szCs w:val="16"/>
        </w:rPr>
        <w:drawing>
          <wp:inline distT="0" distB="0" distL="0" distR="0" wp14:anchorId="1F56F646" wp14:editId="481C8450">
            <wp:extent cx="1047750" cy="904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296BA03A" w14:textId="77777777" w:rsidR="00B64161" w:rsidRPr="00B64161" w:rsidRDefault="00B64161" w:rsidP="0019650B">
      <w:pPr>
        <w:jc w:val="center"/>
        <w:rPr>
          <w:rFonts w:ascii="Book Antiqua" w:hAnsi="Book Antiqua" w:cs="Arial"/>
          <w:caps/>
          <w:color w:val="000000"/>
          <w:sz w:val="16"/>
          <w:szCs w:val="16"/>
        </w:rPr>
      </w:pPr>
    </w:p>
    <w:p w14:paraId="3BA486F9" w14:textId="77777777" w:rsidR="0019650B" w:rsidRPr="008A78F0" w:rsidRDefault="0019650B" w:rsidP="00780F86">
      <w:pPr>
        <w:tabs>
          <w:tab w:val="right" w:pos="9720"/>
        </w:tabs>
        <w:ind w:right="-82"/>
        <w:rPr>
          <w:rFonts w:ascii="Book Antiqua" w:hAnsi="Book Antiqua" w:cs="Arial"/>
          <w:b/>
          <w:color w:val="000000"/>
        </w:rPr>
      </w:pPr>
      <w:r w:rsidRPr="008A78F0">
        <w:rPr>
          <w:rFonts w:ascii="Book Antiqua" w:hAnsi="Book Antiqua" w:cs="Arial"/>
          <w:b/>
          <w:color w:val="000000"/>
        </w:rPr>
        <w:t xml:space="preserve">Upper Tribunal </w:t>
      </w:r>
    </w:p>
    <w:p w14:paraId="31DACACF" w14:textId="77777777" w:rsidR="007B0824" w:rsidRPr="00360D73" w:rsidRDefault="0019650B" w:rsidP="00780F86">
      <w:pPr>
        <w:tabs>
          <w:tab w:val="right" w:pos="9720"/>
        </w:tabs>
        <w:ind w:right="-82"/>
        <w:rPr>
          <w:rFonts w:ascii="Book Antiqua" w:hAnsi="Book Antiqua" w:cs="Arial"/>
          <w:caps/>
          <w:color w:val="000000"/>
        </w:rPr>
      </w:pPr>
      <w:r w:rsidRPr="008A78F0">
        <w:rPr>
          <w:rFonts w:ascii="Book Antiqua" w:hAnsi="Book Antiqua" w:cs="Arial"/>
          <w:b/>
          <w:color w:val="000000"/>
        </w:rPr>
        <w:t>(Immigration and Asylum Chamber)</w:t>
      </w:r>
      <w:r w:rsidR="00DB70AE" w:rsidRPr="008A78F0">
        <w:rPr>
          <w:rFonts w:ascii="Book Antiqua" w:hAnsi="Book Antiqua" w:cs="Arial"/>
          <w:b/>
          <w:color w:val="000000"/>
        </w:rPr>
        <w:tab/>
      </w:r>
      <w:r w:rsidR="00B3524D" w:rsidRPr="008A78F0">
        <w:rPr>
          <w:rFonts w:ascii="Book Antiqua" w:hAnsi="Book Antiqua" w:cs="Arial"/>
          <w:color w:val="000000"/>
        </w:rPr>
        <w:t>Appeal Number</w:t>
      </w:r>
      <w:r w:rsidR="00D53769" w:rsidRPr="008A78F0">
        <w:rPr>
          <w:rFonts w:ascii="Book Antiqua" w:hAnsi="Book Antiqua" w:cs="Arial"/>
          <w:color w:val="000000"/>
        </w:rPr>
        <w:t>:</w:t>
      </w:r>
      <w:r w:rsidR="00B3524D" w:rsidRPr="008A78F0">
        <w:rPr>
          <w:rFonts w:ascii="Book Antiqua" w:hAnsi="Book Antiqua" w:cs="Arial"/>
          <w:color w:val="000000"/>
        </w:rPr>
        <w:t xml:space="preserve"> </w:t>
      </w:r>
      <w:bookmarkStart w:id="0" w:name="_GoBack"/>
      <w:r w:rsidR="00360D73" w:rsidRPr="00360D73">
        <w:rPr>
          <w:rFonts w:ascii="Book Antiqua" w:hAnsi="Book Antiqua" w:cs="Arial"/>
          <w:caps/>
          <w:color w:val="000000"/>
        </w:rPr>
        <w:t>HU/20124/2016</w:t>
      </w:r>
      <w:bookmarkEnd w:id="0"/>
    </w:p>
    <w:p w14:paraId="31A34490" w14:textId="77777777" w:rsidR="00C345E1" w:rsidRPr="008A78F0" w:rsidRDefault="00C345E1" w:rsidP="00C345E1">
      <w:pPr>
        <w:jc w:val="center"/>
        <w:rPr>
          <w:rFonts w:ascii="Book Antiqua" w:hAnsi="Book Antiqua" w:cs="Arial"/>
          <w:color w:val="000000"/>
        </w:rPr>
      </w:pPr>
    </w:p>
    <w:p w14:paraId="5F8A083A" w14:textId="77777777" w:rsidR="00C345E1" w:rsidRPr="008A78F0" w:rsidRDefault="00C345E1" w:rsidP="00C345E1">
      <w:pPr>
        <w:jc w:val="center"/>
        <w:rPr>
          <w:rFonts w:ascii="Book Antiqua" w:hAnsi="Book Antiqua" w:cs="Arial"/>
          <w:color w:val="000000"/>
        </w:rPr>
      </w:pPr>
    </w:p>
    <w:p w14:paraId="4D6A7096" w14:textId="77777777" w:rsidR="00C345E1" w:rsidRPr="008A78F0" w:rsidRDefault="00C345E1" w:rsidP="00C345E1">
      <w:pPr>
        <w:jc w:val="center"/>
        <w:rPr>
          <w:rFonts w:ascii="Book Antiqua" w:hAnsi="Book Antiqua" w:cs="Arial"/>
          <w:b/>
          <w:color w:val="000000"/>
          <w:u w:val="single"/>
        </w:rPr>
      </w:pPr>
      <w:r w:rsidRPr="008A78F0">
        <w:rPr>
          <w:rFonts w:ascii="Book Antiqua" w:hAnsi="Book Antiqua" w:cs="Arial"/>
          <w:b/>
          <w:color w:val="000000"/>
          <w:u w:val="single"/>
        </w:rPr>
        <w:t>THE IMMIGRATION ACTS</w:t>
      </w:r>
    </w:p>
    <w:p w14:paraId="076E0A54" w14:textId="77777777" w:rsidR="00C345E1" w:rsidRPr="008A78F0" w:rsidRDefault="00C345E1" w:rsidP="00C345E1">
      <w:pPr>
        <w:jc w:val="center"/>
        <w:rPr>
          <w:rFonts w:ascii="Book Antiqua" w:hAnsi="Book Antiqua" w:cs="Arial"/>
          <w:b/>
          <w:u w:val="single"/>
        </w:rPr>
      </w:pPr>
    </w:p>
    <w:p w14:paraId="238EF835" w14:textId="77777777" w:rsidR="00C345E1" w:rsidRPr="008A78F0"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DB477A" w14:paraId="3447589D" w14:textId="77777777" w:rsidTr="00DB477A">
        <w:tc>
          <w:tcPr>
            <w:tcW w:w="6048" w:type="dxa"/>
            <w:shd w:val="clear" w:color="auto" w:fill="auto"/>
          </w:tcPr>
          <w:p w14:paraId="3ED4CBDE" w14:textId="77777777" w:rsidR="00D22636" w:rsidRPr="00DB477A" w:rsidRDefault="00D22636" w:rsidP="00DB477A">
            <w:pPr>
              <w:jc w:val="both"/>
              <w:rPr>
                <w:rFonts w:ascii="Book Antiqua" w:hAnsi="Book Antiqua" w:cs="Arial"/>
                <w:b/>
              </w:rPr>
            </w:pPr>
            <w:r w:rsidRPr="00DB477A">
              <w:rPr>
                <w:rFonts w:ascii="Book Antiqua" w:hAnsi="Book Antiqua" w:cs="Arial"/>
                <w:b/>
              </w:rPr>
              <w:t xml:space="preserve">Heard at </w:t>
            </w:r>
            <w:r w:rsidR="00360D73" w:rsidRPr="00DB477A">
              <w:rPr>
                <w:rFonts w:ascii="Book Antiqua" w:hAnsi="Book Antiqua" w:cs="Arial"/>
                <w:b/>
              </w:rPr>
              <w:t>Field House</w:t>
            </w:r>
          </w:p>
        </w:tc>
        <w:tc>
          <w:tcPr>
            <w:tcW w:w="3960" w:type="dxa"/>
            <w:shd w:val="clear" w:color="auto" w:fill="auto"/>
          </w:tcPr>
          <w:p w14:paraId="049DC97C" w14:textId="77777777" w:rsidR="00D22636" w:rsidRPr="00DB477A" w:rsidRDefault="00180E36" w:rsidP="00DB477A">
            <w:pPr>
              <w:jc w:val="both"/>
              <w:rPr>
                <w:rFonts w:ascii="Book Antiqua" w:hAnsi="Book Antiqua" w:cs="Arial"/>
                <w:b/>
                <w:color w:val="000000"/>
              </w:rPr>
            </w:pPr>
            <w:r w:rsidRPr="00DB477A">
              <w:rPr>
                <w:rFonts w:ascii="Book Antiqua" w:hAnsi="Book Antiqua" w:cs="Arial"/>
                <w:b/>
                <w:color w:val="000000"/>
              </w:rPr>
              <w:t>Decision &amp; Reasons</w:t>
            </w:r>
            <w:r w:rsidR="00283659" w:rsidRPr="00DB477A">
              <w:rPr>
                <w:rFonts w:ascii="Book Antiqua" w:hAnsi="Book Antiqua" w:cs="Arial"/>
                <w:b/>
                <w:color w:val="000000"/>
              </w:rPr>
              <w:t xml:space="preserve"> Promulgated</w:t>
            </w:r>
          </w:p>
        </w:tc>
      </w:tr>
      <w:tr w:rsidR="00D22636" w:rsidRPr="00DB477A" w14:paraId="25B2CD3B" w14:textId="77777777" w:rsidTr="00DB477A">
        <w:tc>
          <w:tcPr>
            <w:tcW w:w="6048" w:type="dxa"/>
            <w:shd w:val="clear" w:color="auto" w:fill="auto"/>
          </w:tcPr>
          <w:p w14:paraId="301F4C36" w14:textId="77777777" w:rsidR="00D22636" w:rsidRPr="00DB477A" w:rsidRDefault="00D22636" w:rsidP="00DB477A">
            <w:pPr>
              <w:jc w:val="both"/>
              <w:rPr>
                <w:rFonts w:ascii="Book Antiqua" w:hAnsi="Book Antiqua" w:cs="Arial"/>
                <w:b/>
              </w:rPr>
            </w:pPr>
            <w:r w:rsidRPr="00DB477A">
              <w:rPr>
                <w:rFonts w:ascii="Book Antiqua" w:hAnsi="Book Antiqua" w:cs="Arial"/>
                <w:b/>
              </w:rPr>
              <w:t xml:space="preserve">On </w:t>
            </w:r>
            <w:r w:rsidR="00360D73" w:rsidRPr="00DB477A">
              <w:rPr>
                <w:rFonts w:ascii="Book Antiqua" w:hAnsi="Book Antiqua" w:cs="Arial"/>
                <w:b/>
              </w:rPr>
              <w:t>26</w:t>
            </w:r>
            <w:r w:rsidR="00360D73" w:rsidRPr="00DB477A">
              <w:rPr>
                <w:rFonts w:ascii="Book Antiqua" w:hAnsi="Book Antiqua" w:cs="Arial"/>
                <w:b/>
                <w:vertAlign w:val="superscript"/>
              </w:rPr>
              <w:t>th</w:t>
            </w:r>
            <w:r w:rsidR="00360D73" w:rsidRPr="00DB477A">
              <w:rPr>
                <w:rFonts w:ascii="Book Antiqua" w:hAnsi="Book Antiqua" w:cs="Arial"/>
                <w:b/>
              </w:rPr>
              <w:t xml:space="preserve"> July 2018</w:t>
            </w:r>
          </w:p>
        </w:tc>
        <w:tc>
          <w:tcPr>
            <w:tcW w:w="3960" w:type="dxa"/>
            <w:shd w:val="clear" w:color="auto" w:fill="auto"/>
          </w:tcPr>
          <w:p w14:paraId="3BBB90E7" w14:textId="77777777" w:rsidR="00D22636" w:rsidRPr="00DB477A" w:rsidRDefault="00304BF3" w:rsidP="00DB477A">
            <w:pPr>
              <w:jc w:val="both"/>
              <w:rPr>
                <w:rFonts w:ascii="Book Antiqua" w:hAnsi="Book Antiqua" w:cs="Arial"/>
                <w:b/>
              </w:rPr>
            </w:pPr>
            <w:r w:rsidRPr="00304BF3">
              <w:rPr>
                <w:rFonts w:ascii="Book Antiqua" w:hAnsi="Book Antiqua" w:cs="Arial"/>
                <w:b/>
              </w:rPr>
              <w:t>On 02</w:t>
            </w:r>
            <w:r w:rsidRPr="00304BF3">
              <w:rPr>
                <w:rFonts w:ascii="Book Antiqua" w:hAnsi="Book Antiqua" w:cs="Arial"/>
                <w:b/>
                <w:vertAlign w:val="superscript"/>
              </w:rPr>
              <w:t>nd</w:t>
            </w:r>
            <w:r w:rsidRPr="00304BF3">
              <w:rPr>
                <w:rFonts w:ascii="Book Antiqua" w:hAnsi="Book Antiqua" w:cs="Arial"/>
                <w:b/>
              </w:rPr>
              <w:t xml:space="preserve"> August 2018</w:t>
            </w:r>
          </w:p>
        </w:tc>
      </w:tr>
      <w:tr w:rsidR="00D22636" w:rsidRPr="00DB477A" w14:paraId="6C639130" w14:textId="77777777" w:rsidTr="00DB477A">
        <w:tc>
          <w:tcPr>
            <w:tcW w:w="6048" w:type="dxa"/>
            <w:shd w:val="clear" w:color="auto" w:fill="auto"/>
          </w:tcPr>
          <w:p w14:paraId="577805B5" w14:textId="77777777" w:rsidR="00D22636" w:rsidRPr="00DB477A" w:rsidRDefault="00D22636" w:rsidP="00DB477A">
            <w:pPr>
              <w:jc w:val="both"/>
              <w:rPr>
                <w:rFonts w:ascii="Book Antiqua" w:hAnsi="Book Antiqua" w:cs="Arial"/>
                <w:b/>
              </w:rPr>
            </w:pPr>
          </w:p>
        </w:tc>
        <w:tc>
          <w:tcPr>
            <w:tcW w:w="3960" w:type="dxa"/>
            <w:shd w:val="clear" w:color="auto" w:fill="auto"/>
          </w:tcPr>
          <w:p w14:paraId="327FD037" w14:textId="77777777" w:rsidR="00D22636" w:rsidRPr="00DB477A" w:rsidRDefault="00D22636" w:rsidP="00DB477A">
            <w:pPr>
              <w:jc w:val="both"/>
              <w:rPr>
                <w:rFonts w:ascii="Book Antiqua" w:hAnsi="Book Antiqua" w:cs="Arial"/>
                <w:b/>
              </w:rPr>
            </w:pPr>
          </w:p>
        </w:tc>
      </w:tr>
    </w:tbl>
    <w:p w14:paraId="42C5DC04" w14:textId="77777777" w:rsidR="00A15234" w:rsidRPr="008A78F0" w:rsidRDefault="00A15234" w:rsidP="00FB163C">
      <w:pPr>
        <w:rPr>
          <w:rFonts w:ascii="Book Antiqua" w:hAnsi="Book Antiqua" w:cs="Arial"/>
        </w:rPr>
      </w:pPr>
    </w:p>
    <w:p w14:paraId="3B966FC7" w14:textId="77777777" w:rsidR="00A15234" w:rsidRPr="008A78F0" w:rsidRDefault="00207617" w:rsidP="00A15234">
      <w:pPr>
        <w:jc w:val="center"/>
        <w:rPr>
          <w:rFonts w:ascii="Book Antiqua" w:hAnsi="Book Antiqua" w:cs="Arial"/>
          <w:b/>
        </w:rPr>
      </w:pPr>
      <w:r w:rsidRPr="008A78F0">
        <w:rPr>
          <w:rFonts w:ascii="Book Antiqua" w:hAnsi="Book Antiqua" w:cs="Arial"/>
          <w:b/>
        </w:rPr>
        <w:t>Befo</w:t>
      </w:r>
      <w:r w:rsidR="00A15234" w:rsidRPr="008A78F0">
        <w:rPr>
          <w:rFonts w:ascii="Book Antiqua" w:hAnsi="Book Antiqua" w:cs="Arial"/>
          <w:b/>
        </w:rPr>
        <w:t>re</w:t>
      </w:r>
    </w:p>
    <w:p w14:paraId="154AF578" w14:textId="77777777" w:rsidR="00A15234" w:rsidRPr="008A78F0" w:rsidRDefault="00A15234" w:rsidP="00A15234">
      <w:pPr>
        <w:jc w:val="center"/>
        <w:rPr>
          <w:rFonts w:ascii="Book Antiqua" w:hAnsi="Book Antiqua" w:cs="Arial"/>
          <w:b/>
        </w:rPr>
      </w:pPr>
    </w:p>
    <w:p w14:paraId="77B7BDB4" w14:textId="77777777" w:rsidR="00D20757" w:rsidRPr="008A78F0" w:rsidRDefault="00B266BA" w:rsidP="00A15234">
      <w:pPr>
        <w:jc w:val="center"/>
        <w:rPr>
          <w:rFonts w:ascii="Book Antiqua" w:hAnsi="Book Antiqua" w:cs="Arial"/>
          <w:b/>
          <w:color w:val="000000"/>
        </w:rPr>
      </w:pPr>
      <w:r>
        <w:rPr>
          <w:rFonts w:ascii="Book Antiqua" w:hAnsi="Book Antiqua" w:cs="Arial"/>
          <w:b/>
          <w:color w:val="000000"/>
        </w:rPr>
        <w:t>UPPER TRIBUNAL</w:t>
      </w:r>
      <w:r w:rsidR="001B2F75" w:rsidRPr="008A78F0">
        <w:rPr>
          <w:rFonts w:ascii="Book Antiqua" w:hAnsi="Book Antiqua" w:cs="Arial"/>
          <w:b/>
          <w:color w:val="000000"/>
        </w:rPr>
        <w:t xml:space="preserve"> JUDGE </w:t>
      </w:r>
      <w:r w:rsidR="00542FA0" w:rsidRPr="008A78F0">
        <w:rPr>
          <w:rFonts w:ascii="Book Antiqua" w:hAnsi="Book Antiqua" w:cs="Arial"/>
          <w:b/>
          <w:color w:val="000000"/>
        </w:rPr>
        <w:t>KING TD</w:t>
      </w:r>
    </w:p>
    <w:p w14:paraId="5EF59CAC" w14:textId="77777777" w:rsidR="00D20757" w:rsidRPr="008A78F0" w:rsidRDefault="00D20757" w:rsidP="00A15234">
      <w:pPr>
        <w:jc w:val="center"/>
        <w:rPr>
          <w:rFonts w:ascii="Book Antiqua" w:hAnsi="Book Antiqua" w:cs="Arial"/>
          <w:b/>
        </w:rPr>
      </w:pPr>
    </w:p>
    <w:p w14:paraId="0F885D1C" w14:textId="77777777" w:rsidR="00A845DC" w:rsidRPr="008A78F0" w:rsidRDefault="00A845DC" w:rsidP="00A15234">
      <w:pPr>
        <w:jc w:val="center"/>
        <w:rPr>
          <w:rFonts w:ascii="Book Antiqua" w:hAnsi="Book Antiqua" w:cs="Arial"/>
          <w:b/>
        </w:rPr>
      </w:pPr>
      <w:r w:rsidRPr="008A78F0">
        <w:rPr>
          <w:rFonts w:ascii="Book Antiqua" w:hAnsi="Book Antiqua" w:cs="Arial"/>
          <w:b/>
        </w:rPr>
        <w:t>Between</w:t>
      </w:r>
    </w:p>
    <w:p w14:paraId="7D68C0DA" w14:textId="77777777" w:rsidR="00A845DC" w:rsidRPr="008A78F0" w:rsidRDefault="00A845DC" w:rsidP="00A15234">
      <w:pPr>
        <w:jc w:val="center"/>
        <w:rPr>
          <w:rFonts w:ascii="Book Antiqua" w:hAnsi="Book Antiqua" w:cs="Arial"/>
          <w:b/>
        </w:rPr>
      </w:pPr>
    </w:p>
    <w:p w14:paraId="36BB688D" w14:textId="77777777" w:rsidR="00A845DC" w:rsidRDefault="00360D73" w:rsidP="00A15234">
      <w:pPr>
        <w:jc w:val="center"/>
        <w:rPr>
          <w:rFonts w:ascii="Book Antiqua" w:hAnsi="Book Antiqua" w:cs="Arial"/>
          <w:b/>
          <w:caps/>
        </w:rPr>
      </w:pPr>
      <w:r>
        <w:rPr>
          <w:rFonts w:ascii="Book Antiqua" w:hAnsi="Book Antiqua" w:cs="Arial"/>
          <w:b/>
          <w:caps/>
        </w:rPr>
        <w:t>Mrs Al Heong Wong</w:t>
      </w:r>
    </w:p>
    <w:p w14:paraId="6DEF55FC" w14:textId="77777777" w:rsidR="00704B61" w:rsidRPr="008A78F0" w:rsidRDefault="00704B61" w:rsidP="00704B61">
      <w:pPr>
        <w:jc w:val="right"/>
        <w:rPr>
          <w:rFonts w:ascii="Book Antiqua" w:hAnsi="Book Antiqua" w:cs="Arial"/>
          <w:u w:val="single"/>
        </w:rPr>
      </w:pPr>
      <w:r w:rsidRPr="008A78F0">
        <w:rPr>
          <w:rFonts w:ascii="Book Antiqua" w:hAnsi="Book Antiqua" w:cs="Arial"/>
          <w:u w:val="single"/>
        </w:rPr>
        <w:t>Appellant</w:t>
      </w:r>
    </w:p>
    <w:p w14:paraId="11C286C8" w14:textId="77777777" w:rsidR="00704B61" w:rsidRPr="008A78F0" w:rsidRDefault="00DD5071" w:rsidP="00704B61">
      <w:pPr>
        <w:jc w:val="center"/>
        <w:rPr>
          <w:rFonts w:ascii="Book Antiqua" w:hAnsi="Book Antiqua" w:cs="Arial"/>
          <w:b/>
        </w:rPr>
      </w:pPr>
      <w:r w:rsidRPr="008A78F0">
        <w:rPr>
          <w:rFonts w:ascii="Book Antiqua" w:hAnsi="Book Antiqua" w:cs="Arial"/>
          <w:b/>
        </w:rPr>
        <w:t>and</w:t>
      </w:r>
    </w:p>
    <w:p w14:paraId="6EB95F39" w14:textId="77777777" w:rsidR="00DD5071" w:rsidRPr="008A78F0" w:rsidRDefault="00DD5071" w:rsidP="00704B61">
      <w:pPr>
        <w:jc w:val="center"/>
        <w:rPr>
          <w:rFonts w:ascii="Book Antiqua" w:hAnsi="Book Antiqua" w:cs="Arial"/>
          <w:b/>
        </w:rPr>
      </w:pPr>
    </w:p>
    <w:p w14:paraId="5887133A" w14:textId="77777777" w:rsidR="00DD5071" w:rsidRPr="008A78F0" w:rsidRDefault="00DD5071" w:rsidP="00704B61">
      <w:pPr>
        <w:jc w:val="center"/>
        <w:rPr>
          <w:rFonts w:ascii="Book Antiqua" w:hAnsi="Book Antiqua" w:cs="Arial"/>
          <w:b/>
        </w:rPr>
      </w:pPr>
      <w:r w:rsidRPr="008A78F0">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8A78F0">
        <w:rPr>
          <w:rFonts w:ascii="Book Antiqua" w:hAnsi="Book Antiqua" w:cs="Arial"/>
          <w:b/>
        </w:rPr>
        <w:instrText xml:space="preserve"> FORMTEXT </w:instrText>
      </w:r>
      <w:r w:rsidRPr="008A78F0">
        <w:rPr>
          <w:rFonts w:ascii="Book Antiqua" w:hAnsi="Book Antiqua" w:cs="Arial"/>
          <w:b/>
        </w:rPr>
      </w:r>
      <w:r w:rsidRPr="008A78F0">
        <w:rPr>
          <w:rFonts w:ascii="Book Antiqua" w:hAnsi="Book Antiqua" w:cs="Arial"/>
          <w:b/>
        </w:rPr>
        <w:fldChar w:fldCharType="separate"/>
      </w:r>
      <w:r w:rsidRPr="008A78F0">
        <w:rPr>
          <w:rFonts w:ascii="Book Antiqua" w:hAnsi="Book Antiqua" w:cs="Arial"/>
          <w:b/>
          <w:noProof/>
        </w:rPr>
        <w:t>THE SECRETARY OF STATE FOR THE HOME DEPARTMENT</w:t>
      </w:r>
      <w:r w:rsidRPr="008A78F0">
        <w:rPr>
          <w:rFonts w:ascii="Book Antiqua" w:hAnsi="Book Antiqua" w:cs="Arial"/>
          <w:b/>
        </w:rPr>
        <w:fldChar w:fldCharType="end"/>
      </w:r>
      <w:bookmarkEnd w:id="1"/>
    </w:p>
    <w:p w14:paraId="50F98C49" w14:textId="77777777" w:rsidR="00DD5071" w:rsidRPr="008A78F0" w:rsidRDefault="00DD5071" w:rsidP="00DD5071">
      <w:pPr>
        <w:jc w:val="right"/>
        <w:rPr>
          <w:rFonts w:ascii="Book Antiqua" w:hAnsi="Book Antiqua" w:cs="Arial"/>
          <w:u w:val="single"/>
        </w:rPr>
      </w:pPr>
      <w:r w:rsidRPr="008A78F0">
        <w:rPr>
          <w:rFonts w:ascii="Book Antiqua" w:hAnsi="Book Antiqua" w:cs="Arial"/>
          <w:u w:val="single"/>
        </w:rPr>
        <w:t>Respondent</w:t>
      </w:r>
    </w:p>
    <w:p w14:paraId="10879BCC" w14:textId="77777777" w:rsidR="00DD5071" w:rsidRPr="008A78F0" w:rsidRDefault="00DD5071" w:rsidP="00DD5071">
      <w:pPr>
        <w:rPr>
          <w:rFonts w:ascii="Book Antiqua" w:hAnsi="Book Antiqua" w:cs="Arial"/>
          <w:u w:val="single"/>
        </w:rPr>
      </w:pPr>
    </w:p>
    <w:p w14:paraId="3D709B54" w14:textId="77777777" w:rsidR="00DD5071" w:rsidRPr="008A78F0" w:rsidRDefault="00DD5071" w:rsidP="00DD5071">
      <w:pPr>
        <w:rPr>
          <w:rFonts w:ascii="Book Antiqua" w:hAnsi="Book Antiqua" w:cs="Arial"/>
          <w:u w:val="single"/>
        </w:rPr>
      </w:pPr>
    </w:p>
    <w:p w14:paraId="2403C487" w14:textId="77777777" w:rsidR="00DD5071" w:rsidRPr="008A78F0" w:rsidRDefault="00DE7DB7" w:rsidP="00DD5071">
      <w:pPr>
        <w:rPr>
          <w:rFonts w:ascii="Book Antiqua" w:hAnsi="Book Antiqua" w:cs="Arial"/>
        </w:rPr>
      </w:pPr>
      <w:r w:rsidRPr="008A78F0">
        <w:rPr>
          <w:rFonts w:ascii="Book Antiqua" w:hAnsi="Book Antiqua" w:cs="Arial"/>
          <w:b/>
          <w:u w:val="single"/>
        </w:rPr>
        <w:t>Representation</w:t>
      </w:r>
      <w:r w:rsidRPr="008A78F0">
        <w:rPr>
          <w:rFonts w:ascii="Book Antiqua" w:hAnsi="Book Antiqua" w:cs="Arial"/>
          <w:b/>
        </w:rPr>
        <w:t>:</w:t>
      </w:r>
    </w:p>
    <w:p w14:paraId="25EB84C8" w14:textId="77777777" w:rsidR="00DE7DB7" w:rsidRPr="00360D73" w:rsidRDefault="00DE7DB7" w:rsidP="00DE7DB7">
      <w:pPr>
        <w:tabs>
          <w:tab w:val="left" w:pos="2520"/>
        </w:tabs>
        <w:rPr>
          <w:rFonts w:ascii="Book Antiqua" w:hAnsi="Book Antiqua" w:cs="Arial"/>
        </w:rPr>
      </w:pPr>
      <w:r w:rsidRPr="008A78F0">
        <w:rPr>
          <w:rFonts w:ascii="Book Antiqua" w:hAnsi="Book Antiqua" w:cs="Arial"/>
        </w:rPr>
        <w:t>For the Appellant:</w:t>
      </w:r>
      <w:r w:rsidRPr="008A78F0">
        <w:rPr>
          <w:rFonts w:ascii="Book Antiqua" w:hAnsi="Book Antiqua" w:cs="Arial"/>
        </w:rPr>
        <w:tab/>
      </w:r>
      <w:r w:rsidR="0015051A">
        <w:rPr>
          <w:rFonts w:ascii="Book Antiqua" w:hAnsi="Book Antiqua" w:cs="Arial"/>
        </w:rPr>
        <w:t>Ms</w:t>
      </w:r>
      <w:r w:rsidR="00360D73">
        <w:rPr>
          <w:rFonts w:ascii="Book Antiqua" w:hAnsi="Book Antiqua" w:cs="Arial"/>
        </w:rPr>
        <w:t xml:space="preserve"> S </w:t>
      </w:r>
      <w:proofErr w:type="spellStart"/>
      <w:r w:rsidR="00360D73">
        <w:rPr>
          <w:rFonts w:ascii="Book Antiqua" w:hAnsi="Book Antiqua" w:cs="Arial"/>
        </w:rPr>
        <w:t>Pinder</w:t>
      </w:r>
      <w:proofErr w:type="spellEnd"/>
      <w:r w:rsidR="00360D73">
        <w:rPr>
          <w:rFonts w:ascii="Book Antiqua" w:hAnsi="Book Antiqua" w:cs="Arial"/>
        </w:rPr>
        <w:t xml:space="preserve">, Counsel, instructed by </w:t>
      </w:r>
      <w:r w:rsidR="00360D73" w:rsidRPr="00360D73">
        <w:rPr>
          <w:rFonts w:ascii="Book Antiqua" w:hAnsi="Book Antiqua" w:cs="Arial"/>
        </w:rPr>
        <w:t>Concept Care Solutions Ltd</w:t>
      </w:r>
    </w:p>
    <w:p w14:paraId="5751AE5E" w14:textId="77777777" w:rsidR="00DE7DB7" w:rsidRPr="008A78F0" w:rsidRDefault="00DE7DB7" w:rsidP="00DE7DB7">
      <w:pPr>
        <w:tabs>
          <w:tab w:val="left" w:pos="2520"/>
        </w:tabs>
        <w:rPr>
          <w:rFonts w:ascii="Book Antiqua" w:hAnsi="Book Antiqua" w:cs="Arial"/>
        </w:rPr>
      </w:pPr>
      <w:r w:rsidRPr="008A78F0">
        <w:rPr>
          <w:rFonts w:ascii="Book Antiqua" w:hAnsi="Book Antiqua" w:cs="Arial"/>
        </w:rPr>
        <w:t>For the Respondent:</w:t>
      </w:r>
      <w:r w:rsidRPr="008A78F0">
        <w:rPr>
          <w:rFonts w:ascii="Book Antiqua" w:hAnsi="Book Antiqua" w:cs="Arial"/>
        </w:rPr>
        <w:tab/>
      </w:r>
      <w:r w:rsidR="00360D73">
        <w:rPr>
          <w:rFonts w:ascii="Book Antiqua" w:hAnsi="Book Antiqua" w:cs="Arial"/>
        </w:rPr>
        <w:t>Ms K Pal, Home Office Presenting Officer</w:t>
      </w:r>
    </w:p>
    <w:p w14:paraId="739B3173" w14:textId="77777777" w:rsidR="00DE7DB7" w:rsidRDefault="00DE7DB7" w:rsidP="00FB163C">
      <w:pPr>
        <w:tabs>
          <w:tab w:val="left" w:pos="2520"/>
        </w:tabs>
        <w:rPr>
          <w:rFonts w:ascii="Book Antiqua" w:hAnsi="Book Antiqua" w:cs="Arial"/>
        </w:rPr>
      </w:pPr>
    </w:p>
    <w:p w14:paraId="23C4F8CC" w14:textId="77777777" w:rsidR="00FB163C" w:rsidRPr="008A78F0" w:rsidRDefault="00FB163C" w:rsidP="00FB163C">
      <w:pPr>
        <w:tabs>
          <w:tab w:val="left" w:pos="2520"/>
        </w:tabs>
        <w:rPr>
          <w:rFonts w:ascii="Book Antiqua" w:hAnsi="Book Antiqua" w:cs="Arial"/>
        </w:rPr>
      </w:pPr>
    </w:p>
    <w:p w14:paraId="568972DD" w14:textId="77777777" w:rsidR="00DE7DB7" w:rsidRPr="008A78F0" w:rsidRDefault="00180E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8A78F0">
        <w:rPr>
          <w:rFonts w:ascii="Book Antiqua" w:hAnsi="Book Antiqua" w:cs="Arial"/>
          <w:b/>
          <w:u w:val="single"/>
        </w:rPr>
        <w:t>AND REASONS</w:t>
      </w:r>
    </w:p>
    <w:p w14:paraId="7208706F" w14:textId="77777777" w:rsidR="00402B9E" w:rsidRDefault="00402B9E" w:rsidP="00402B9E">
      <w:pPr>
        <w:tabs>
          <w:tab w:val="left" w:pos="2520"/>
        </w:tabs>
        <w:jc w:val="both"/>
        <w:rPr>
          <w:rFonts w:ascii="Book Antiqua" w:hAnsi="Book Antiqua" w:cs="Arial"/>
        </w:rPr>
      </w:pPr>
    </w:p>
    <w:p w14:paraId="48CE3E98" w14:textId="77777777" w:rsidR="00BF23BB" w:rsidRDefault="00402B9E" w:rsidP="0059702F">
      <w:pPr>
        <w:pStyle w:val="p"/>
      </w:pPr>
      <w:r w:rsidRPr="008A78F0">
        <w:t>1.</w:t>
      </w:r>
      <w:r w:rsidRPr="008A78F0">
        <w:tab/>
      </w:r>
      <w:r w:rsidR="0059702F" w:rsidRPr="0059702F">
        <w:t>The appellant is a Malaysian national who sought leave to remain on the basis of long residence and private and family life.  That application was refused by the respondent on 10</w:t>
      </w:r>
      <w:r w:rsidR="0059702F" w:rsidRPr="0059702F">
        <w:rPr>
          <w:vertAlign w:val="superscript"/>
        </w:rPr>
        <w:t>th</w:t>
      </w:r>
      <w:r w:rsidR="0059702F" w:rsidRPr="0059702F">
        <w:t xml:space="preserve"> August 2016.</w:t>
      </w:r>
    </w:p>
    <w:p w14:paraId="2B443931" w14:textId="77777777" w:rsidR="0059702F" w:rsidRDefault="0059702F" w:rsidP="0059702F">
      <w:pPr>
        <w:pStyle w:val="p"/>
      </w:pPr>
    </w:p>
    <w:p w14:paraId="7352DCD2" w14:textId="77777777" w:rsidR="0059702F" w:rsidRPr="0059702F" w:rsidRDefault="0059702F" w:rsidP="002A42CA">
      <w:pPr>
        <w:pStyle w:val="p"/>
      </w:pPr>
      <w:r>
        <w:t>2.</w:t>
      </w:r>
      <w:r>
        <w:tab/>
        <w:t xml:space="preserve">Although it was accepted that the appellant had a genuine and subsisting relationship with her husband it was considered that she did not gain the benefit of Section EX.1 of Appendix FM as there were no insurmountable obstacles preventing the appellant and sponsor continuing their family life in </w:t>
      </w:r>
      <w:smartTag w:uri="urn:schemas-microsoft-com:office:smarttags" w:element="country-region">
        <w:smartTag w:uri="urn:schemas-microsoft-com:office:smarttags" w:element="place">
          <w:r>
            <w:t>Malaysia</w:t>
          </w:r>
        </w:smartTag>
      </w:smartTag>
      <w:r>
        <w:t xml:space="preserve">.  </w:t>
      </w:r>
      <w:r w:rsidR="002A42CA">
        <w:t>Similarly, under paragraph 276</w:t>
      </w:r>
      <w:r w:rsidR="00FB163C">
        <w:t>ADE (</w:t>
      </w:r>
      <w:r w:rsidR="002A42CA">
        <w:t>1) it was considered there were no very significant obstacles to her returning to Malaysia.</w:t>
      </w:r>
    </w:p>
    <w:p w14:paraId="4CEE6431" w14:textId="77777777" w:rsidR="0059702F" w:rsidRDefault="0059702F" w:rsidP="0059702F">
      <w:pPr>
        <w:pStyle w:val="p"/>
      </w:pPr>
    </w:p>
    <w:p w14:paraId="70868809" w14:textId="77777777" w:rsidR="0059702F" w:rsidRPr="002A42CA" w:rsidRDefault="0059702F" w:rsidP="009D303C">
      <w:pPr>
        <w:pStyle w:val="p"/>
      </w:pPr>
      <w:r>
        <w:lastRenderedPageBreak/>
        <w:t>3.</w:t>
      </w:r>
      <w:r w:rsidR="002A42CA">
        <w:tab/>
        <w:t>The appellant sought to appeal against that decision, which appeal came before First-tier Tribunal Judge Green on 18</w:t>
      </w:r>
      <w:r w:rsidR="002A42CA" w:rsidRPr="002A42CA">
        <w:rPr>
          <w:vertAlign w:val="superscript"/>
        </w:rPr>
        <w:t>th</w:t>
      </w:r>
      <w:r w:rsidR="002A42CA">
        <w:t xml:space="preserve"> December 2017.  The appellant was duly represented although the respondent</w:t>
      </w:r>
      <w:r w:rsidR="009D303C">
        <w:t xml:space="preserve"> was not.</w:t>
      </w:r>
    </w:p>
    <w:p w14:paraId="741DB21C" w14:textId="77777777" w:rsidR="002A42CA" w:rsidRDefault="002A42CA" w:rsidP="0059702F">
      <w:pPr>
        <w:pStyle w:val="p"/>
      </w:pPr>
    </w:p>
    <w:p w14:paraId="3246CB4B" w14:textId="77777777" w:rsidR="002A42CA" w:rsidRDefault="002A42CA" w:rsidP="009D303C">
      <w:pPr>
        <w:pStyle w:val="p"/>
      </w:pPr>
      <w:r>
        <w:t>4.</w:t>
      </w:r>
      <w:r>
        <w:tab/>
      </w:r>
      <w:r w:rsidR="009D303C">
        <w:t>In the determination dated 22</w:t>
      </w:r>
      <w:r w:rsidR="009D303C" w:rsidRPr="009D303C">
        <w:rPr>
          <w:vertAlign w:val="superscript"/>
        </w:rPr>
        <w:t>nd</w:t>
      </w:r>
      <w:r w:rsidR="009D303C">
        <w:t xml:space="preserve"> December 2017 the appeal was dismissed.</w:t>
      </w:r>
    </w:p>
    <w:p w14:paraId="60F1BE1B" w14:textId="77777777" w:rsidR="009D303C" w:rsidRDefault="009D303C" w:rsidP="009D303C">
      <w:pPr>
        <w:pStyle w:val="p"/>
      </w:pPr>
    </w:p>
    <w:p w14:paraId="3517050D" w14:textId="77777777" w:rsidR="009D303C" w:rsidRDefault="009D303C" w:rsidP="009D303C">
      <w:pPr>
        <w:pStyle w:val="p"/>
      </w:pPr>
      <w:r>
        <w:t>5.</w:t>
      </w:r>
      <w:r>
        <w:tab/>
        <w:t>Complaint is made in the grounds of challenge to that decision that the Judge had focused upon the returnability of the appellant and not upon whether there were insurmountable obstacles to her and her husband’s family life continuing ab</w:t>
      </w:r>
      <w:r w:rsidR="0015051A">
        <w:t>road.  On that basis leave to</w:t>
      </w:r>
      <w:r>
        <w:t xml:space="preserve"> appeal to the Upper Tribunal was granted.</w:t>
      </w:r>
    </w:p>
    <w:p w14:paraId="4F298522" w14:textId="77777777" w:rsidR="009D303C" w:rsidRDefault="009D303C" w:rsidP="009D303C">
      <w:pPr>
        <w:pStyle w:val="p"/>
      </w:pPr>
    </w:p>
    <w:p w14:paraId="06E55926" w14:textId="77777777" w:rsidR="009D303C" w:rsidRDefault="009D303C" w:rsidP="00E91CA1">
      <w:pPr>
        <w:pStyle w:val="p"/>
      </w:pPr>
      <w:r>
        <w:t>6.</w:t>
      </w:r>
      <w:r>
        <w:tab/>
      </w:r>
      <w:proofErr w:type="gramStart"/>
      <w:r w:rsidR="00E91CA1">
        <w:t>Thus</w:t>
      </w:r>
      <w:proofErr w:type="gramEnd"/>
      <w:r w:rsidR="00E91CA1">
        <w:t xml:space="preserve"> the matter comes before me to determine the issue as to whether there was a material error of law.</w:t>
      </w:r>
    </w:p>
    <w:p w14:paraId="2799BA95" w14:textId="77777777" w:rsidR="00E91CA1" w:rsidRDefault="00E91CA1" w:rsidP="00E91CA1">
      <w:pPr>
        <w:pStyle w:val="p"/>
      </w:pPr>
    </w:p>
    <w:p w14:paraId="4F97AD4F" w14:textId="77777777" w:rsidR="00E91CA1" w:rsidRDefault="00E91CA1" w:rsidP="003778B6">
      <w:pPr>
        <w:pStyle w:val="p"/>
      </w:pPr>
      <w:r>
        <w:t>7.</w:t>
      </w:r>
      <w:r>
        <w:tab/>
        <w:t xml:space="preserve">The Judge at paragraph 6 notes the witness statement of the sponsor.  He was born in </w:t>
      </w:r>
      <w:smartTag w:uri="urn:schemas-microsoft-com:office:smarttags" w:element="place">
        <w:r>
          <w:t>Hong Kong</w:t>
        </w:r>
      </w:smartTag>
      <w:r>
        <w:t xml:space="preserve"> in 1967.  His family came to the </w:t>
      </w:r>
      <w:smartTag w:uri="urn:schemas-microsoft-com:office:smarttags" w:element="country-region">
        <w:smartTag w:uri="urn:schemas-microsoft-com:office:smarttags" w:element="place">
          <w:r>
            <w:t>United Kingdom</w:t>
          </w:r>
        </w:smartTag>
      </w:smartTag>
      <w:r>
        <w:t xml:space="preserve"> in 1979 when he was 11.  Although he was granted the status of a British Dependent Territory </w:t>
      </w:r>
      <w:r w:rsidR="0015041B">
        <w:t>C</w:t>
      </w:r>
      <w:r>
        <w:t xml:space="preserve">itizen </w:t>
      </w:r>
      <w:r w:rsidR="0015041B">
        <w:t>(BDTC) he did not seek to obtain British nationality</w:t>
      </w:r>
      <w:r w:rsidR="00161A21">
        <w:t xml:space="preserve"> and</w:t>
      </w:r>
      <w:r w:rsidR="0015041B">
        <w:t xml:space="preserve"> although he has indefinite leave to remain in the </w:t>
      </w:r>
      <w:smartTag w:uri="urn:schemas-microsoft-com:office:smarttags" w:element="country-region">
        <w:smartTag w:uri="urn:schemas-microsoft-com:office:smarttags" w:element="place">
          <w:r w:rsidR="0015041B">
            <w:t>United Kingdom</w:t>
          </w:r>
        </w:smartTag>
      </w:smartTag>
      <w:r w:rsidR="0015041B">
        <w:t xml:space="preserve"> </w:t>
      </w:r>
      <w:r w:rsidR="00161A21">
        <w:t>his nationality remains unclear, indeed, it was suggested that he was stateless.</w:t>
      </w:r>
    </w:p>
    <w:p w14:paraId="08E09EF9" w14:textId="77777777" w:rsidR="003778B6" w:rsidRDefault="003778B6" w:rsidP="003778B6">
      <w:pPr>
        <w:pStyle w:val="p"/>
      </w:pPr>
    </w:p>
    <w:p w14:paraId="2C3F5FD2" w14:textId="77777777" w:rsidR="003778B6" w:rsidRDefault="003778B6" w:rsidP="003778B6">
      <w:pPr>
        <w:pStyle w:val="p"/>
      </w:pPr>
      <w:r>
        <w:t>8.</w:t>
      </w:r>
      <w:r>
        <w:tab/>
        <w:t xml:space="preserve">The sponsor’s mother, brother and sister live in </w:t>
      </w:r>
      <w:smartTag w:uri="urn:schemas-microsoft-com:office:smarttags" w:element="City">
        <w:smartTag w:uri="urn:schemas-microsoft-com:office:smarttags" w:element="place">
          <w:r>
            <w:t>Manchester</w:t>
          </w:r>
        </w:smartTag>
      </w:smartTag>
      <w:r>
        <w:t xml:space="preserve">.  They are all British citizens.  He has two children and two grandchildren from his first marriage.  They are also British citizens.  He runs his own business in </w:t>
      </w:r>
      <w:smartTag w:uri="urn:schemas-microsoft-com:office:smarttags" w:element="City">
        <w:smartTag w:uri="urn:schemas-microsoft-com:office:smarttags" w:element="place">
          <w:r>
            <w:t>Edinburgh</w:t>
          </w:r>
        </w:smartTag>
      </w:smartTag>
      <w:r>
        <w:t>.</w:t>
      </w:r>
    </w:p>
    <w:p w14:paraId="164BB8F5" w14:textId="77777777" w:rsidR="003778B6" w:rsidRDefault="003778B6" w:rsidP="003778B6">
      <w:pPr>
        <w:pStyle w:val="p"/>
      </w:pPr>
    </w:p>
    <w:p w14:paraId="72035549" w14:textId="77777777" w:rsidR="003778B6" w:rsidRDefault="003778B6" w:rsidP="00FD220A">
      <w:pPr>
        <w:pStyle w:val="p"/>
      </w:pPr>
      <w:r>
        <w:t>9.</w:t>
      </w:r>
      <w:r>
        <w:tab/>
      </w:r>
      <w:r w:rsidR="00FD220A">
        <w:t xml:space="preserve">The Judge at paragraph 10 of his determination helpfully sets out the test to be applied in relation to “insurmountable obstacles”.  At paragraph 11 the Judge, however, focuses upon whether the appellant would face insurmountable obstacles in returning to Malaysia and concludes that </w:t>
      </w:r>
      <w:r w:rsidR="0015051A">
        <w:t>she would not.</w:t>
      </w:r>
    </w:p>
    <w:p w14:paraId="04EBB9E6" w14:textId="77777777" w:rsidR="00FD220A" w:rsidRDefault="00FD220A" w:rsidP="00FD220A">
      <w:pPr>
        <w:pStyle w:val="p"/>
      </w:pPr>
    </w:p>
    <w:p w14:paraId="62476114" w14:textId="77777777" w:rsidR="00FD220A" w:rsidRDefault="00FD220A" w:rsidP="00FD220A">
      <w:pPr>
        <w:pStyle w:val="p"/>
      </w:pPr>
      <w:r>
        <w:t>10.</w:t>
      </w:r>
      <w:r>
        <w:tab/>
        <w:t xml:space="preserve">Complaint is made that the Judge did not, </w:t>
      </w:r>
      <w:r w:rsidR="0015051A">
        <w:t xml:space="preserve">however, </w:t>
      </w:r>
      <w:r w:rsidR="00FB163C">
        <w:t>focus on</w:t>
      </w:r>
      <w:r>
        <w:t xml:space="preserve"> the question whether family life could be continued in Malaysia and made little comment or findings upon the situation and circumstances as advanced by and on behalf of the sponsor.</w:t>
      </w:r>
    </w:p>
    <w:p w14:paraId="676422C4" w14:textId="77777777" w:rsidR="00FD220A" w:rsidRDefault="00FD220A" w:rsidP="00FD220A">
      <w:pPr>
        <w:pStyle w:val="p"/>
      </w:pPr>
    </w:p>
    <w:p w14:paraId="0796A5A1" w14:textId="77777777" w:rsidR="00FD220A" w:rsidRDefault="00FD220A" w:rsidP="006430C9">
      <w:pPr>
        <w:pStyle w:val="p"/>
      </w:pPr>
      <w:r>
        <w:t>11.</w:t>
      </w:r>
      <w:r>
        <w:tab/>
        <w:t xml:space="preserve">Apart from commenting understandably as to the uncertainty of the </w:t>
      </w:r>
      <w:r w:rsidR="006430C9">
        <w:t>sponsor’s nationality</w:t>
      </w:r>
      <w:r w:rsidR="0015051A">
        <w:t>,</w:t>
      </w:r>
      <w:r w:rsidR="006430C9">
        <w:t xml:space="preserve"> little is set out as to whether the difficulties which have been advanced by him are such as to entail very serious hardship for him were family life to be lived in Malaysia or elsewhere.  This would be particularly so</w:t>
      </w:r>
      <w:r w:rsidR="00025E3A">
        <w:t>,</w:t>
      </w:r>
      <w:r w:rsidR="006430C9">
        <w:t xml:space="preserve"> given the length of his residence in the </w:t>
      </w:r>
      <w:smartTag w:uri="urn:schemas-microsoft-com:office:smarttags" w:element="country-region">
        <w:smartTag w:uri="urn:schemas-microsoft-com:office:smarttags" w:element="place">
          <w:r w:rsidR="006430C9">
            <w:t>United Kingdom</w:t>
          </w:r>
        </w:smartTag>
      </w:smartTag>
      <w:r w:rsidR="006430C9">
        <w:t xml:space="preserve"> and his family connections thereto.</w:t>
      </w:r>
    </w:p>
    <w:p w14:paraId="395CBE99" w14:textId="77777777" w:rsidR="006430C9" w:rsidRDefault="006430C9" w:rsidP="006430C9">
      <w:pPr>
        <w:pStyle w:val="p"/>
      </w:pPr>
    </w:p>
    <w:p w14:paraId="3608B465" w14:textId="77777777" w:rsidR="006430C9" w:rsidRDefault="006430C9" w:rsidP="00025E3A">
      <w:pPr>
        <w:pStyle w:val="p"/>
      </w:pPr>
      <w:r>
        <w:t>12.</w:t>
      </w:r>
      <w:r>
        <w:tab/>
        <w:t>In fairness to the Judge</w:t>
      </w:r>
      <w:r w:rsidR="0015051A">
        <w:t>,</w:t>
      </w:r>
      <w:r>
        <w:t xml:space="preserve"> it is to be noted that</w:t>
      </w:r>
      <w:r w:rsidR="0015051A">
        <w:t>,</w:t>
      </w:r>
      <w:r>
        <w:t xml:space="preserve"> notwithstanding the nature of the terms of the refusal decision</w:t>
      </w:r>
      <w:r w:rsidR="0015051A">
        <w:t>,</w:t>
      </w:r>
      <w:r>
        <w:t xml:space="preserve"> </w:t>
      </w:r>
      <w:r w:rsidR="00025E3A">
        <w:t>little had been</w:t>
      </w:r>
      <w:r w:rsidR="0015051A">
        <w:t xml:space="preserve"> done to address those concerns</w:t>
      </w:r>
      <w:r w:rsidR="00025E3A">
        <w:t xml:space="preserve"> in the statements of the appellant and sponsor and indeed in the skeleton argument as prepared on their behalf by their representative.</w:t>
      </w:r>
    </w:p>
    <w:p w14:paraId="06FD651B" w14:textId="77777777" w:rsidR="00025E3A" w:rsidRDefault="00025E3A" w:rsidP="00025E3A">
      <w:pPr>
        <w:pStyle w:val="p"/>
      </w:pPr>
    </w:p>
    <w:p w14:paraId="421C6B30" w14:textId="77777777" w:rsidR="00025E3A" w:rsidRDefault="00025E3A" w:rsidP="0021387C">
      <w:pPr>
        <w:pStyle w:val="p"/>
      </w:pPr>
      <w:r>
        <w:t>13.</w:t>
      </w:r>
      <w:r>
        <w:tab/>
      </w:r>
      <w:r w:rsidR="00FB163C">
        <w:t>Nevertheless,</w:t>
      </w:r>
      <w:r w:rsidR="0015051A">
        <w:t xml:space="preserve"> it is right to note that such</w:t>
      </w:r>
      <w:r>
        <w:t xml:space="preserve"> matters</w:t>
      </w:r>
      <w:r w:rsidR="0015051A">
        <w:t>,</w:t>
      </w:r>
      <w:r>
        <w:t xml:space="preserve"> which were raised as being obstacles to family life being enjoyed outside of the United Kingdom</w:t>
      </w:r>
      <w:r w:rsidR="0015051A">
        <w:t>,</w:t>
      </w:r>
      <w:r>
        <w:t xml:space="preserve"> were given very little specific consideration.  It is</w:t>
      </w:r>
      <w:r w:rsidR="0015051A">
        <w:t xml:space="preserve"> in that context that the focus</w:t>
      </w:r>
      <w:r>
        <w:t xml:space="preserve"> upon the </w:t>
      </w:r>
      <w:r w:rsidR="0015051A">
        <w:t xml:space="preserve">appellant rather than </w:t>
      </w:r>
      <w:r w:rsidR="0015051A">
        <w:lastRenderedPageBreak/>
        <w:t>upon both, may</w:t>
      </w:r>
      <w:r w:rsidR="00EE0195">
        <w:t xml:space="preserve"> </w:t>
      </w:r>
      <w:r w:rsidR="000D7F2F">
        <w:t>well have failed to give the balanced consideration that was so important in determining that particular issue.</w:t>
      </w:r>
    </w:p>
    <w:p w14:paraId="5748FAFC" w14:textId="77777777" w:rsidR="0021387C" w:rsidRDefault="0021387C" w:rsidP="0021387C">
      <w:pPr>
        <w:pStyle w:val="p"/>
      </w:pPr>
    </w:p>
    <w:p w14:paraId="25D17AA1" w14:textId="77777777" w:rsidR="0021387C" w:rsidRDefault="0021387C" w:rsidP="0021387C">
      <w:pPr>
        <w:pStyle w:val="p"/>
      </w:pPr>
      <w:r>
        <w:t>14.</w:t>
      </w:r>
      <w:r>
        <w:tab/>
        <w:t>It is important in these matters that justice not only be done but seen to be done.</w:t>
      </w:r>
    </w:p>
    <w:p w14:paraId="705A273C" w14:textId="77777777" w:rsidR="0021387C" w:rsidRDefault="0021387C" w:rsidP="0021387C">
      <w:pPr>
        <w:pStyle w:val="p"/>
      </w:pPr>
    </w:p>
    <w:p w14:paraId="4DA02434" w14:textId="77777777" w:rsidR="0021387C" w:rsidRDefault="0021387C" w:rsidP="0021387C">
      <w:pPr>
        <w:pStyle w:val="p"/>
      </w:pPr>
      <w:r>
        <w:t>15.</w:t>
      </w:r>
      <w:r>
        <w:tab/>
        <w:t>In the circumstances I find that the failure to evaluate the concerns as expressed by the sponsor amounted in the circumstances to a material error of law.  In those circumstances the decision is set aside to be remade.</w:t>
      </w:r>
    </w:p>
    <w:p w14:paraId="1399BF07" w14:textId="77777777" w:rsidR="0021387C" w:rsidRDefault="0021387C" w:rsidP="0021387C">
      <w:pPr>
        <w:pStyle w:val="p"/>
      </w:pPr>
    </w:p>
    <w:p w14:paraId="0C4224BF" w14:textId="77777777" w:rsidR="0021387C" w:rsidRDefault="0021387C" w:rsidP="0059494A">
      <w:pPr>
        <w:pStyle w:val="p"/>
      </w:pPr>
      <w:r>
        <w:t>16.</w:t>
      </w:r>
      <w:r>
        <w:tab/>
      </w:r>
      <w:r w:rsidR="0059494A">
        <w:t>Following the nature and terms of the Senior President’s Practice Direction a rehearing, involving</w:t>
      </w:r>
      <w:r w:rsidR="001A024B">
        <w:t>,</w:t>
      </w:r>
      <w:r w:rsidR="0059494A">
        <w:t xml:space="preserve"> as it does</w:t>
      </w:r>
      <w:r w:rsidR="001A024B">
        <w:t>,</w:t>
      </w:r>
      <w:r w:rsidR="0059494A">
        <w:t xml:space="preserve"> significant fact-finding, should be made in the First-tier Tribunal.</w:t>
      </w:r>
    </w:p>
    <w:p w14:paraId="60886583" w14:textId="77777777" w:rsidR="0059494A" w:rsidRDefault="0059494A" w:rsidP="0059494A">
      <w:pPr>
        <w:pStyle w:val="p"/>
      </w:pPr>
    </w:p>
    <w:p w14:paraId="6BAB4048" w14:textId="77777777" w:rsidR="0059494A" w:rsidRDefault="0059494A" w:rsidP="001A024B">
      <w:pPr>
        <w:pStyle w:val="p"/>
      </w:pPr>
      <w:r>
        <w:t>17.</w:t>
      </w:r>
      <w:r>
        <w:tab/>
      </w:r>
      <w:r w:rsidR="001A024B">
        <w:t>It will, however, be the responsibility of the appellant and the sponsor to address with clarity the issue of insurmountable obstacles, given the high threshold which that necessarily imports.</w:t>
      </w:r>
    </w:p>
    <w:p w14:paraId="23CE075D" w14:textId="77777777" w:rsidR="001A024B" w:rsidRDefault="001A024B" w:rsidP="001A024B">
      <w:pPr>
        <w:pStyle w:val="p"/>
      </w:pPr>
    </w:p>
    <w:p w14:paraId="31FD4258" w14:textId="070ABF99" w:rsidR="001A024B" w:rsidRDefault="001A024B" w:rsidP="00E35A71">
      <w:pPr>
        <w:pStyle w:val="p"/>
      </w:pPr>
      <w:r>
        <w:t>18.</w:t>
      </w:r>
      <w:r>
        <w:tab/>
        <w:t xml:space="preserve">In those circumstances some evidence would be expected as to whether or not the sponsor could enter Hong Kong or </w:t>
      </w:r>
      <w:smartTag w:uri="urn:schemas-microsoft-com:office:smarttags" w:element="country-region">
        <w:smartTag w:uri="urn:schemas-microsoft-com:office:smarttags" w:element="place">
          <w:r>
            <w:t>Malaysia</w:t>
          </w:r>
        </w:smartTag>
      </w:smartTag>
      <w:r>
        <w:t xml:space="preserve">, if so, upon what basis of citizenship or nationality or status. </w:t>
      </w:r>
      <w:r w:rsidR="00FB163C">
        <w:t>If insurmountable</w:t>
      </w:r>
      <w:r>
        <w:t xml:space="preserve"> obstacles are to be advanced in relation to the sponsor living elsewhere </w:t>
      </w:r>
      <w:r w:rsidR="0015051A">
        <w:t>than in the United Kingdom, c</w:t>
      </w:r>
      <w:r w:rsidR="00E35A71">
        <w:t>lear evidence needs to be set out as to what such circumstances would be.</w:t>
      </w:r>
    </w:p>
    <w:p w14:paraId="5BE6EF5A" w14:textId="77777777" w:rsidR="00E35A71" w:rsidRDefault="00E35A71" w:rsidP="00E35A71">
      <w:pPr>
        <w:pStyle w:val="p"/>
      </w:pPr>
    </w:p>
    <w:p w14:paraId="4579312D" w14:textId="77777777" w:rsidR="00E35A71" w:rsidRDefault="00E35A71" w:rsidP="00E56CEC">
      <w:pPr>
        <w:pStyle w:val="p"/>
      </w:pPr>
      <w:r>
        <w:t>19.</w:t>
      </w:r>
      <w:r>
        <w:tab/>
        <w:t xml:space="preserve">Although the hearing had initially been conducted in </w:t>
      </w:r>
      <w:smartTag w:uri="urn:schemas-microsoft-com:office:smarttags" w:element="country-region">
        <w:r>
          <w:t>Scotland</w:t>
        </w:r>
      </w:smartTag>
      <w:r>
        <w:t xml:space="preserve"> it is the application of the appellants that it be dealt with in </w:t>
      </w:r>
      <w:smartTag w:uri="urn:schemas-microsoft-com:office:smarttags" w:element="City">
        <w:smartTag w:uri="urn:schemas-microsoft-com:office:smarttags" w:element="place">
          <w:r>
            <w:t>London</w:t>
          </w:r>
        </w:smartTag>
      </w:smartTag>
      <w:r>
        <w:t xml:space="preserve"> as their representatives are there.  They are content to make the journey to the hearing from </w:t>
      </w:r>
      <w:smartTag w:uri="urn:schemas-microsoft-com:office:smarttags" w:element="country-region">
        <w:smartTag w:uri="urn:schemas-microsoft-com:office:smarttags" w:element="place">
          <w:r>
            <w:t>Scotland</w:t>
          </w:r>
        </w:smartTag>
      </w:smartTag>
      <w:r>
        <w:t>.  In those circumstances I indicated that the matter should be relisted before the First-tier Tribunal sitting in Taylor House</w:t>
      </w:r>
      <w:r w:rsidR="00E56CEC">
        <w:t>.  Other than that direction any further directions as to the future conduct of the case shall be a matter for the First-tier Tribunal.</w:t>
      </w:r>
    </w:p>
    <w:p w14:paraId="55607140" w14:textId="77777777" w:rsidR="001F2716" w:rsidRPr="008A78F0" w:rsidRDefault="001F2716" w:rsidP="00780F86">
      <w:pPr>
        <w:ind w:left="540" w:hanging="540"/>
        <w:jc w:val="both"/>
        <w:rPr>
          <w:rFonts w:ascii="Book Antiqua" w:hAnsi="Book Antiqua" w:cs="Arial"/>
        </w:rPr>
      </w:pPr>
    </w:p>
    <w:p w14:paraId="6FE57F49" w14:textId="77777777" w:rsidR="00180E36" w:rsidRPr="00180E36" w:rsidRDefault="00180E36" w:rsidP="00180E36">
      <w:pPr>
        <w:jc w:val="both"/>
        <w:rPr>
          <w:rFonts w:ascii="Book Antiqua" w:hAnsi="Book Antiqua" w:cs="Arial"/>
          <w:b/>
          <w:u w:val="single"/>
        </w:rPr>
      </w:pPr>
      <w:r w:rsidRPr="00180E36">
        <w:rPr>
          <w:rFonts w:ascii="Book Antiqua" w:hAnsi="Book Antiqua" w:cs="Arial"/>
          <w:b/>
          <w:u w:val="single"/>
        </w:rPr>
        <w:t>Decision</w:t>
      </w:r>
    </w:p>
    <w:p w14:paraId="525107F5" w14:textId="77777777" w:rsidR="00180E36" w:rsidRPr="00180E36" w:rsidRDefault="00180E36" w:rsidP="00180E36">
      <w:pPr>
        <w:jc w:val="both"/>
        <w:rPr>
          <w:rFonts w:ascii="Book Antiqua" w:hAnsi="Book Antiqua" w:cs="Arial"/>
        </w:rPr>
      </w:pPr>
    </w:p>
    <w:p w14:paraId="09AB2656" w14:textId="77777777" w:rsidR="00180E36" w:rsidRPr="00180E36" w:rsidRDefault="00180E36" w:rsidP="00180E36">
      <w:pPr>
        <w:jc w:val="both"/>
        <w:rPr>
          <w:rFonts w:ascii="Book Antiqua" w:hAnsi="Book Antiqua" w:cs="Arial"/>
        </w:rPr>
      </w:pPr>
      <w:r w:rsidRPr="00180E36">
        <w:rPr>
          <w:rFonts w:ascii="Book Antiqua" w:hAnsi="Book Antiqua" w:cs="Arial"/>
        </w:rPr>
        <w:t>Th</w:t>
      </w:r>
      <w:r w:rsidR="00E56CEC">
        <w:rPr>
          <w:rFonts w:ascii="Book Antiqua" w:hAnsi="Book Antiqua" w:cs="Arial"/>
        </w:rPr>
        <w:t>is appeal before the Upper Tribunal succeeds to the extent that the First-tier Tribunal decision is set aside to be remade in the Firs</w:t>
      </w:r>
      <w:r w:rsidR="0015051A">
        <w:rPr>
          <w:rFonts w:ascii="Book Antiqua" w:hAnsi="Book Antiqua" w:cs="Arial"/>
        </w:rPr>
        <w:t xml:space="preserve">t-tier Tribunal </w:t>
      </w:r>
      <w:r w:rsidR="00FB163C">
        <w:rPr>
          <w:rFonts w:ascii="Book Antiqua" w:hAnsi="Book Antiqua" w:cs="Arial"/>
        </w:rPr>
        <w:t>in a</w:t>
      </w:r>
      <w:r w:rsidR="00E56CEC">
        <w:rPr>
          <w:rFonts w:ascii="Book Antiqua" w:hAnsi="Book Antiqua" w:cs="Arial"/>
        </w:rPr>
        <w:t xml:space="preserve"> de novo hearing.</w:t>
      </w:r>
    </w:p>
    <w:p w14:paraId="05EA6D0A" w14:textId="77777777" w:rsidR="00180E36" w:rsidRPr="00180E36" w:rsidRDefault="00180E36" w:rsidP="00180E36">
      <w:pPr>
        <w:jc w:val="both"/>
        <w:rPr>
          <w:rFonts w:ascii="Book Antiqua" w:hAnsi="Book Antiqua" w:cs="Arial"/>
        </w:rPr>
      </w:pPr>
    </w:p>
    <w:p w14:paraId="0D65CA2A" w14:textId="77777777" w:rsidR="00180E36" w:rsidRPr="00180E36" w:rsidRDefault="00180E36" w:rsidP="00180E36">
      <w:pPr>
        <w:jc w:val="both"/>
        <w:rPr>
          <w:rFonts w:ascii="Book Antiqua" w:hAnsi="Book Antiqua" w:cs="Arial"/>
        </w:rPr>
      </w:pPr>
      <w:r w:rsidRPr="00180E36">
        <w:rPr>
          <w:rFonts w:ascii="Book Antiqua" w:hAnsi="Book Antiqua" w:cs="Arial"/>
        </w:rPr>
        <w:t>No anonymity direction is made.</w:t>
      </w:r>
    </w:p>
    <w:p w14:paraId="15096336" w14:textId="77777777" w:rsidR="00A509FA" w:rsidRDefault="00A509FA" w:rsidP="00FB163C">
      <w:pPr>
        <w:jc w:val="both"/>
        <w:rPr>
          <w:rFonts w:ascii="Book Antiqua" w:hAnsi="Book Antiqua" w:cs="Arial"/>
        </w:rPr>
      </w:pPr>
    </w:p>
    <w:p w14:paraId="242FB9B4" w14:textId="77777777" w:rsidR="00180E36" w:rsidRPr="008A78F0" w:rsidRDefault="00180E36" w:rsidP="00780F86">
      <w:pPr>
        <w:ind w:left="540" w:hanging="540"/>
        <w:jc w:val="both"/>
        <w:rPr>
          <w:rFonts w:ascii="Book Antiqua" w:hAnsi="Book Antiqua" w:cs="Arial"/>
        </w:rPr>
      </w:pPr>
    </w:p>
    <w:p w14:paraId="55F3F2E0" w14:textId="253F1102" w:rsidR="001F2716" w:rsidRPr="008A78F0" w:rsidRDefault="00780F86" w:rsidP="00780F86">
      <w:pPr>
        <w:ind w:left="540" w:hanging="540"/>
        <w:jc w:val="both"/>
        <w:rPr>
          <w:rFonts w:ascii="Book Antiqua" w:hAnsi="Book Antiqua" w:cs="Arial"/>
        </w:rPr>
      </w:pPr>
      <w:r w:rsidRPr="008A78F0">
        <w:rPr>
          <w:rFonts w:ascii="Book Antiqua" w:hAnsi="Book Antiqua" w:cs="Arial"/>
        </w:rPr>
        <w:t>Signed</w:t>
      </w:r>
      <w:r w:rsidRPr="008A78F0">
        <w:rPr>
          <w:rFonts w:ascii="Book Antiqua" w:hAnsi="Book Antiqua" w:cs="Arial"/>
        </w:rPr>
        <w:tab/>
      </w:r>
      <w:r w:rsidRPr="008A78F0">
        <w:rPr>
          <w:rFonts w:ascii="Book Antiqua" w:hAnsi="Book Antiqua" w:cs="Arial"/>
        </w:rPr>
        <w:tab/>
      </w:r>
      <w:r w:rsidR="00FA0770">
        <w:rPr>
          <w:rFonts w:ascii="Book Antiqua" w:hAnsi="Book Antiqua" w:cs="Arial"/>
          <w:noProof/>
        </w:rPr>
        <w:drawing>
          <wp:inline distT="0" distB="0" distL="0" distR="0" wp14:anchorId="6632A768" wp14:editId="353AA0FE">
            <wp:extent cx="1038225" cy="5429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542925"/>
                    </a:xfrm>
                    <a:prstGeom prst="rect">
                      <a:avLst/>
                    </a:prstGeom>
                    <a:noFill/>
                  </pic:spPr>
                </pic:pic>
              </a:graphicData>
            </a:graphic>
          </wp:inline>
        </w:drawing>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001F2716" w:rsidRPr="008A78F0">
        <w:rPr>
          <w:rFonts w:ascii="Book Antiqua" w:hAnsi="Book Antiqua" w:cs="Arial"/>
        </w:rPr>
        <w:t>Date</w:t>
      </w:r>
      <w:r w:rsidR="0015051A">
        <w:rPr>
          <w:rFonts w:ascii="Book Antiqua" w:hAnsi="Book Antiqua" w:cs="Arial"/>
        </w:rPr>
        <w:t xml:space="preserve"> 30 July 2018</w:t>
      </w:r>
    </w:p>
    <w:p w14:paraId="0AB955F8" w14:textId="77777777" w:rsidR="001F2716" w:rsidRPr="008A78F0" w:rsidRDefault="001F2716" w:rsidP="00402B9E">
      <w:pPr>
        <w:tabs>
          <w:tab w:val="left" w:pos="2520"/>
        </w:tabs>
        <w:ind w:left="540" w:hanging="540"/>
        <w:jc w:val="both"/>
        <w:rPr>
          <w:rFonts w:ascii="Book Antiqua" w:hAnsi="Book Antiqua" w:cs="Arial"/>
        </w:rPr>
      </w:pPr>
    </w:p>
    <w:p w14:paraId="0323AF5D" w14:textId="77777777" w:rsidR="00180E36" w:rsidRDefault="00B266BA" w:rsidP="00FB163C">
      <w:pPr>
        <w:tabs>
          <w:tab w:val="left" w:pos="2520"/>
        </w:tabs>
        <w:jc w:val="both"/>
        <w:rPr>
          <w:rFonts w:ascii="Book Antiqua" w:hAnsi="Book Antiqua" w:cs="Arial"/>
          <w:color w:val="000000"/>
        </w:rPr>
      </w:pPr>
      <w:r>
        <w:rPr>
          <w:rFonts w:ascii="Book Antiqua" w:hAnsi="Book Antiqua" w:cs="Arial"/>
          <w:color w:val="000000"/>
        </w:rPr>
        <w:t>Upper Tribunal</w:t>
      </w:r>
      <w:r w:rsidR="00D9111A" w:rsidRPr="008A78F0">
        <w:rPr>
          <w:rFonts w:ascii="Book Antiqua" w:hAnsi="Book Antiqua" w:cs="Arial"/>
          <w:color w:val="000000"/>
        </w:rPr>
        <w:t xml:space="preserve"> Judge</w:t>
      </w:r>
      <w:r w:rsidR="001B2F75" w:rsidRPr="008A78F0">
        <w:rPr>
          <w:rFonts w:ascii="Book Antiqua" w:hAnsi="Book Antiqua" w:cs="Arial"/>
          <w:color w:val="000000"/>
        </w:rPr>
        <w:t xml:space="preserve"> </w:t>
      </w:r>
      <w:r w:rsidR="00542FA0" w:rsidRPr="008A78F0">
        <w:rPr>
          <w:rFonts w:ascii="Book Antiqua" w:hAnsi="Book Antiqua" w:cs="Arial"/>
          <w:color w:val="000000"/>
        </w:rPr>
        <w:t>King TD</w:t>
      </w:r>
    </w:p>
    <w:p w14:paraId="0B0B32F8" w14:textId="77777777" w:rsidR="00180E36" w:rsidRDefault="00180E36" w:rsidP="00B266BA">
      <w:pPr>
        <w:tabs>
          <w:tab w:val="left" w:pos="2520"/>
        </w:tabs>
        <w:ind w:left="540" w:hanging="540"/>
        <w:jc w:val="both"/>
        <w:rPr>
          <w:rFonts w:ascii="Book Antiqua" w:hAnsi="Book Antiqua" w:cs="Arial"/>
          <w:color w:val="000000"/>
        </w:rPr>
      </w:pPr>
    </w:p>
    <w:p w14:paraId="47AEFFB4" w14:textId="77777777" w:rsidR="00B95326" w:rsidRPr="008A78F0" w:rsidRDefault="00B95326" w:rsidP="00FB163C">
      <w:pPr>
        <w:tabs>
          <w:tab w:val="left" w:pos="2520"/>
        </w:tabs>
        <w:jc w:val="both"/>
        <w:rPr>
          <w:rFonts w:ascii="Book Antiqua" w:hAnsi="Book Antiqua" w:cs="Arial"/>
        </w:rPr>
        <w:sectPr w:rsidR="00B95326" w:rsidRPr="008A78F0" w:rsidSect="00FB163C">
          <w:headerReference w:type="default" r:id="rId8"/>
          <w:footerReference w:type="default" r:id="rId9"/>
          <w:headerReference w:type="first" r:id="rId10"/>
          <w:footerReference w:type="first" r:id="rId11"/>
          <w:pgSz w:w="11906" w:h="16838"/>
          <w:pgMar w:top="1191" w:right="1134" w:bottom="1191" w:left="1134" w:header="709" w:footer="709" w:gutter="0"/>
          <w:cols w:space="708"/>
          <w:titlePg/>
          <w:docGrid w:linePitch="360"/>
        </w:sectPr>
      </w:pPr>
    </w:p>
    <w:p w14:paraId="1F948249" w14:textId="77777777" w:rsidR="00B95326" w:rsidRPr="008A78F0" w:rsidRDefault="00B95326" w:rsidP="00402B9E">
      <w:pPr>
        <w:tabs>
          <w:tab w:val="left" w:pos="2520"/>
        </w:tabs>
        <w:ind w:left="540" w:hanging="540"/>
        <w:jc w:val="both"/>
        <w:rPr>
          <w:rFonts w:ascii="Book Antiqua" w:hAnsi="Book Antiqua" w:cs="Arial"/>
        </w:rPr>
      </w:pPr>
    </w:p>
    <w:sectPr w:rsidR="00B95326" w:rsidRPr="008A78F0" w:rsidSect="00FB163C">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BC605" w14:textId="77777777" w:rsidR="00DB477A" w:rsidRDefault="00DB477A">
      <w:r>
        <w:separator/>
      </w:r>
    </w:p>
  </w:endnote>
  <w:endnote w:type="continuationSeparator" w:id="0">
    <w:p w14:paraId="0BD8937B" w14:textId="77777777" w:rsidR="00DB477A" w:rsidRDefault="00DB4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8F806" w14:textId="0604EC33" w:rsidR="00EA19FD" w:rsidRPr="008A78F0" w:rsidRDefault="00EA19FD" w:rsidP="00593795">
    <w:pPr>
      <w:pStyle w:val="Footer"/>
      <w:jc w:val="center"/>
      <w:rPr>
        <w:rFonts w:ascii="Book Antiqua" w:hAnsi="Book Antiqua" w:cs="Arial"/>
        <w:sz w:val="16"/>
        <w:szCs w:val="16"/>
      </w:rPr>
    </w:pPr>
    <w:r w:rsidRPr="008A78F0">
      <w:rPr>
        <w:rStyle w:val="PageNumber"/>
        <w:rFonts w:ascii="Book Antiqua" w:hAnsi="Book Antiqua" w:cs="Arial"/>
        <w:sz w:val="16"/>
        <w:szCs w:val="16"/>
      </w:rPr>
      <w:fldChar w:fldCharType="begin"/>
    </w:r>
    <w:r w:rsidRPr="008A78F0">
      <w:rPr>
        <w:rStyle w:val="PageNumber"/>
        <w:rFonts w:ascii="Book Antiqua" w:hAnsi="Book Antiqua" w:cs="Arial"/>
        <w:sz w:val="16"/>
        <w:szCs w:val="16"/>
      </w:rPr>
      <w:instrText xml:space="preserve"> PAGE </w:instrText>
    </w:r>
    <w:r w:rsidRPr="008A78F0">
      <w:rPr>
        <w:rStyle w:val="PageNumber"/>
        <w:rFonts w:ascii="Book Antiqua" w:hAnsi="Book Antiqua" w:cs="Arial"/>
        <w:sz w:val="16"/>
        <w:szCs w:val="16"/>
      </w:rPr>
      <w:fldChar w:fldCharType="separate"/>
    </w:r>
    <w:r w:rsidR="00621CB9">
      <w:rPr>
        <w:rStyle w:val="PageNumber"/>
        <w:rFonts w:ascii="Book Antiqua" w:hAnsi="Book Antiqua" w:cs="Arial"/>
        <w:noProof/>
        <w:sz w:val="16"/>
        <w:szCs w:val="16"/>
      </w:rPr>
      <w:t>3</w:t>
    </w:r>
    <w:r w:rsidRPr="008A78F0">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1ED06" w14:textId="77777777" w:rsidR="00EA19FD" w:rsidRPr="008A78F0" w:rsidRDefault="00EA19FD" w:rsidP="00F433F7">
    <w:pPr>
      <w:jc w:val="center"/>
      <w:rPr>
        <w:rFonts w:ascii="Book Antiqua" w:hAnsi="Book Antiqua" w:cs="Arial"/>
        <w:b/>
      </w:rPr>
    </w:pPr>
    <w:r w:rsidRPr="008A78F0">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EE3CF" w14:textId="77777777" w:rsidR="00DB477A" w:rsidRDefault="00DB477A">
      <w:r>
        <w:separator/>
      </w:r>
    </w:p>
  </w:footnote>
  <w:footnote w:type="continuationSeparator" w:id="0">
    <w:p w14:paraId="2F7548E5" w14:textId="77777777" w:rsidR="00DB477A" w:rsidRDefault="00DB4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A80C1" w14:textId="77777777" w:rsidR="00EA19FD" w:rsidRPr="00360D73" w:rsidRDefault="00EA19FD" w:rsidP="00593795">
    <w:pPr>
      <w:pStyle w:val="Header"/>
      <w:jc w:val="right"/>
      <w:rPr>
        <w:rFonts w:ascii="Book Antiqua" w:hAnsi="Book Antiqua" w:cs="Arial"/>
        <w:sz w:val="16"/>
        <w:szCs w:val="16"/>
      </w:rPr>
    </w:pPr>
    <w:r w:rsidRPr="008A78F0">
      <w:rPr>
        <w:rFonts w:ascii="Book Antiqua" w:hAnsi="Book Antiqua" w:cs="Arial"/>
        <w:sz w:val="16"/>
        <w:szCs w:val="16"/>
      </w:rPr>
      <w:t xml:space="preserve">Appeal Number: </w:t>
    </w:r>
    <w:r w:rsidRPr="00360D73">
      <w:rPr>
        <w:rFonts w:ascii="Book Antiqua" w:hAnsi="Book Antiqua" w:cs="Arial"/>
        <w:sz w:val="16"/>
        <w:szCs w:val="16"/>
      </w:rPr>
      <w:t>HU/20124/2016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95426" w14:textId="77777777" w:rsidR="00EA19FD" w:rsidRPr="008A78F0" w:rsidRDefault="00EA19FD">
    <w:pPr>
      <w:pStyle w:val="Header"/>
      <w:rPr>
        <w:rFonts w:ascii="Book Antiqua" w:hAnsi="Book Antiqua"/>
      </w:rPr>
    </w:pPr>
    <w:r w:rsidRPr="008A78F0">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doNotShadeFormData/>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163"/>
    <w:rsid w:val="00000621"/>
    <w:rsid w:val="000036C2"/>
    <w:rsid w:val="00025E3A"/>
    <w:rsid w:val="00033D3D"/>
    <w:rsid w:val="00062F02"/>
    <w:rsid w:val="00071A7E"/>
    <w:rsid w:val="00071E09"/>
    <w:rsid w:val="000746C0"/>
    <w:rsid w:val="00074D1D"/>
    <w:rsid w:val="00092580"/>
    <w:rsid w:val="00093D4D"/>
    <w:rsid w:val="0009735F"/>
    <w:rsid w:val="000D5D94"/>
    <w:rsid w:val="000D7F2F"/>
    <w:rsid w:val="000F1A0E"/>
    <w:rsid w:val="001165A7"/>
    <w:rsid w:val="0015041B"/>
    <w:rsid w:val="0015051A"/>
    <w:rsid w:val="00161A21"/>
    <w:rsid w:val="00167D3A"/>
    <w:rsid w:val="00180E36"/>
    <w:rsid w:val="0019650B"/>
    <w:rsid w:val="001A024B"/>
    <w:rsid w:val="001A3082"/>
    <w:rsid w:val="001B186A"/>
    <w:rsid w:val="001B2F75"/>
    <w:rsid w:val="001D08E9"/>
    <w:rsid w:val="001F2716"/>
    <w:rsid w:val="00207617"/>
    <w:rsid w:val="0021387C"/>
    <w:rsid w:val="0023134B"/>
    <w:rsid w:val="002343F3"/>
    <w:rsid w:val="00271163"/>
    <w:rsid w:val="00283659"/>
    <w:rsid w:val="002A42CA"/>
    <w:rsid w:val="002A42F8"/>
    <w:rsid w:val="002C6BD4"/>
    <w:rsid w:val="002D68BF"/>
    <w:rsid w:val="002F6B98"/>
    <w:rsid w:val="002F7832"/>
    <w:rsid w:val="00304BF3"/>
    <w:rsid w:val="00336CBF"/>
    <w:rsid w:val="00343FE3"/>
    <w:rsid w:val="003546C8"/>
    <w:rsid w:val="00360D73"/>
    <w:rsid w:val="0037203F"/>
    <w:rsid w:val="003778B6"/>
    <w:rsid w:val="0038119D"/>
    <w:rsid w:val="00393C84"/>
    <w:rsid w:val="003A7CF2"/>
    <w:rsid w:val="003C2C39"/>
    <w:rsid w:val="003C5CE5"/>
    <w:rsid w:val="003E267B"/>
    <w:rsid w:val="003E7CD1"/>
    <w:rsid w:val="00402B9E"/>
    <w:rsid w:val="004243F7"/>
    <w:rsid w:val="004249CB"/>
    <w:rsid w:val="0044127D"/>
    <w:rsid w:val="004448DB"/>
    <w:rsid w:val="00446C9A"/>
    <w:rsid w:val="00452F2B"/>
    <w:rsid w:val="00462A18"/>
    <w:rsid w:val="00477193"/>
    <w:rsid w:val="004A1848"/>
    <w:rsid w:val="004A6F4A"/>
    <w:rsid w:val="004E4717"/>
    <w:rsid w:val="004F4980"/>
    <w:rsid w:val="00507FEC"/>
    <w:rsid w:val="00510F0E"/>
    <w:rsid w:val="00542FA0"/>
    <w:rsid w:val="005479E1"/>
    <w:rsid w:val="00553E0A"/>
    <w:rsid w:val="005570FD"/>
    <w:rsid w:val="005575EA"/>
    <w:rsid w:val="0057790C"/>
    <w:rsid w:val="005853B2"/>
    <w:rsid w:val="00593795"/>
    <w:rsid w:val="0059494A"/>
    <w:rsid w:val="0059702F"/>
    <w:rsid w:val="005A75FF"/>
    <w:rsid w:val="005D10AB"/>
    <w:rsid w:val="00601D8F"/>
    <w:rsid w:val="00621CB9"/>
    <w:rsid w:val="00635787"/>
    <w:rsid w:val="006430C9"/>
    <w:rsid w:val="00653E97"/>
    <w:rsid w:val="00662A67"/>
    <w:rsid w:val="00684A74"/>
    <w:rsid w:val="00690B8A"/>
    <w:rsid w:val="006F2CF1"/>
    <w:rsid w:val="007038ED"/>
    <w:rsid w:val="00703BC3"/>
    <w:rsid w:val="00704B61"/>
    <w:rsid w:val="007552A9"/>
    <w:rsid w:val="00761858"/>
    <w:rsid w:val="007645A0"/>
    <w:rsid w:val="00767D59"/>
    <w:rsid w:val="00776E97"/>
    <w:rsid w:val="00780F86"/>
    <w:rsid w:val="007912AD"/>
    <w:rsid w:val="007B0824"/>
    <w:rsid w:val="007B5D3C"/>
    <w:rsid w:val="007C14A2"/>
    <w:rsid w:val="007C30BC"/>
    <w:rsid w:val="007D24F4"/>
    <w:rsid w:val="007E49B2"/>
    <w:rsid w:val="0080175A"/>
    <w:rsid w:val="00821B72"/>
    <w:rsid w:val="00823EF2"/>
    <w:rsid w:val="008303B8"/>
    <w:rsid w:val="00833DCE"/>
    <w:rsid w:val="00871D34"/>
    <w:rsid w:val="008739BA"/>
    <w:rsid w:val="008A78F0"/>
    <w:rsid w:val="008B270C"/>
    <w:rsid w:val="008B5078"/>
    <w:rsid w:val="008C33A3"/>
    <w:rsid w:val="008C3D3D"/>
    <w:rsid w:val="008D4131"/>
    <w:rsid w:val="008F1932"/>
    <w:rsid w:val="00921062"/>
    <w:rsid w:val="009306A1"/>
    <w:rsid w:val="00946A75"/>
    <w:rsid w:val="009722BC"/>
    <w:rsid w:val="009727A3"/>
    <w:rsid w:val="00987774"/>
    <w:rsid w:val="009A11E8"/>
    <w:rsid w:val="009C4801"/>
    <w:rsid w:val="009D303C"/>
    <w:rsid w:val="009E74DF"/>
    <w:rsid w:val="009F5220"/>
    <w:rsid w:val="00A15234"/>
    <w:rsid w:val="00A201AB"/>
    <w:rsid w:val="00A23D9F"/>
    <w:rsid w:val="00A266D8"/>
    <w:rsid w:val="00A31C8B"/>
    <w:rsid w:val="00A41A06"/>
    <w:rsid w:val="00A509FA"/>
    <w:rsid w:val="00A845DC"/>
    <w:rsid w:val="00AF6C8C"/>
    <w:rsid w:val="00B266BA"/>
    <w:rsid w:val="00B26AA2"/>
    <w:rsid w:val="00B3524D"/>
    <w:rsid w:val="00B40F69"/>
    <w:rsid w:val="00B46616"/>
    <w:rsid w:val="00B60C98"/>
    <w:rsid w:val="00B64161"/>
    <w:rsid w:val="00B7040A"/>
    <w:rsid w:val="00B76132"/>
    <w:rsid w:val="00B81E78"/>
    <w:rsid w:val="00B83391"/>
    <w:rsid w:val="00B95326"/>
    <w:rsid w:val="00BD4196"/>
    <w:rsid w:val="00BE70EF"/>
    <w:rsid w:val="00BF22CA"/>
    <w:rsid w:val="00BF23BB"/>
    <w:rsid w:val="00C26032"/>
    <w:rsid w:val="00C31A44"/>
    <w:rsid w:val="00C345E1"/>
    <w:rsid w:val="00C37326"/>
    <w:rsid w:val="00C43BFD"/>
    <w:rsid w:val="00C4733E"/>
    <w:rsid w:val="00C83844"/>
    <w:rsid w:val="00CB6E35"/>
    <w:rsid w:val="00CC53E1"/>
    <w:rsid w:val="00CD1E2A"/>
    <w:rsid w:val="00CE1A46"/>
    <w:rsid w:val="00D0037C"/>
    <w:rsid w:val="00D20757"/>
    <w:rsid w:val="00D22636"/>
    <w:rsid w:val="00D40FD9"/>
    <w:rsid w:val="00D509DC"/>
    <w:rsid w:val="00D53769"/>
    <w:rsid w:val="00D7531E"/>
    <w:rsid w:val="00D85C13"/>
    <w:rsid w:val="00D9111A"/>
    <w:rsid w:val="00D91BE3"/>
    <w:rsid w:val="00D94AFC"/>
    <w:rsid w:val="00DA6EFC"/>
    <w:rsid w:val="00DB477A"/>
    <w:rsid w:val="00DB70AE"/>
    <w:rsid w:val="00DD5071"/>
    <w:rsid w:val="00DD5C39"/>
    <w:rsid w:val="00DE7DB7"/>
    <w:rsid w:val="00E00A0A"/>
    <w:rsid w:val="00E066DE"/>
    <w:rsid w:val="00E07F57"/>
    <w:rsid w:val="00E30683"/>
    <w:rsid w:val="00E35A71"/>
    <w:rsid w:val="00E41521"/>
    <w:rsid w:val="00E453D8"/>
    <w:rsid w:val="00E50393"/>
    <w:rsid w:val="00E50BCE"/>
    <w:rsid w:val="00E56CEC"/>
    <w:rsid w:val="00E574BF"/>
    <w:rsid w:val="00E61292"/>
    <w:rsid w:val="00E77C4D"/>
    <w:rsid w:val="00E81D01"/>
    <w:rsid w:val="00E91CA1"/>
    <w:rsid w:val="00EA19FD"/>
    <w:rsid w:val="00EA3B7D"/>
    <w:rsid w:val="00EE0195"/>
    <w:rsid w:val="00EE45D8"/>
    <w:rsid w:val="00F1086A"/>
    <w:rsid w:val="00F22EDA"/>
    <w:rsid w:val="00F433F7"/>
    <w:rsid w:val="00F74477"/>
    <w:rsid w:val="00F830C5"/>
    <w:rsid w:val="00F94A76"/>
    <w:rsid w:val="00FA0770"/>
    <w:rsid w:val="00FB163C"/>
    <w:rsid w:val="00FD22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371019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link w:val="pChar"/>
    <w:rsid w:val="00360D73"/>
    <w:pPr>
      <w:tabs>
        <w:tab w:val="left" w:pos="567"/>
      </w:tabs>
      <w:ind w:left="567" w:hanging="567"/>
      <w:jc w:val="both"/>
    </w:pPr>
    <w:rPr>
      <w:rFonts w:ascii="Book Antiqua" w:hAnsi="Book Antiqua" w:cs="Arial"/>
    </w:rPr>
  </w:style>
  <w:style w:type="character" w:customStyle="1" w:styleId="pChar">
    <w:name w:val="p Char"/>
    <w:link w:val="p"/>
    <w:rsid w:val="0038119D"/>
    <w:rPr>
      <w:rFonts w:ascii="Book Antiqua" w:hAnsi="Book Antiqua" w:cs="Arial"/>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996</Words>
  <Characters>5103</Characters>
  <Application>Microsoft Office Word</Application>
  <DocSecurity>0</DocSecurity>
  <Lines>42</Lines>
  <Paragraphs>12</Paragraphs>
  <ScaleCrop>false</ScaleCrop>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2018-08-20T10:47:00Z</dcterms:created>
  <dcterms:modified xsi:type="dcterms:W3CDTF">2018-08-20T10:47:00Z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