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1B42" w:rsidRDefault="00F41B42" w:rsidP="00C321B5">
      <w:pPr>
        <w:jc w:val="center"/>
        <w:rPr>
          <w:rFonts w:ascii="Book Antiqua" w:hAnsi="Book Antiqua" w:cs="Arial"/>
          <w:sz w:val="16"/>
          <w:szCs w:val="16"/>
        </w:rPr>
      </w:pPr>
    </w:p>
    <w:p w:rsidR="00C321B5" w:rsidRPr="00F5664C" w:rsidRDefault="00CE6E4B" w:rsidP="00C321B5">
      <w:pPr>
        <w:jc w:val="center"/>
        <w:rPr>
          <w:rFonts w:ascii="Book Antiqua" w:hAnsi="Book Antiqua" w:cs="Arial"/>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D94AFC" w:rsidRPr="00F5664C" w:rsidRDefault="00D94AFC">
      <w:pP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541C0C">
        <w:rPr>
          <w:rFonts w:ascii="Book Antiqua" w:hAnsi="Book Antiqua" w:cs="Arial"/>
          <w:b/>
        </w:rPr>
        <w:t>Tribunal</w:t>
      </w:r>
    </w:p>
    <w:p w:rsidR="00C345E1" w:rsidRPr="00D52548" w:rsidRDefault="00C321B5" w:rsidP="00D52548">
      <w:pPr>
        <w:tabs>
          <w:tab w:val="right" w:pos="9639"/>
        </w:tabs>
        <w:rPr>
          <w:rFonts w:ascii="Book Antiqua" w:hAnsi="Book Antiqua" w:cs="Arial"/>
          <w:caps/>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752458">
        <w:rPr>
          <w:rFonts w:ascii="Book Antiqua" w:hAnsi="Book Antiqua" w:cs="Arial"/>
          <w:b/>
        </w:rPr>
        <w:t xml:space="preserve">   </w:t>
      </w:r>
      <w:proofErr w:type="gramEnd"/>
      <w:r w:rsidR="00752458">
        <w:rPr>
          <w:rFonts w:ascii="Book Antiqua" w:hAnsi="Book Antiqua" w:cs="Arial"/>
          <w:b/>
        </w:rPr>
        <w:t xml:space="preserve">                       </w:t>
      </w:r>
      <w:r w:rsidR="00B3524D" w:rsidRPr="00752458">
        <w:rPr>
          <w:rFonts w:ascii="Book Antiqua" w:hAnsi="Book Antiqua" w:cs="Arial"/>
          <w:b/>
        </w:rPr>
        <w:t>Appeal Number</w:t>
      </w:r>
      <w:r w:rsidR="00D53769" w:rsidRPr="00752458">
        <w:rPr>
          <w:rFonts w:ascii="Book Antiqua" w:hAnsi="Book Antiqua" w:cs="Arial"/>
          <w:b/>
        </w:rPr>
        <w:t>:</w:t>
      </w:r>
      <w:r w:rsidR="00B3524D" w:rsidRPr="00752458">
        <w:rPr>
          <w:rFonts w:ascii="Book Antiqua" w:hAnsi="Book Antiqua" w:cs="Arial"/>
          <w:b/>
        </w:rPr>
        <w:t xml:space="preserve"> </w:t>
      </w:r>
      <w:r w:rsidR="001D2779" w:rsidRPr="00752458">
        <w:rPr>
          <w:rFonts w:ascii="Book Antiqua" w:hAnsi="Book Antiqua" w:cs="Arial"/>
          <w:b/>
          <w:caps/>
        </w:rPr>
        <w:t>HU</w:t>
      </w:r>
      <w:r w:rsidR="00216D8B" w:rsidRPr="00752458">
        <w:rPr>
          <w:rFonts w:ascii="Book Antiqua" w:hAnsi="Book Antiqua" w:cs="Arial"/>
          <w:b/>
          <w:caps/>
        </w:rPr>
        <w:t>/</w:t>
      </w:r>
      <w:r w:rsidR="001D2779" w:rsidRPr="00752458">
        <w:rPr>
          <w:rFonts w:ascii="Book Antiqua" w:hAnsi="Book Antiqua" w:cs="Arial"/>
          <w:b/>
          <w:caps/>
        </w:rPr>
        <w:t>20182/2016</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 xml:space="preserve">THE IMMIGRATION </w:t>
      </w:r>
      <w:r w:rsidR="009F2CAE">
        <w:rPr>
          <w:rFonts w:ascii="Book Antiqua" w:hAnsi="Book Antiqua" w:cs="Arial"/>
          <w:b/>
          <w:u w:val="single"/>
        </w:rPr>
        <w:t>ACT</w:t>
      </w:r>
      <w:r w:rsidRPr="00F5664C">
        <w:rPr>
          <w:rFonts w:ascii="Book Antiqua" w:hAnsi="Book Antiqua" w:cs="Arial"/>
          <w:b/>
          <w:u w:val="single"/>
        </w:rPr>
        <w:t>S</w:t>
      </w: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E41B8E" w:rsidTr="00E41B8E">
        <w:tc>
          <w:tcPr>
            <w:tcW w:w="6048" w:type="dxa"/>
            <w:shd w:val="clear" w:color="auto" w:fill="auto"/>
          </w:tcPr>
          <w:p w:rsidR="00D22636" w:rsidRPr="00E41B8E" w:rsidRDefault="00D22636" w:rsidP="00E41B8E">
            <w:pPr>
              <w:jc w:val="both"/>
              <w:rPr>
                <w:rFonts w:ascii="Book Antiqua" w:hAnsi="Book Antiqua" w:cs="Arial"/>
                <w:b/>
              </w:rPr>
            </w:pPr>
            <w:r w:rsidRPr="00E41B8E">
              <w:rPr>
                <w:rFonts w:ascii="Book Antiqua" w:hAnsi="Book Antiqua" w:cs="Arial"/>
                <w:b/>
              </w:rPr>
              <w:t xml:space="preserve">Heard at </w:t>
            </w:r>
            <w:r w:rsidR="00752458">
              <w:rPr>
                <w:rFonts w:ascii="Book Antiqua" w:hAnsi="Book Antiqua" w:cs="Arial"/>
                <w:b/>
              </w:rPr>
              <w:t>Field House</w:t>
            </w:r>
            <w:r w:rsidR="00AD7697" w:rsidRPr="00E41B8E">
              <w:rPr>
                <w:rFonts w:ascii="Book Antiqua" w:hAnsi="Book Antiqua" w:cs="Arial"/>
                <w:b/>
              </w:rPr>
              <w:t xml:space="preserve"> </w:t>
            </w:r>
          </w:p>
        </w:tc>
        <w:tc>
          <w:tcPr>
            <w:tcW w:w="3960" w:type="dxa"/>
            <w:shd w:val="clear" w:color="auto" w:fill="auto"/>
          </w:tcPr>
          <w:p w:rsidR="00D22636" w:rsidRPr="00E41B8E" w:rsidRDefault="00C77259" w:rsidP="00E41B8E">
            <w:pPr>
              <w:jc w:val="both"/>
              <w:rPr>
                <w:rFonts w:ascii="Book Antiqua" w:hAnsi="Book Antiqua" w:cs="Arial"/>
                <w:b/>
              </w:rPr>
            </w:pPr>
            <w:r w:rsidRPr="00E41B8E">
              <w:rPr>
                <w:rFonts w:ascii="Book Antiqua" w:hAnsi="Book Antiqua" w:cs="Arial"/>
                <w:b/>
              </w:rPr>
              <w:t>Decision &amp; Reasons</w:t>
            </w:r>
            <w:r w:rsidR="00B768CA" w:rsidRPr="00E41B8E">
              <w:rPr>
                <w:rFonts w:ascii="Book Antiqua" w:hAnsi="Book Antiqua" w:cs="Arial"/>
                <w:b/>
              </w:rPr>
              <w:t xml:space="preserve"> Promulgated</w:t>
            </w:r>
            <w:r w:rsidR="008C63D4" w:rsidRPr="00E41B8E">
              <w:rPr>
                <w:rFonts w:ascii="Book Antiqua" w:hAnsi="Book Antiqua" w:cs="Arial"/>
                <w:b/>
              </w:rPr>
              <w:t xml:space="preserve"> </w:t>
            </w:r>
          </w:p>
        </w:tc>
      </w:tr>
      <w:tr w:rsidR="00D22636" w:rsidRPr="00E41B8E" w:rsidTr="00E41B8E">
        <w:tc>
          <w:tcPr>
            <w:tcW w:w="6048" w:type="dxa"/>
            <w:shd w:val="clear" w:color="auto" w:fill="auto"/>
          </w:tcPr>
          <w:p w:rsidR="00D22636" w:rsidRPr="00E41B8E" w:rsidRDefault="00D22636" w:rsidP="00E41B8E">
            <w:pPr>
              <w:jc w:val="both"/>
              <w:rPr>
                <w:rFonts w:ascii="Book Antiqua" w:hAnsi="Book Antiqua" w:cs="Arial"/>
                <w:b/>
              </w:rPr>
            </w:pPr>
            <w:r w:rsidRPr="00E41B8E">
              <w:rPr>
                <w:rFonts w:ascii="Book Antiqua" w:hAnsi="Book Antiqua" w:cs="Arial"/>
                <w:b/>
              </w:rPr>
              <w:t>On</w:t>
            </w:r>
            <w:r w:rsidR="00B63EFA">
              <w:rPr>
                <w:rFonts w:ascii="Book Antiqua" w:hAnsi="Book Antiqua" w:cs="Arial"/>
                <w:b/>
              </w:rPr>
              <w:t xml:space="preserve"> the </w:t>
            </w:r>
            <w:r w:rsidR="001D2779">
              <w:rPr>
                <w:rFonts w:ascii="Book Antiqua" w:hAnsi="Book Antiqua" w:cs="Arial"/>
                <w:b/>
              </w:rPr>
              <w:t>17</w:t>
            </w:r>
            <w:r w:rsidR="001D2779" w:rsidRPr="001D2779">
              <w:rPr>
                <w:rFonts w:ascii="Book Antiqua" w:hAnsi="Book Antiqua" w:cs="Arial"/>
                <w:b/>
                <w:vertAlign w:val="superscript"/>
              </w:rPr>
              <w:t>th</w:t>
            </w:r>
            <w:r w:rsidR="001D2779">
              <w:rPr>
                <w:rFonts w:ascii="Book Antiqua" w:hAnsi="Book Antiqua" w:cs="Arial"/>
                <w:b/>
              </w:rPr>
              <w:t xml:space="preserve"> May 2018</w:t>
            </w:r>
            <w:r w:rsidR="00AD7697" w:rsidRPr="00E41B8E">
              <w:rPr>
                <w:rFonts w:ascii="Book Antiqua" w:hAnsi="Book Antiqua" w:cs="Arial"/>
                <w:b/>
              </w:rPr>
              <w:t xml:space="preserve"> </w:t>
            </w:r>
          </w:p>
        </w:tc>
        <w:tc>
          <w:tcPr>
            <w:tcW w:w="3960" w:type="dxa"/>
            <w:shd w:val="clear" w:color="auto" w:fill="auto"/>
          </w:tcPr>
          <w:p w:rsidR="00D22636" w:rsidRPr="00E41B8E" w:rsidRDefault="00CE6E4B" w:rsidP="00E41B8E">
            <w:pPr>
              <w:jc w:val="both"/>
              <w:rPr>
                <w:rFonts w:ascii="Book Antiqua" w:hAnsi="Book Antiqua" w:cs="Arial"/>
                <w:b/>
              </w:rPr>
            </w:pPr>
            <w:r>
              <w:rPr>
                <w:rFonts w:ascii="Book Antiqua" w:hAnsi="Book Antiqua" w:cs="Arial"/>
                <w:b/>
              </w:rPr>
              <w:t>On 22</w:t>
            </w:r>
            <w:r w:rsidRPr="00CE6E4B">
              <w:rPr>
                <w:rFonts w:ascii="Book Antiqua" w:hAnsi="Book Antiqua" w:cs="Arial"/>
                <w:b/>
                <w:vertAlign w:val="superscript"/>
              </w:rPr>
              <w:t>nd</w:t>
            </w:r>
            <w:r>
              <w:rPr>
                <w:rFonts w:ascii="Book Antiqua" w:hAnsi="Book Antiqua" w:cs="Arial"/>
                <w:b/>
              </w:rPr>
              <w:t xml:space="preserve"> May 2018</w:t>
            </w:r>
          </w:p>
        </w:tc>
      </w:tr>
      <w:tr w:rsidR="00D22636" w:rsidRPr="00E41B8E" w:rsidTr="00E41B8E">
        <w:tc>
          <w:tcPr>
            <w:tcW w:w="6048" w:type="dxa"/>
            <w:shd w:val="clear" w:color="auto" w:fill="auto"/>
          </w:tcPr>
          <w:p w:rsidR="00D22636" w:rsidRPr="00E41B8E" w:rsidRDefault="00D22636" w:rsidP="00E41B8E">
            <w:pPr>
              <w:jc w:val="both"/>
              <w:rPr>
                <w:rFonts w:ascii="Book Antiqua" w:hAnsi="Book Antiqua" w:cs="Arial"/>
                <w:b/>
              </w:rPr>
            </w:pPr>
          </w:p>
        </w:tc>
        <w:tc>
          <w:tcPr>
            <w:tcW w:w="3960" w:type="dxa"/>
            <w:shd w:val="clear" w:color="auto" w:fill="auto"/>
          </w:tcPr>
          <w:p w:rsidR="00D22636" w:rsidRPr="00E41B8E" w:rsidRDefault="00D22636" w:rsidP="00E41B8E">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 xml:space="preserve">UPPER </w:t>
      </w:r>
      <w:r w:rsidR="00541C0C">
        <w:rPr>
          <w:rFonts w:ascii="Book Antiqua" w:hAnsi="Book Antiqua" w:cs="Arial"/>
          <w:b/>
        </w:rPr>
        <w:t>TRIBUNAL</w:t>
      </w:r>
      <w:r w:rsidR="00707DB1">
        <w:rPr>
          <w:rFonts w:ascii="Book Antiqua" w:hAnsi="Book Antiqua" w:cs="Arial"/>
          <w:b/>
        </w:rPr>
        <w:t xml:space="preserve"> </w:t>
      </w:r>
      <w:r w:rsidR="00E1040E">
        <w:rPr>
          <w:rFonts w:ascii="Book Antiqua" w:hAnsi="Book Antiqua" w:cs="Arial"/>
          <w:b/>
        </w:rPr>
        <w:t xml:space="preserve">JUDGE </w:t>
      </w:r>
      <w:r w:rsidR="000E4845">
        <w:rPr>
          <w:rFonts w:ascii="Book Antiqua" w:hAnsi="Book Antiqua" w:cs="Arial"/>
          <w:b/>
        </w:rPr>
        <w:t>REEDS</w:t>
      </w:r>
    </w:p>
    <w:p w:rsidR="001A1E2C" w:rsidRDefault="001A1E2C" w:rsidP="00A15234">
      <w:pPr>
        <w:jc w:val="center"/>
        <w:rPr>
          <w:rFonts w:ascii="Book Antiqua" w:hAnsi="Book Antiqua" w:cs="Arial"/>
          <w:b/>
        </w:rPr>
      </w:pPr>
    </w:p>
    <w:p w:rsidR="00A845DC" w:rsidRDefault="00A845DC" w:rsidP="00A15234">
      <w:pPr>
        <w:jc w:val="center"/>
        <w:rPr>
          <w:rFonts w:ascii="Book Antiqua" w:hAnsi="Book Antiqua" w:cs="Arial"/>
          <w:b/>
        </w:rPr>
      </w:pPr>
      <w:r w:rsidRPr="00F5664C">
        <w:rPr>
          <w:rFonts w:ascii="Book Antiqua" w:hAnsi="Book Antiqua" w:cs="Arial"/>
          <w:b/>
        </w:rPr>
        <w:t>Between</w:t>
      </w:r>
    </w:p>
    <w:p w:rsidR="00D86453" w:rsidRDefault="00D86453" w:rsidP="00A15234">
      <w:pPr>
        <w:jc w:val="center"/>
        <w:rPr>
          <w:rFonts w:ascii="Book Antiqua" w:hAnsi="Book Antiqua" w:cs="Arial"/>
          <w:b/>
        </w:rPr>
      </w:pPr>
    </w:p>
    <w:p w:rsidR="00D86453" w:rsidRPr="00F5664C" w:rsidRDefault="00D86453" w:rsidP="00A15234">
      <w:pPr>
        <w:jc w:val="center"/>
        <w:rPr>
          <w:rFonts w:ascii="Book Antiqua" w:hAnsi="Book Antiqua" w:cs="Arial"/>
          <w:b/>
        </w:rPr>
      </w:pPr>
      <w:r>
        <w:rPr>
          <w:rFonts w:ascii="Book Antiqua" w:hAnsi="Book Antiqua" w:cs="Arial"/>
          <w:b/>
        </w:rPr>
        <w:t>THE SECRETARY OF STATE FOR THE HOME DEPARTMENT</w:t>
      </w:r>
    </w:p>
    <w:p w:rsidR="00704B61" w:rsidRPr="00F5664C" w:rsidRDefault="00541C0C" w:rsidP="00704B61">
      <w:pPr>
        <w:jc w:val="right"/>
        <w:rPr>
          <w:rFonts w:ascii="Book Antiqua" w:hAnsi="Book Antiqua" w:cs="Arial"/>
          <w:u w:val="single"/>
        </w:rPr>
      </w:pPr>
      <w:r>
        <w:rPr>
          <w:rFonts w:ascii="Book Antiqua" w:hAnsi="Book Antiqua" w:cs="Arial"/>
          <w:u w:val="single"/>
        </w:rPr>
        <w:t>Appellant</w:t>
      </w:r>
    </w:p>
    <w:p w:rsidR="00D86453" w:rsidRDefault="00D86453" w:rsidP="00704B61">
      <w:pPr>
        <w:jc w:val="center"/>
        <w:rPr>
          <w:rFonts w:ascii="Book Antiqua" w:hAnsi="Book Antiqua" w:cs="Arial"/>
          <w:b/>
        </w:rPr>
      </w:pPr>
    </w:p>
    <w:p w:rsidR="00704B61" w:rsidRPr="00F5664C" w:rsidRDefault="00541C0C"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86453" w:rsidRDefault="001D2779" w:rsidP="00216D8B">
      <w:pPr>
        <w:jc w:val="center"/>
        <w:rPr>
          <w:rFonts w:ascii="Book Antiqua" w:hAnsi="Book Antiqua" w:cs="Arial"/>
          <w:b/>
          <w:caps/>
        </w:rPr>
      </w:pPr>
      <w:r>
        <w:rPr>
          <w:rFonts w:ascii="Book Antiqua" w:hAnsi="Book Antiqua" w:cs="Arial"/>
          <w:b/>
          <w:caps/>
        </w:rPr>
        <w:t xml:space="preserve"> SF </w:t>
      </w:r>
    </w:p>
    <w:p w:rsidR="00216D8B" w:rsidRPr="00D86453" w:rsidRDefault="001D2779" w:rsidP="00216D8B">
      <w:pPr>
        <w:jc w:val="center"/>
        <w:rPr>
          <w:rFonts w:ascii="Book Antiqua" w:hAnsi="Book Antiqua" w:cs="Arial"/>
          <w:caps/>
        </w:rPr>
      </w:pPr>
      <w:r w:rsidRPr="00D86453">
        <w:rPr>
          <w:rFonts w:ascii="Book Antiqua" w:hAnsi="Book Antiqua" w:cs="Arial"/>
          <w:caps/>
        </w:rPr>
        <w:t>(Anonymityy DIRECTON MADe)</w:t>
      </w:r>
    </w:p>
    <w:p w:rsidR="00DD5071" w:rsidRPr="00D86453" w:rsidRDefault="00DD5071" w:rsidP="00704B61">
      <w:pPr>
        <w:jc w:val="center"/>
        <w:rPr>
          <w:rFonts w:ascii="Book Antiqua" w:hAnsi="Book Antiqua" w:cs="Arial"/>
        </w:rPr>
      </w:pPr>
    </w:p>
    <w:p w:rsidR="00DD5071" w:rsidRPr="00F5664C" w:rsidRDefault="00541C0C" w:rsidP="00DD5071">
      <w:pPr>
        <w:jc w:val="right"/>
        <w:rPr>
          <w:rFonts w:ascii="Book Antiqua" w:hAnsi="Book Antiqua" w:cs="Arial"/>
          <w:u w:val="single"/>
        </w:rPr>
      </w:pPr>
      <w:r>
        <w:rPr>
          <w:rFonts w:ascii="Book Antiqua" w:hAnsi="Book Antiqua" w:cs="Arial"/>
          <w:u w:val="single"/>
        </w:rPr>
        <w:t>Respondent</w:t>
      </w:r>
    </w:p>
    <w:p w:rsidR="00D86453" w:rsidRDefault="00D86453" w:rsidP="00DD5071">
      <w:pPr>
        <w:rPr>
          <w:rFonts w:ascii="Book Antiqua" w:hAnsi="Book Antiqua" w:cs="Arial"/>
          <w:b/>
          <w:u w:val="single"/>
        </w:rPr>
      </w:pPr>
    </w:p>
    <w:p w:rsidR="00DD5071" w:rsidRPr="004E68D4" w:rsidRDefault="00DE7DB7" w:rsidP="00DD5071">
      <w:pPr>
        <w:rPr>
          <w:rFonts w:ascii="Book Antiqua" w:hAnsi="Book Antiqua" w:cs="Arial"/>
        </w:rPr>
      </w:pPr>
      <w:r w:rsidRPr="004E68D4">
        <w:rPr>
          <w:rFonts w:ascii="Book Antiqua" w:hAnsi="Book Antiqua" w:cs="Arial"/>
          <w:b/>
          <w:u w:val="single"/>
        </w:rPr>
        <w:t>Representation</w:t>
      </w:r>
      <w:r w:rsidRPr="004E68D4">
        <w:rPr>
          <w:rFonts w:ascii="Book Antiqua" w:hAnsi="Book Antiqua" w:cs="Arial"/>
          <w:b/>
        </w:rPr>
        <w:t>:</w:t>
      </w:r>
    </w:p>
    <w:p w:rsidR="00DE7DB7" w:rsidRPr="004E68D4" w:rsidRDefault="00DE7DB7" w:rsidP="00DD5071">
      <w:pPr>
        <w:rPr>
          <w:rFonts w:ascii="Book Antiqua" w:hAnsi="Book Antiqua" w:cs="Arial"/>
        </w:rPr>
      </w:pPr>
    </w:p>
    <w:p w:rsidR="00216D8B" w:rsidRPr="004E68D4" w:rsidRDefault="00DE7DB7" w:rsidP="00216D8B">
      <w:pPr>
        <w:tabs>
          <w:tab w:val="left" w:pos="2520"/>
        </w:tabs>
        <w:rPr>
          <w:rFonts w:ascii="Book Antiqua" w:hAnsi="Book Antiqua" w:cs="Arial"/>
        </w:rPr>
      </w:pPr>
      <w:r w:rsidRPr="004E68D4">
        <w:rPr>
          <w:rFonts w:ascii="Book Antiqua" w:hAnsi="Book Antiqua" w:cs="Arial"/>
        </w:rPr>
        <w:t xml:space="preserve">For the </w:t>
      </w:r>
      <w:r w:rsidR="00541C0C">
        <w:rPr>
          <w:rFonts w:ascii="Book Antiqua" w:hAnsi="Book Antiqua" w:cs="Arial"/>
        </w:rPr>
        <w:t>Appellant</w:t>
      </w:r>
      <w:r w:rsidRPr="004E68D4">
        <w:rPr>
          <w:rFonts w:ascii="Book Antiqua" w:hAnsi="Book Antiqua" w:cs="Arial"/>
        </w:rPr>
        <w:t>:</w:t>
      </w:r>
      <w:r w:rsidRPr="004E68D4">
        <w:rPr>
          <w:rFonts w:ascii="Book Antiqua" w:hAnsi="Book Antiqua" w:cs="Arial"/>
        </w:rPr>
        <w:tab/>
      </w:r>
      <w:r w:rsidR="001D2779">
        <w:rPr>
          <w:rFonts w:ascii="Book Antiqua" w:hAnsi="Book Antiqua" w:cs="Arial"/>
        </w:rPr>
        <w:t>Miss J Isherwood, Senior Presenting Officer</w:t>
      </w:r>
    </w:p>
    <w:p w:rsidR="00F461E0" w:rsidRPr="004E68D4" w:rsidRDefault="00DE7DB7" w:rsidP="00F461E0">
      <w:pPr>
        <w:tabs>
          <w:tab w:val="left" w:pos="2520"/>
        </w:tabs>
        <w:rPr>
          <w:rFonts w:ascii="Book Antiqua" w:hAnsi="Book Antiqua" w:cs="Arial"/>
        </w:rPr>
      </w:pPr>
      <w:r w:rsidRPr="004E68D4">
        <w:rPr>
          <w:rFonts w:ascii="Book Antiqua" w:hAnsi="Book Antiqua" w:cs="Arial"/>
        </w:rPr>
        <w:t xml:space="preserve">For the </w:t>
      </w:r>
      <w:r w:rsidR="00541C0C">
        <w:rPr>
          <w:rFonts w:ascii="Book Antiqua" w:hAnsi="Book Antiqua" w:cs="Arial"/>
        </w:rPr>
        <w:t>Respondent</w:t>
      </w:r>
      <w:r w:rsidRPr="004E68D4">
        <w:rPr>
          <w:rFonts w:ascii="Book Antiqua" w:hAnsi="Book Antiqua" w:cs="Arial"/>
        </w:rPr>
        <w:t>:</w:t>
      </w:r>
      <w:r w:rsidRPr="004E68D4">
        <w:rPr>
          <w:rFonts w:ascii="Book Antiqua" w:hAnsi="Book Antiqua" w:cs="Arial"/>
        </w:rPr>
        <w:tab/>
      </w:r>
      <w:r w:rsidR="00F461E0">
        <w:rPr>
          <w:rFonts w:ascii="Book Antiqua" w:hAnsi="Book Antiqua" w:cs="Arial"/>
        </w:rPr>
        <w:t xml:space="preserve">Mr </w:t>
      </w:r>
      <w:r w:rsidR="001D2779">
        <w:rPr>
          <w:rFonts w:ascii="Book Antiqua" w:hAnsi="Book Antiqua" w:cs="Arial"/>
        </w:rPr>
        <w:t>I. Ali</w:t>
      </w:r>
      <w:r w:rsidR="00D52548" w:rsidRPr="004E68D4">
        <w:rPr>
          <w:rFonts w:ascii="Book Antiqua" w:hAnsi="Book Antiqua" w:cs="Arial"/>
        </w:rPr>
        <w:t xml:space="preserve">, </w:t>
      </w:r>
      <w:r w:rsidR="001D2779">
        <w:rPr>
          <w:rFonts w:ascii="Book Antiqua" w:hAnsi="Book Antiqua" w:cs="Arial"/>
        </w:rPr>
        <w:t xml:space="preserve">Counsel instructed on behalf of the </w:t>
      </w:r>
      <w:r w:rsidR="00541C0C">
        <w:rPr>
          <w:rFonts w:ascii="Book Antiqua" w:hAnsi="Book Antiqua" w:cs="Arial"/>
        </w:rPr>
        <w:t>Respondent</w:t>
      </w:r>
    </w:p>
    <w:p w:rsidR="00DE7DB7" w:rsidRPr="004E68D4" w:rsidRDefault="00D52548" w:rsidP="00216D8B">
      <w:pPr>
        <w:tabs>
          <w:tab w:val="left" w:pos="2520"/>
        </w:tabs>
        <w:rPr>
          <w:rFonts w:ascii="Book Antiqua" w:hAnsi="Book Antiqua" w:cs="Arial"/>
        </w:rPr>
      </w:pPr>
      <w:r w:rsidRPr="004E68D4">
        <w:rPr>
          <w:rFonts w:ascii="Book Antiqua" w:hAnsi="Book Antiqua" w:cs="Arial"/>
        </w:rPr>
        <w:t xml:space="preserve"> </w:t>
      </w:r>
    </w:p>
    <w:p w:rsidR="00D01269" w:rsidRPr="005669E5" w:rsidRDefault="00C77259" w:rsidP="005669E5">
      <w:pPr>
        <w:tabs>
          <w:tab w:val="left" w:pos="2520"/>
        </w:tabs>
        <w:jc w:val="center"/>
        <w:rPr>
          <w:rFonts w:ascii="Book Antiqua" w:hAnsi="Book Antiqua" w:cs="Arial"/>
        </w:rPr>
      </w:pPr>
      <w:r w:rsidRPr="004E68D4">
        <w:rPr>
          <w:rFonts w:ascii="Book Antiqua" w:hAnsi="Book Antiqua" w:cs="Arial"/>
          <w:b/>
          <w:u w:val="single"/>
        </w:rPr>
        <w:t xml:space="preserve">DECISION </w:t>
      </w:r>
      <w:r w:rsidR="00402B9E" w:rsidRPr="004E68D4">
        <w:rPr>
          <w:rFonts w:ascii="Book Antiqua" w:hAnsi="Book Antiqua" w:cs="Arial"/>
          <w:b/>
          <w:u w:val="single"/>
        </w:rPr>
        <w:t>AND REASONS</w:t>
      </w:r>
    </w:p>
    <w:p w:rsidR="00DD28A6" w:rsidRPr="00FA67CB" w:rsidRDefault="00DD28A6" w:rsidP="00DD28A6">
      <w:pPr>
        <w:spacing w:before="240"/>
        <w:ind w:left="567"/>
        <w:jc w:val="both"/>
        <w:rPr>
          <w:rFonts w:ascii="Book Antiqua" w:hAnsi="Book Antiqua" w:cs="Arial"/>
          <w:b/>
        </w:rPr>
      </w:pPr>
      <w:r w:rsidRPr="00FA67CB">
        <w:rPr>
          <w:rFonts w:ascii="Book Antiqua" w:hAnsi="Book Antiqua"/>
          <w:b/>
        </w:rPr>
        <w:t xml:space="preserve">Rule 14: The </w:t>
      </w:r>
      <w:r w:rsidR="00541C0C">
        <w:rPr>
          <w:rFonts w:ascii="Book Antiqua" w:hAnsi="Book Antiqua"/>
          <w:b/>
        </w:rPr>
        <w:t>Tribunal</w:t>
      </w:r>
      <w:r w:rsidRPr="00FA67CB">
        <w:rPr>
          <w:rFonts w:ascii="Book Antiqua" w:hAnsi="Book Antiqua"/>
          <w:b/>
        </w:rPr>
        <w:t xml:space="preserve"> Procedure (Upper </w:t>
      </w:r>
      <w:r w:rsidR="00541C0C">
        <w:rPr>
          <w:rFonts w:ascii="Book Antiqua" w:hAnsi="Book Antiqua"/>
          <w:b/>
        </w:rPr>
        <w:t>Tribunal</w:t>
      </w:r>
      <w:r w:rsidRPr="00FA67CB">
        <w:rPr>
          <w:rFonts w:ascii="Book Antiqua" w:hAnsi="Book Antiqua"/>
          <w:b/>
        </w:rPr>
        <w:t xml:space="preserve">) Rules 2008 </w:t>
      </w:r>
      <w:r w:rsidRPr="00FA67CB">
        <w:rPr>
          <w:rFonts w:ascii="Book Antiqua" w:hAnsi="Book Antiqua"/>
          <w:b/>
        </w:rPr>
        <w:br/>
      </w:r>
      <w:r w:rsidR="00541C0C" w:rsidRPr="00FA67CB">
        <w:rPr>
          <w:rFonts w:ascii="Book Antiqua" w:hAnsi="Book Antiqua"/>
          <w:b/>
        </w:rPr>
        <w:t>unless</w:t>
      </w:r>
      <w:r w:rsidRPr="00FA67CB">
        <w:rPr>
          <w:rFonts w:ascii="Book Antiqua" w:hAnsi="Book Antiqua"/>
          <w:b/>
        </w:rPr>
        <w:t xml:space="preserve"> and until a </w:t>
      </w:r>
      <w:r w:rsidR="00541C0C">
        <w:rPr>
          <w:rFonts w:ascii="Book Antiqua" w:hAnsi="Book Antiqua"/>
          <w:b/>
        </w:rPr>
        <w:t>Tribunal</w:t>
      </w:r>
      <w:r w:rsidRPr="00FA67CB">
        <w:rPr>
          <w:rFonts w:ascii="Book Antiqua" w:hAnsi="Book Antiqua"/>
          <w:b/>
        </w:rPr>
        <w:t xml:space="preserve"> or court direc</w:t>
      </w:r>
      <w:r>
        <w:rPr>
          <w:rFonts w:ascii="Book Antiqua" w:hAnsi="Book Antiqua"/>
          <w:b/>
        </w:rPr>
        <w:t xml:space="preserve">ts otherwise, the </w:t>
      </w:r>
      <w:r w:rsidR="00541C0C">
        <w:rPr>
          <w:rFonts w:ascii="Book Antiqua" w:hAnsi="Book Antiqua"/>
          <w:b/>
        </w:rPr>
        <w:t>Appellant</w:t>
      </w:r>
      <w:r>
        <w:rPr>
          <w:rFonts w:ascii="Book Antiqua" w:hAnsi="Book Antiqua"/>
          <w:b/>
        </w:rPr>
        <w:t xml:space="preserve"> is</w:t>
      </w:r>
      <w:r w:rsidRPr="00FA67CB">
        <w:rPr>
          <w:rFonts w:ascii="Book Antiqua" w:hAnsi="Book Antiqua"/>
          <w:b/>
        </w:rPr>
        <w:t xml:space="preserve"> granted anonymity. No report of these proceedings shall dire</w:t>
      </w:r>
      <w:r>
        <w:rPr>
          <w:rFonts w:ascii="Book Antiqua" w:hAnsi="Book Antiqua"/>
          <w:b/>
        </w:rPr>
        <w:t>ctly or indirectly identify him or any member of his</w:t>
      </w:r>
      <w:r w:rsidRPr="00FA67CB">
        <w:rPr>
          <w:rFonts w:ascii="Book Antiqua" w:hAnsi="Book Antiqua"/>
          <w:b/>
        </w:rPr>
        <w:t xml:space="preserve"> family. This direction applies both to the </w:t>
      </w:r>
      <w:r w:rsidR="00541C0C">
        <w:rPr>
          <w:rFonts w:ascii="Book Antiqua" w:hAnsi="Book Antiqua"/>
          <w:b/>
        </w:rPr>
        <w:t>Appellant</w:t>
      </w:r>
      <w:r w:rsidRPr="00FA67CB">
        <w:rPr>
          <w:rFonts w:ascii="Book Antiqua" w:hAnsi="Book Antiqua"/>
          <w:b/>
        </w:rPr>
        <w:t xml:space="preserve">s and to the </w:t>
      </w:r>
      <w:r w:rsidR="00541C0C">
        <w:rPr>
          <w:rFonts w:ascii="Book Antiqua" w:hAnsi="Book Antiqua"/>
          <w:b/>
        </w:rPr>
        <w:t>Respondent</w:t>
      </w:r>
      <w:r w:rsidRPr="00FA67CB">
        <w:rPr>
          <w:rFonts w:ascii="Book Antiqua" w:hAnsi="Book Antiqua"/>
          <w:b/>
        </w:rPr>
        <w:t>.</w:t>
      </w:r>
      <w:r w:rsidRPr="00FA67CB">
        <w:rPr>
          <w:rFonts w:ascii="Book Antiqua" w:hAnsi="Book Antiqua" w:cs="Arial"/>
          <w:b/>
        </w:rPr>
        <w:tab/>
      </w:r>
    </w:p>
    <w:p w:rsidR="00DD28A6" w:rsidRPr="00FA67CB" w:rsidRDefault="00DD28A6" w:rsidP="00DD28A6">
      <w:pPr>
        <w:rPr>
          <w:b/>
        </w:rPr>
      </w:pPr>
    </w:p>
    <w:p w:rsidR="005F7940" w:rsidRPr="00541C0C" w:rsidRDefault="005F7940" w:rsidP="005F7940">
      <w:pPr>
        <w:numPr>
          <w:ilvl w:val="0"/>
          <w:numId w:val="3"/>
        </w:numPr>
        <w:spacing w:before="240"/>
        <w:jc w:val="both"/>
        <w:rPr>
          <w:rFonts w:ascii="Book Antiqua" w:hAnsi="Book Antiqua" w:cs="Arial"/>
        </w:rPr>
      </w:pPr>
      <w:r w:rsidRPr="00541C0C">
        <w:rPr>
          <w:rFonts w:ascii="Book Antiqua" w:hAnsi="Book Antiqua" w:cs="Arial"/>
        </w:rPr>
        <w:t xml:space="preserve">The </w:t>
      </w:r>
      <w:r w:rsidR="001D2779" w:rsidRPr="00541C0C">
        <w:rPr>
          <w:rFonts w:ascii="Book Antiqua" w:hAnsi="Book Antiqua" w:cs="Arial"/>
        </w:rPr>
        <w:t xml:space="preserve">Secretary of </w:t>
      </w:r>
      <w:r w:rsidR="00541C0C" w:rsidRPr="00541C0C">
        <w:rPr>
          <w:rFonts w:ascii="Book Antiqua" w:hAnsi="Book Antiqua" w:cs="Arial"/>
        </w:rPr>
        <w:t>State with</w:t>
      </w:r>
      <w:r w:rsidRPr="00541C0C">
        <w:rPr>
          <w:rFonts w:ascii="Book Antiqua" w:hAnsi="Book Antiqua" w:cs="Arial"/>
        </w:rPr>
        <w:t xml:space="preserve"> permission, appeals against the decision of the </w:t>
      </w:r>
      <w:r w:rsidR="005A1CFD" w:rsidRPr="00541C0C">
        <w:rPr>
          <w:rFonts w:ascii="Book Antiqua" w:hAnsi="Book Antiqua" w:cs="Arial"/>
        </w:rPr>
        <w:t>First</w:t>
      </w:r>
      <w:r w:rsidRPr="00541C0C">
        <w:rPr>
          <w:rFonts w:ascii="Book Antiqua" w:hAnsi="Book Antiqua" w:cs="Arial"/>
        </w:rPr>
        <w:t xml:space="preserve">-tier </w:t>
      </w:r>
      <w:r w:rsidR="00541C0C" w:rsidRPr="00541C0C">
        <w:rPr>
          <w:rFonts w:ascii="Book Antiqua" w:hAnsi="Book Antiqua" w:cs="Arial"/>
        </w:rPr>
        <w:t>Tribunal</w:t>
      </w:r>
      <w:r w:rsidR="00D52548" w:rsidRPr="00541C0C">
        <w:rPr>
          <w:rFonts w:ascii="Book Antiqua" w:hAnsi="Book Antiqua" w:cs="Arial"/>
        </w:rPr>
        <w:t xml:space="preserve"> (Judge</w:t>
      </w:r>
      <w:r w:rsidR="00DD28A6" w:rsidRPr="00541C0C">
        <w:rPr>
          <w:rFonts w:ascii="Book Antiqua" w:hAnsi="Book Antiqua" w:cs="Arial"/>
        </w:rPr>
        <w:t xml:space="preserve"> Ll</w:t>
      </w:r>
      <w:r w:rsidR="001D2779" w:rsidRPr="00541C0C">
        <w:rPr>
          <w:rFonts w:ascii="Book Antiqua" w:hAnsi="Book Antiqua" w:cs="Arial"/>
        </w:rPr>
        <w:t>oyd</w:t>
      </w:r>
      <w:r w:rsidRPr="00541C0C">
        <w:rPr>
          <w:rFonts w:ascii="Book Antiqua" w:hAnsi="Book Antiqua" w:cs="Arial"/>
        </w:rPr>
        <w:t xml:space="preserve">) who, in a determination promulgated on </w:t>
      </w:r>
      <w:r w:rsidR="00D52548" w:rsidRPr="00541C0C">
        <w:rPr>
          <w:rFonts w:ascii="Book Antiqua" w:hAnsi="Book Antiqua" w:cs="Arial"/>
        </w:rPr>
        <w:t>the</w:t>
      </w:r>
      <w:r w:rsidR="001D2779" w:rsidRPr="00541C0C">
        <w:rPr>
          <w:rFonts w:ascii="Book Antiqua" w:hAnsi="Book Antiqua" w:cs="Arial"/>
        </w:rPr>
        <w:t xml:space="preserve"> 19</w:t>
      </w:r>
      <w:r w:rsidR="001D2779" w:rsidRPr="00541C0C">
        <w:rPr>
          <w:rFonts w:ascii="Book Antiqua" w:hAnsi="Book Antiqua" w:cs="Arial"/>
          <w:vertAlign w:val="superscript"/>
        </w:rPr>
        <w:t>th</w:t>
      </w:r>
      <w:r w:rsidR="001D2779" w:rsidRPr="00541C0C">
        <w:rPr>
          <w:rFonts w:ascii="Book Antiqua" w:hAnsi="Book Antiqua" w:cs="Arial"/>
        </w:rPr>
        <w:t xml:space="preserve"> September 2017 allowed</w:t>
      </w:r>
      <w:r w:rsidR="00D52548" w:rsidRPr="00541C0C">
        <w:rPr>
          <w:rFonts w:ascii="Book Antiqua" w:hAnsi="Book Antiqua" w:cs="Arial"/>
        </w:rPr>
        <w:t xml:space="preserve"> his appeal</w:t>
      </w:r>
      <w:r w:rsidR="00F461E0" w:rsidRPr="00541C0C">
        <w:rPr>
          <w:rFonts w:ascii="Book Antiqua" w:hAnsi="Book Antiqua" w:cs="Arial"/>
        </w:rPr>
        <w:t xml:space="preserve"> against the decision of the </w:t>
      </w:r>
      <w:r w:rsidR="00541C0C" w:rsidRPr="00541C0C">
        <w:rPr>
          <w:rFonts w:ascii="Book Antiqua" w:hAnsi="Book Antiqua" w:cs="Arial"/>
        </w:rPr>
        <w:t>Respondent</w:t>
      </w:r>
      <w:r w:rsidR="00B63EFA" w:rsidRPr="00541C0C">
        <w:rPr>
          <w:rFonts w:ascii="Book Antiqua" w:hAnsi="Book Antiqua" w:cs="Arial"/>
        </w:rPr>
        <w:t xml:space="preserve"> to refuse his </w:t>
      </w:r>
      <w:r w:rsidR="001D2779" w:rsidRPr="00541C0C">
        <w:rPr>
          <w:rFonts w:ascii="Book Antiqua" w:hAnsi="Book Antiqua" w:cs="Arial"/>
        </w:rPr>
        <w:t xml:space="preserve">application for leave to remain </w:t>
      </w:r>
      <w:r w:rsidR="00541C0C" w:rsidRPr="00541C0C">
        <w:rPr>
          <w:rFonts w:ascii="Book Antiqua" w:hAnsi="Book Antiqua" w:cs="Arial"/>
        </w:rPr>
        <w:t>and on</w:t>
      </w:r>
      <w:r w:rsidR="00A56A88" w:rsidRPr="00541C0C">
        <w:rPr>
          <w:rFonts w:ascii="Book Antiqua" w:hAnsi="Book Antiqua" w:cs="Arial"/>
        </w:rPr>
        <w:t xml:space="preserve"> human</w:t>
      </w:r>
      <w:r w:rsidRPr="00541C0C">
        <w:rPr>
          <w:rFonts w:ascii="Book Antiqua" w:hAnsi="Book Antiqua" w:cs="Arial"/>
        </w:rPr>
        <w:t xml:space="preserve"> rights grounds</w:t>
      </w:r>
      <w:r w:rsidR="00B64516" w:rsidRPr="00541C0C">
        <w:rPr>
          <w:rFonts w:ascii="Book Antiqua" w:hAnsi="Book Antiqua" w:cs="Arial"/>
        </w:rPr>
        <w:t xml:space="preserve"> </w:t>
      </w:r>
      <w:r w:rsidR="005015B3" w:rsidRPr="00541C0C">
        <w:rPr>
          <w:rFonts w:ascii="Book Antiqua" w:hAnsi="Book Antiqua" w:cs="Arial"/>
        </w:rPr>
        <w:t>(</w:t>
      </w:r>
      <w:r w:rsidR="00541C0C" w:rsidRPr="00541C0C">
        <w:rPr>
          <w:rFonts w:ascii="Book Antiqua" w:hAnsi="Book Antiqua" w:cs="Arial"/>
        </w:rPr>
        <w:t>Article</w:t>
      </w:r>
      <w:r w:rsidRPr="00541C0C">
        <w:rPr>
          <w:rFonts w:ascii="Book Antiqua" w:hAnsi="Book Antiqua" w:cs="Arial"/>
        </w:rPr>
        <w:t xml:space="preserve"> 8). </w:t>
      </w:r>
    </w:p>
    <w:p w:rsidR="00E14F84" w:rsidRPr="00541C0C" w:rsidRDefault="00E14F84" w:rsidP="00E14F84">
      <w:pPr>
        <w:numPr>
          <w:ilvl w:val="0"/>
          <w:numId w:val="3"/>
        </w:numPr>
        <w:spacing w:before="240"/>
        <w:jc w:val="both"/>
        <w:rPr>
          <w:rFonts w:ascii="Book Antiqua" w:hAnsi="Book Antiqua" w:cs="Arial"/>
        </w:rPr>
      </w:pPr>
      <w:r w:rsidRPr="00541C0C">
        <w:rPr>
          <w:rFonts w:ascii="Book Antiqua" w:hAnsi="Book Antiqua" w:cs="Arial"/>
        </w:rPr>
        <w:lastRenderedPageBreak/>
        <w:t xml:space="preserve">Whilst the Secretary of State is the </w:t>
      </w:r>
      <w:r w:rsidR="00541C0C" w:rsidRPr="00541C0C">
        <w:rPr>
          <w:rFonts w:ascii="Book Antiqua" w:hAnsi="Book Antiqua" w:cs="Arial"/>
        </w:rPr>
        <w:t>Appellant</w:t>
      </w:r>
      <w:r w:rsidRPr="00541C0C">
        <w:rPr>
          <w:rFonts w:ascii="Book Antiqua" w:hAnsi="Book Antiqua" w:cs="Arial"/>
        </w:rPr>
        <w:t xml:space="preserve">, for the sake of convenience I intend to refer to the parties as they were before the First-tier </w:t>
      </w:r>
      <w:r w:rsidR="00541C0C" w:rsidRPr="00541C0C">
        <w:rPr>
          <w:rFonts w:ascii="Book Antiqua" w:hAnsi="Book Antiqua" w:cs="Arial"/>
        </w:rPr>
        <w:t>Tribunal</w:t>
      </w:r>
      <w:r w:rsidRPr="00541C0C">
        <w:rPr>
          <w:rFonts w:ascii="Book Antiqua" w:hAnsi="Book Antiqua" w:cs="Arial"/>
        </w:rPr>
        <w:t>.</w:t>
      </w:r>
    </w:p>
    <w:p w:rsidR="00B64516" w:rsidRPr="00541C0C" w:rsidRDefault="00AD7697" w:rsidP="000E4845">
      <w:pPr>
        <w:numPr>
          <w:ilvl w:val="0"/>
          <w:numId w:val="3"/>
        </w:numPr>
        <w:spacing w:before="240"/>
        <w:jc w:val="both"/>
        <w:rPr>
          <w:rFonts w:ascii="Book Antiqua" w:hAnsi="Book Antiqua" w:cs="Arial"/>
        </w:rPr>
      </w:pPr>
      <w:r w:rsidRPr="00541C0C">
        <w:rPr>
          <w:rFonts w:ascii="Book Antiqua" w:hAnsi="Book Antiqua" w:cs="Arial"/>
        </w:rPr>
        <w:t xml:space="preserve">The </w:t>
      </w:r>
      <w:r w:rsidR="00541C0C" w:rsidRPr="00541C0C">
        <w:rPr>
          <w:rFonts w:ascii="Book Antiqua" w:hAnsi="Book Antiqua" w:cs="Arial"/>
        </w:rPr>
        <w:t>Appellant</w:t>
      </w:r>
      <w:r w:rsidR="00DD28A6" w:rsidRPr="00541C0C">
        <w:rPr>
          <w:rFonts w:ascii="Book Antiqua" w:hAnsi="Book Antiqua" w:cs="Arial"/>
        </w:rPr>
        <w:t xml:space="preserve"> is a national of Sierra Leone. His</w:t>
      </w:r>
      <w:r w:rsidRPr="00541C0C">
        <w:rPr>
          <w:rFonts w:ascii="Book Antiqua" w:hAnsi="Book Antiqua" w:cs="Arial"/>
        </w:rPr>
        <w:t xml:space="preserve"> immigration history</w:t>
      </w:r>
      <w:r w:rsidR="006A4535" w:rsidRPr="00541C0C">
        <w:rPr>
          <w:rFonts w:ascii="Book Antiqua" w:hAnsi="Book Antiqua" w:cs="Arial"/>
        </w:rPr>
        <w:t xml:space="preserve"> </w:t>
      </w:r>
      <w:r w:rsidRPr="00541C0C">
        <w:rPr>
          <w:rFonts w:ascii="Book Antiqua" w:hAnsi="Book Antiqua" w:cs="Arial"/>
        </w:rPr>
        <w:t xml:space="preserve">is set out within the </w:t>
      </w:r>
      <w:r w:rsidR="00601B0B" w:rsidRPr="00541C0C">
        <w:rPr>
          <w:rFonts w:ascii="Book Antiqua" w:hAnsi="Book Antiqua" w:cs="Arial"/>
        </w:rPr>
        <w:t xml:space="preserve">determination </w:t>
      </w:r>
      <w:r w:rsidR="00216D8B" w:rsidRPr="00541C0C">
        <w:rPr>
          <w:rFonts w:ascii="Book Antiqua" w:hAnsi="Book Antiqua" w:cs="Arial"/>
        </w:rPr>
        <w:t xml:space="preserve">at </w:t>
      </w:r>
      <w:r w:rsidR="00A66BB2" w:rsidRPr="00541C0C">
        <w:rPr>
          <w:rFonts w:ascii="Book Antiqua" w:hAnsi="Book Antiqua" w:cs="Arial"/>
        </w:rPr>
        <w:t>paragraph</w:t>
      </w:r>
      <w:r w:rsidR="008B6D20">
        <w:rPr>
          <w:rFonts w:ascii="Book Antiqua" w:hAnsi="Book Antiqua" w:cs="Arial"/>
        </w:rPr>
        <w:t>s</w:t>
      </w:r>
      <w:r w:rsidR="00A66BB2" w:rsidRPr="00541C0C">
        <w:rPr>
          <w:rFonts w:ascii="Book Antiqua" w:hAnsi="Book Antiqua" w:cs="Arial"/>
        </w:rPr>
        <w:t xml:space="preserve"> </w:t>
      </w:r>
      <w:r w:rsidR="00DD28A6" w:rsidRPr="00541C0C">
        <w:rPr>
          <w:rFonts w:ascii="Book Antiqua" w:hAnsi="Book Antiqua" w:cs="Arial"/>
        </w:rPr>
        <w:t>2-4</w:t>
      </w:r>
      <w:r w:rsidR="00B64516" w:rsidRPr="00541C0C">
        <w:rPr>
          <w:rFonts w:ascii="Book Antiqua" w:hAnsi="Book Antiqua" w:cs="Arial"/>
        </w:rPr>
        <w:t xml:space="preserve"> of the FTT determination</w:t>
      </w:r>
      <w:r w:rsidRPr="00541C0C">
        <w:rPr>
          <w:rFonts w:ascii="Book Antiqua" w:hAnsi="Book Antiqua" w:cs="Arial"/>
        </w:rPr>
        <w:t xml:space="preserve"> and in the decision letter issued by the </w:t>
      </w:r>
      <w:r w:rsidR="005A1CFD" w:rsidRPr="00541C0C">
        <w:rPr>
          <w:rFonts w:ascii="Book Antiqua" w:hAnsi="Book Antiqua" w:cs="Arial"/>
        </w:rPr>
        <w:t>Secretary</w:t>
      </w:r>
      <w:r w:rsidRPr="00541C0C">
        <w:rPr>
          <w:rFonts w:ascii="Book Antiqua" w:hAnsi="Book Antiqua" w:cs="Arial"/>
        </w:rPr>
        <w:t xml:space="preserve"> of State</w:t>
      </w:r>
      <w:r w:rsidR="00B63EFA" w:rsidRPr="00541C0C">
        <w:rPr>
          <w:rFonts w:ascii="Book Antiqua" w:hAnsi="Book Antiqua" w:cs="Arial"/>
        </w:rPr>
        <w:t xml:space="preserve"> of the </w:t>
      </w:r>
      <w:r w:rsidR="00DD28A6" w:rsidRPr="00541C0C">
        <w:rPr>
          <w:rFonts w:ascii="Book Antiqua" w:hAnsi="Book Antiqua" w:cs="Arial"/>
        </w:rPr>
        <w:t>9</w:t>
      </w:r>
      <w:r w:rsidR="00DD28A6" w:rsidRPr="00541C0C">
        <w:rPr>
          <w:rFonts w:ascii="Book Antiqua" w:hAnsi="Book Antiqua" w:cs="Arial"/>
          <w:vertAlign w:val="superscript"/>
        </w:rPr>
        <w:t>th</w:t>
      </w:r>
      <w:r w:rsidR="00DD28A6" w:rsidRPr="00541C0C">
        <w:rPr>
          <w:rFonts w:ascii="Book Antiqua" w:hAnsi="Book Antiqua" w:cs="Arial"/>
        </w:rPr>
        <w:t xml:space="preserve"> August 2016</w:t>
      </w:r>
      <w:r w:rsidR="005669E5" w:rsidRPr="00541C0C">
        <w:rPr>
          <w:rFonts w:ascii="Book Antiqua" w:hAnsi="Book Antiqua" w:cs="Arial"/>
        </w:rPr>
        <w:t xml:space="preserve">. </w:t>
      </w:r>
      <w:r w:rsidR="001C0DE6" w:rsidRPr="00541C0C">
        <w:rPr>
          <w:rFonts w:ascii="Book Antiqua" w:hAnsi="Book Antiqua" w:cs="Arial"/>
        </w:rPr>
        <w:t>It can be summarised briefly as follows.</w:t>
      </w:r>
    </w:p>
    <w:p w:rsidR="005669E5" w:rsidRPr="00541C0C" w:rsidRDefault="0028529C" w:rsidP="00DD28A6">
      <w:pPr>
        <w:numPr>
          <w:ilvl w:val="0"/>
          <w:numId w:val="3"/>
        </w:numPr>
        <w:spacing w:before="240"/>
        <w:jc w:val="both"/>
        <w:rPr>
          <w:rFonts w:ascii="Book Antiqua" w:hAnsi="Book Antiqua" w:cs="Arial"/>
        </w:rPr>
      </w:pPr>
      <w:r w:rsidRPr="00541C0C">
        <w:rPr>
          <w:rFonts w:ascii="Book Antiqua" w:hAnsi="Book Antiqua" w:cs="Arial"/>
        </w:rPr>
        <w:t xml:space="preserve">The </w:t>
      </w:r>
      <w:r w:rsidR="00541C0C" w:rsidRPr="00541C0C">
        <w:rPr>
          <w:rFonts w:ascii="Book Antiqua" w:hAnsi="Book Antiqua" w:cs="Arial"/>
        </w:rPr>
        <w:t>Appellant</w:t>
      </w:r>
      <w:r w:rsidRPr="00541C0C">
        <w:rPr>
          <w:rFonts w:ascii="Book Antiqua" w:hAnsi="Book Antiqua" w:cs="Arial"/>
        </w:rPr>
        <w:t xml:space="preserve"> was issued with visit visas on four occasions valid at various times between 9 July 2004 and 2 May 2009. He also applied for a student Visa in December 2007 but that application was refused. He last entered the UK in September 2008 as a visitor.</w:t>
      </w:r>
    </w:p>
    <w:p w:rsidR="0028529C" w:rsidRPr="00541C0C" w:rsidRDefault="0028529C" w:rsidP="00DD28A6">
      <w:pPr>
        <w:numPr>
          <w:ilvl w:val="0"/>
          <w:numId w:val="3"/>
        </w:numPr>
        <w:spacing w:before="240"/>
        <w:jc w:val="both"/>
        <w:rPr>
          <w:rFonts w:ascii="Book Antiqua" w:hAnsi="Book Antiqua" w:cs="Arial"/>
        </w:rPr>
      </w:pPr>
      <w:r w:rsidRPr="00541C0C">
        <w:rPr>
          <w:rFonts w:ascii="Book Antiqua" w:hAnsi="Book Antiqua" w:cs="Arial"/>
        </w:rPr>
        <w:t xml:space="preserve">On 3 May 2016 he applied for leave to remain indicating that he wished to be considered under the partner and parent route. The </w:t>
      </w:r>
      <w:r w:rsidR="00541C0C" w:rsidRPr="00541C0C">
        <w:rPr>
          <w:rFonts w:ascii="Book Antiqua" w:hAnsi="Book Antiqua" w:cs="Arial"/>
        </w:rPr>
        <w:t>Appellant</w:t>
      </w:r>
      <w:r w:rsidRPr="00541C0C">
        <w:rPr>
          <w:rFonts w:ascii="Book Antiqua" w:hAnsi="Book Antiqua" w:cs="Arial"/>
        </w:rPr>
        <w:t xml:space="preserve"> stated that he was in a genuine subsisting relationship with his former wife and he was the father of two children in the UK; one of whom was a British citizen, known as J and A. In a decision letter of </w:t>
      </w:r>
      <w:proofErr w:type="gramStart"/>
      <w:r w:rsidRPr="00541C0C">
        <w:rPr>
          <w:rFonts w:ascii="Book Antiqua" w:hAnsi="Book Antiqua" w:cs="Arial"/>
        </w:rPr>
        <w:t>9 August 2016</w:t>
      </w:r>
      <w:proofErr w:type="gramEnd"/>
      <w:r w:rsidRPr="00541C0C">
        <w:rPr>
          <w:rFonts w:ascii="Book Antiqua" w:hAnsi="Book Antiqua" w:cs="Arial"/>
        </w:rPr>
        <w:t xml:space="preserve"> the </w:t>
      </w:r>
      <w:r w:rsidR="00541C0C" w:rsidRPr="00541C0C">
        <w:rPr>
          <w:rFonts w:ascii="Book Antiqua" w:hAnsi="Book Antiqua" w:cs="Arial"/>
        </w:rPr>
        <w:t>Respondent</w:t>
      </w:r>
      <w:r w:rsidRPr="00541C0C">
        <w:rPr>
          <w:rFonts w:ascii="Book Antiqua" w:hAnsi="Book Antiqua" w:cs="Arial"/>
        </w:rPr>
        <w:t xml:space="preserve"> refuse</w:t>
      </w:r>
      <w:r w:rsidR="008B6D20">
        <w:rPr>
          <w:rFonts w:ascii="Book Antiqua" w:hAnsi="Book Antiqua" w:cs="Arial"/>
        </w:rPr>
        <w:t>d</w:t>
      </w:r>
      <w:r w:rsidRPr="00541C0C">
        <w:rPr>
          <w:rFonts w:ascii="Book Antiqua" w:hAnsi="Book Antiqua" w:cs="Arial"/>
        </w:rPr>
        <w:t xml:space="preserve"> that application. It is common ground now between the parties that the factual circumstances of the decision letter </w:t>
      </w:r>
      <w:proofErr w:type="gramStart"/>
      <w:r w:rsidRPr="00541C0C">
        <w:rPr>
          <w:rFonts w:ascii="Book Antiqua" w:hAnsi="Book Antiqua" w:cs="Arial"/>
        </w:rPr>
        <w:t>was</w:t>
      </w:r>
      <w:proofErr w:type="gramEnd"/>
      <w:r w:rsidRPr="00541C0C">
        <w:rPr>
          <w:rFonts w:ascii="Book Antiqua" w:hAnsi="Book Antiqua" w:cs="Arial"/>
        </w:rPr>
        <w:t xml:space="preserve"> superseded by the factual circumstances as at the date of the hearing before the FTTJ on 17 August 2017. </w:t>
      </w:r>
    </w:p>
    <w:p w:rsidR="0028529C" w:rsidRPr="00541C0C" w:rsidRDefault="0028529C" w:rsidP="00DD28A6">
      <w:pPr>
        <w:numPr>
          <w:ilvl w:val="0"/>
          <w:numId w:val="3"/>
        </w:numPr>
        <w:spacing w:before="240"/>
        <w:jc w:val="both"/>
        <w:rPr>
          <w:rFonts w:ascii="Book Antiqua" w:hAnsi="Book Antiqua" w:cs="Arial"/>
        </w:rPr>
      </w:pPr>
      <w:proofErr w:type="gramStart"/>
      <w:r w:rsidRPr="00541C0C">
        <w:rPr>
          <w:rFonts w:ascii="Book Antiqua" w:hAnsi="Book Antiqua" w:cs="Arial"/>
        </w:rPr>
        <w:t>However</w:t>
      </w:r>
      <w:proofErr w:type="gramEnd"/>
      <w:r w:rsidRPr="00541C0C">
        <w:rPr>
          <w:rFonts w:ascii="Book Antiqua" w:hAnsi="Book Antiqua" w:cs="Arial"/>
        </w:rPr>
        <w:t xml:space="preserve"> the decision letter can be summarised as follows. The Secretary of State considered whether the </w:t>
      </w:r>
      <w:r w:rsidR="00541C0C" w:rsidRPr="00541C0C">
        <w:rPr>
          <w:rFonts w:ascii="Book Antiqua" w:hAnsi="Book Antiqua" w:cs="Arial"/>
        </w:rPr>
        <w:t>Appellant</w:t>
      </w:r>
      <w:r w:rsidRPr="00541C0C">
        <w:rPr>
          <w:rFonts w:ascii="Book Antiqua" w:hAnsi="Book Antiqua" w:cs="Arial"/>
        </w:rPr>
        <w:t xml:space="preserve"> met the suitability requirements but considered that his presence in the UK was not conducive to the public good because his conduct made it undesirable to grant leave to re</w:t>
      </w:r>
      <w:r w:rsidR="008B6D20">
        <w:rPr>
          <w:rFonts w:ascii="Book Antiqua" w:hAnsi="Book Antiqua" w:cs="Arial"/>
        </w:rPr>
        <w:t>main and therefore S-LTR1.6 of A</w:t>
      </w:r>
      <w:r w:rsidRPr="00541C0C">
        <w:rPr>
          <w:rFonts w:ascii="Book Antiqua" w:hAnsi="Book Antiqua" w:cs="Arial"/>
        </w:rPr>
        <w:t>ppendix FM applied. I would observe that no reasons were given for this conclusion at this point in the decision letter and it was only when looking at the decision on “exceptional circumstances” that it became plain that the Secretary of State had taken issue with his immigration history and the applications that had made be made by him and that essentially</w:t>
      </w:r>
      <w:r w:rsidR="008B6D20">
        <w:rPr>
          <w:rFonts w:ascii="Book Antiqua" w:hAnsi="Book Antiqua" w:cs="Arial"/>
        </w:rPr>
        <w:t xml:space="preserve"> it was stated that</w:t>
      </w:r>
      <w:r w:rsidRPr="00541C0C">
        <w:rPr>
          <w:rFonts w:ascii="Book Antiqua" w:hAnsi="Book Antiqua" w:cs="Arial"/>
        </w:rPr>
        <w:t xml:space="preserve"> he had used deception in his applications to gain entry to the UK.</w:t>
      </w:r>
    </w:p>
    <w:p w:rsidR="0028529C" w:rsidRPr="00541C0C" w:rsidRDefault="0028529C" w:rsidP="00DD28A6">
      <w:pPr>
        <w:numPr>
          <w:ilvl w:val="0"/>
          <w:numId w:val="3"/>
        </w:numPr>
        <w:spacing w:before="240"/>
        <w:jc w:val="both"/>
        <w:rPr>
          <w:rFonts w:ascii="Book Antiqua" w:hAnsi="Book Antiqua" w:cs="Arial"/>
        </w:rPr>
      </w:pPr>
      <w:r w:rsidRPr="00541C0C">
        <w:rPr>
          <w:rFonts w:ascii="Book Antiqua" w:hAnsi="Book Antiqua" w:cs="Arial"/>
        </w:rPr>
        <w:t xml:space="preserve">The decision letter went on to state that it failed to meet the eligibility requirements because it was not accepted that his relationship with his partner </w:t>
      </w:r>
      <w:r w:rsidR="008B6D20">
        <w:rPr>
          <w:rFonts w:ascii="Book Antiqua" w:hAnsi="Book Antiqua" w:cs="Arial"/>
        </w:rPr>
        <w:t xml:space="preserve">was </w:t>
      </w:r>
      <w:r w:rsidRPr="00541C0C">
        <w:rPr>
          <w:rFonts w:ascii="Book Antiqua" w:hAnsi="Book Antiqua" w:cs="Arial"/>
        </w:rPr>
        <w:t>genuine</w:t>
      </w:r>
      <w:r w:rsidR="008B6D20">
        <w:rPr>
          <w:rFonts w:ascii="Book Antiqua" w:hAnsi="Book Antiqua" w:cs="Arial"/>
        </w:rPr>
        <w:t xml:space="preserve"> and</w:t>
      </w:r>
      <w:r w:rsidRPr="00541C0C">
        <w:rPr>
          <w:rFonts w:ascii="Book Antiqua" w:hAnsi="Book Antiqua" w:cs="Arial"/>
        </w:rPr>
        <w:t xml:space="preserve"> subsisting </w:t>
      </w:r>
      <w:r w:rsidR="008B6D20">
        <w:rPr>
          <w:rFonts w:ascii="Book Antiqua" w:hAnsi="Book Antiqua" w:cs="Arial"/>
        </w:rPr>
        <w:t>and that he had</w:t>
      </w:r>
      <w:r w:rsidRPr="00541C0C">
        <w:rPr>
          <w:rFonts w:ascii="Book Antiqua" w:hAnsi="Book Antiqua" w:cs="Arial"/>
        </w:rPr>
        <w:t xml:space="preserve"> failed to provide sufficient evidence to show that they had lived together in a relationship akin to marriage </w:t>
      </w:r>
      <w:r w:rsidR="008B6D20">
        <w:rPr>
          <w:rFonts w:ascii="Book Antiqua" w:hAnsi="Book Antiqua" w:cs="Arial"/>
        </w:rPr>
        <w:t xml:space="preserve">for </w:t>
      </w:r>
      <w:r w:rsidRPr="00541C0C">
        <w:rPr>
          <w:rFonts w:ascii="Book Antiqua" w:hAnsi="Book Antiqua" w:cs="Arial"/>
        </w:rPr>
        <w:t>at least two years prior to the date of the application in 2016.</w:t>
      </w:r>
    </w:p>
    <w:p w:rsidR="0028529C" w:rsidRPr="00541C0C" w:rsidRDefault="0028529C" w:rsidP="00DD28A6">
      <w:pPr>
        <w:numPr>
          <w:ilvl w:val="0"/>
          <w:numId w:val="3"/>
        </w:numPr>
        <w:spacing w:before="240"/>
        <w:jc w:val="both"/>
        <w:rPr>
          <w:rFonts w:ascii="Book Antiqua" w:hAnsi="Book Antiqua" w:cs="Arial"/>
        </w:rPr>
      </w:pPr>
      <w:r w:rsidRPr="00541C0C">
        <w:rPr>
          <w:rFonts w:ascii="Book Antiqua" w:hAnsi="Book Antiqua" w:cs="Arial"/>
        </w:rPr>
        <w:t>As to EX1</w:t>
      </w:r>
      <w:r w:rsidR="008B6D20">
        <w:rPr>
          <w:rFonts w:ascii="Book Antiqua" w:hAnsi="Book Antiqua" w:cs="Arial"/>
        </w:rPr>
        <w:t>,</w:t>
      </w:r>
      <w:r w:rsidRPr="00541C0C">
        <w:rPr>
          <w:rFonts w:ascii="Book Antiqua" w:hAnsi="Book Antiqua" w:cs="Arial"/>
        </w:rPr>
        <w:t xml:space="preserve"> the </w:t>
      </w:r>
      <w:r w:rsidR="00541C0C" w:rsidRPr="00541C0C">
        <w:rPr>
          <w:rFonts w:ascii="Book Antiqua" w:hAnsi="Book Antiqua" w:cs="Arial"/>
        </w:rPr>
        <w:t>Respondent</w:t>
      </w:r>
      <w:r w:rsidRPr="00541C0C">
        <w:rPr>
          <w:rFonts w:ascii="Book Antiqua" w:hAnsi="Book Antiqua" w:cs="Arial"/>
        </w:rPr>
        <w:t xml:space="preserve"> did not accept that he had a relationship that was genuine and subsisting with his partner in the UK nor was it accepted that he had a child permanently residing in the UK. It is unclear to me on what basis the Secretary of State had reached that conclusion given the residence of J </w:t>
      </w:r>
      <w:r w:rsidR="008B6D20">
        <w:rPr>
          <w:rFonts w:ascii="Book Antiqua" w:hAnsi="Book Antiqua" w:cs="Arial"/>
        </w:rPr>
        <w:t xml:space="preserve">and A </w:t>
      </w:r>
      <w:r w:rsidRPr="00541C0C">
        <w:rPr>
          <w:rFonts w:ascii="Book Antiqua" w:hAnsi="Book Antiqua" w:cs="Arial"/>
        </w:rPr>
        <w:t>in the United Kingdom.</w:t>
      </w:r>
    </w:p>
    <w:p w:rsidR="0028529C" w:rsidRPr="00541C0C" w:rsidRDefault="0028529C" w:rsidP="00DD28A6">
      <w:pPr>
        <w:numPr>
          <w:ilvl w:val="0"/>
          <w:numId w:val="3"/>
        </w:numPr>
        <w:spacing w:before="240"/>
        <w:jc w:val="both"/>
        <w:rPr>
          <w:rFonts w:ascii="Book Antiqua" w:hAnsi="Book Antiqua" w:cs="Arial"/>
        </w:rPr>
      </w:pPr>
      <w:r w:rsidRPr="00541C0C">
        <w:rPr>
          <w:rFonts w:ascii="Book Antiqua" w:hAnsi="Book Antiqua" w:cs="Arial"/>
        </w:rPr>
        <w:t xml:space="preserve">It is further not accepted that he met the requirements as to private life under paragraph 276ADE. </w:t>
      </w:r>
    </w:p>
    <w:p w:rsidR="0028529C" w:rsidRPr="00541C0C" w:rsidRDefault="008B6D20" w:rsidP="00DD28A6">
      <w:pPr>
        <w:numPr>
          <w:ilvl w:val="0"/>
          <w:numId w:val="3"/>
        </w:numPr>
        <w:spacing w:before="240"/>
        <w:jc w:val="both"/>
        <w:rPr>
          <w:rFonts w:ascii="Book Antiqua" w:hAnsi="Book Antiqua" w:cs="Arial"/>
        </w:rPr>
      </w:pPr>
      <w:r>
        <w:rPr>
          <w:rFonts w:ascii="Book Antiqua" w:hAnsi="Book Antiqua" w:cs="Arial"/>
        </w:rPr>
        <w:t>As to exceptional circumstances and whether there were any</w:t>
      </w:r>
      <w:r w:rsidR="0028529C" w:rsidRPr="00541C0C">
        <w:rPr>
          <w:rFonts w:ascii="Book Antiqua" w:hAnsi="Book Antiqua" w:cs="Arial"/>
        </w:rPr>
        <w:t xml:space="preserve"> r</w:t>
      </w:r>
      <w:r>
        <w:rPr>
          <w:rFonts w:ascii="Book Antiqua" w:hAnsi="Book Antiqua" w:cs="Arial"/>
        </w:rPr>
        <w:t>elevant matters outside of the I</w:t>
      </w:r>
      <w:r w:rsidR="0028529C" w:rsidRPr="00541C0C">
        <w:rPr>
          <w:rFonts w:ascii="Book Antiqua" w:hAnsi="Book Antiqua" w:cs="Arial"/>
        </w:rPr>
        <w:t>mmigrat</w:t>
      </w:r>
      <w:r>
        <w:rPr>
          <w:rFonts w:ascii="Book Antiqua" w:hAnsi="Book Antiqua" w:cs="Arial"/>
        </w:rPr>
        <w:t>ion R</w:t>
      </w:r>
      <w:r w:rsidR="0028529C" w:rsidRPr="00541C0C">
        <w:rPr>
          <w:rFonts w:ascii="Book Antiqua" w:hAnsi="Book Antiqua" w:cs="Arial"/>
        </w:rPr>
        <w:t xml:space="preserve">ules, the decision letter </w:t>
      </w:r>
      <w:proofErr w:type="gramStart"/>
      <w:r w:rsidR="0028529C" w:rsidRPr="00541C0C">
        <w:rPr>
          <w:rFonts w:ascii="Book Antiqua" w:hAnsi="Book Antiqua" w:cs="Arial"/>
        </w:rPr>
        <w:t>made reference</w:t>
      </w:r>
      <w:proofErr w:type="gramEnd"/>
      <w:r w:rsidR="0028529C" w:rsidRPr="00541C0C">
        <w:rPr>
          <w:rFonts w:ascii="Book Antiqua" w:hAnsi="Book Antiqua" w:cs="Arial"/>
        </w:rPr>
        <w:t xml:space="preserve"> to A, the eldest child and </w:t>
      </w:r>
      <w:r w:rsidR="0028529C" w:rsidRPr="00541C0C">
        <w:rPr>
          <w:rFonts w:ascii="Book Antiqua" w:hAnsi="Book Antiqua" w:cs="Arial"/>
        </w:rPr>
        <w:lastRenderedPageBreak/>
        <w:t>his medical circumstances and also again repeated the claim that J was not in the UK and was therefore not required to be in the UK for the purposes of childcare. The rest of the decision made reference to the previous applications made and the decision letter again returned to the absence of the children and concluded that as he ca</w:t>
      </w:r>
      <w:r w:rsidR="00A2771D">
        <w:rPr>
          <w:rFonts w:ascii="Book Antiqua" w:hAnsi="Book Antiqua" w:cs="Arial"/>
        </w:rPr>
        <w:t>me to the UK is a visitor he did not resided within the</w:t>
      </w:r>
      <w:r w:rsidR="0028529C" w:rsidRPr="00541C0C">
        <w:rPr>
          <w:rFonts w:ascii="Book Antiqua" w:hAnsi="Book Antiqua" w:cs="Arial"/>
        </w:rPr>
        <w:t xml:space="preserve"> family unit, the youngest child could continue to live with his m</w:t>
      </w:r>
      <w:r w:rsidR="00A2771D">
        <w:rPr>
          <w:rFonts w:ascii="Book Antiqua" w:hAnsi="Book Antiqua" w:cs="Arial"/>
        </w:rPr>
        <w:t xml:space="preserve">other and remain in the </w:t>
      </w:r>
      <w:proofErr w:type="gramStart"/>
      <w:r w:rsidR="00A2771D">
        <w:rPr>
          <w:rFonts w:ascii="Book Antiqua" w:hAnsi="Book Antiqua" w:cs="Arial"/>
        </w:rPr>
        <w:t xml:space="preserve">UK </w:t>
      </w:r>
      <w:r w:rsidR="0028529C" w:rsidRPr="00541C0C">
        <w:rPr>
          <w:rFonts w:ascii="Book Antiqua" w:hAnsi="Book Antiqua" w:cs="Arial"/>
        </w:rPr>
        <w:t xml:space="preserve"> as</w:t>
      </w:r>
      <w:proofErr w:type="gramEnd"/>
      <w:r w:rsidR="0028529C" w:rsidRPr="00541C0C">
        <w:rPr>
          <w:rFonts w:ascii="Book Antiqua" w:hAnsi="Book Antiqua" w:cs="Arial"/>
        </w:rPr>
        <w:t xml:space="preserve"> he is a British citizen. </w:t>
      </w:r>
      <w:proofErr w:type="gramStart"/>
      <w:r w:rsidR="0028529C" w:rsidRPr="00541C0C">
        <w:rPr>
          <w:rFonts w:ascii="Book Antiqua" w:hAnsi="Book Antiqua" w:cs="Arial"/>
        </w:rPr>
        <w:t>Thus</w:t>
      </w:r>
      <w:proofErr w:type="gramEnd"/>
      <w:r w:rsidR="0028529C" w:rsidRPr="00541C0C">
        <w:rPr>
          <w:rFonts w:ascii="Book Antiqua" w:hAnsi="Book Antiqua" w:cs="Arial"/>
        </w:rPr>
        <w:t xml:space="preserve"> it was decided it was reasonable for J to remain in the United Kingdom with his mother.</w:t>
      </w:r>
    </w:p>
    <w:p w:rsidR="00B63EFA" w:rsidRPr="00541C0C" w:rsidRDefault="0028529C" w:rsidP="0028529C">
      <w:pPr>
        <w:numPr>
          <w:ilvl w:val="0"/>
          <w:numId w:val="3"/>
        </w:numPr>
        <w:spacing w:before="240"/>
        <w:jc w:val="both"/>
        <w:rPr>
          <w:rFonts w:ascii="Book Antiqua" w:hAnsi="Book Antiqua" w:cs="Arial"/>
        </w:rPr>
      </w:pPr>
      <w:r w:rsidRPr="00541C0C">
        <w:rPr>
          <w:rFonts w:ascii="Book Antiqua" w:hAnsi="Book Antiqua" w:cs="Arial"/>
        </w:rPr>
        <w:t xml:space="preserve">The </w:t>
      </w:r>
      <w:r w:rsidR="00541C0C" w:rsidRPr="00541C0C">
        <w:rPr>
          <w:rFonts w:ascii="Book Antiqua" w:hAnsi="Book Antiqua" w:cs="Arial"/>
        </w:rPr>
        <w:t>Appellant</w:t>
      </w:r>
      <w:r w:rsidRPr="00541C0C">
        <w:rPr>
          <w:rFonts w:ascii="Book Antiqua" w:hAnsi="Book Antiqua" w:cs="Arial"/>
        </w:rPr>
        <w:t xml:space="preserve"> appealed that decision and t</w:t>
      </w:r>
      <w:r w:rsidR="004D2A08" w:rsidRPr="00541C0C">
        <w:rPr>
          <w:rFonts w:ascii="Book Antiqua" w:hAnsi="Book Antiqua" w:cs="Arial"/>
        </w:rPr>
        <w:t xml:space="preserve">he appeal came before the </w:t>
      </w:r>
      <w:r w:rsidR="005A1CFD" w:rsidRPr="00541C0C">
        <w:rPr>
          <w:rFonts w:ascii="Book Antiqua" w:hAnsi="Book Antiqua" w:cs="Arial"/>
        </w:rPr>
        <w:t>First</w:t>
      </w:r>
      <w:r w:rsidR="004D2A08" w:rsidRPr="00541C0C">
        <w:rPr>
          <w:rFonts w:ascii="Book Antiqua" w:hAnsi="Book Antiqua" w:cs="Arial"/>
        </w:rPr>
        <w:t>-</w:t>
      </w:r>
      <w:r w:rsidR="009C1EB5" w:rsidRPr="00541C0C">
        <w:rPr>
          <w:rFonts w:ascii="Book Antiqua" w:hAnsi="Book Antiqua" w:cs="Arial"/>
        </w:rPr>
        <w:t xml:space="preserve"> Tier </w:t>
      </w:r>
      <w:r w:rsidR="00541C0C" w:rsidRPr="00541C0C">
        <w:rPr>
          <w:rFonts w:ascii="Book Antiqua" w:hAnsi="Book Antiqua" w:cs="Arial"/>
        </w:rPr>
        <w:t>Tribunal at</w:t>
      </w:r>
      <w:r w:rsidR="005162B1" w:rsidRPr="00541C0C">
        <w:rPr>
          <w:rFonts w:ascii="Book Antiqua" w:hAnsi="Book Antiqua" w:cs="Arial"/>
        </w:rPr>
        <w:t xml:space="preserve"> a hearing on the </w:t>
      </w:r>
      <w:r w:rsidR="00F461E0" w:rsidRPr="00541C0C">
        <w:rPr>
          <w:rFonts w:ascii="Book Antiqua" w:hAnsi="Book Antiqua" w:cs="Arial"/>
        </w:rPr>
        <w:t>1</w:t>
      </w:r>
      <w:r w:rsidR="00DD28A6" w:rsidRPr="00541C0C">
        <w:rPr>
          <w:rFonts w:ascii="Book Antiqua" w:hAnsi="Book Antiqua" w:cs="Arial"/>
        </w:rPr>
        <w:t>7</w:t>
      </w:r>
      <w:r w:rsidR="00DD28A6" w:rsidRPr="00541C0C">
        <w:rPr>
          <w:rFonts w:ascii="Book Antiqua" w:hAnsi="Book Antiqua" w:cs="Arial"/>
          <w:vertAlign w:val="superscript"/>
        </w:rPr>
        <w:t>th</w:t>
      </w:r>
      <w:r w:rsidR="00DD28A6" w:rsidRPr="00541C0C">
        <w:rPr>
          <w:rFonts w:ascii="Book Antiqua" w:hAnsi="Book Antiqua" w:cs="Arial"/>
        </w:rPr>
        <w:t xml:space="preserve"> August 2017</w:t>
      </w:r>
      <w:r w:rsidR="009C1EB5" w:rsidRPr="00541C0C">
        <w:rPr>
          <w:rFonts w:ascii="Book Antiqua" w:hAnsi="Book Antiqua" w:cs="Arial"/>
        </w:rPr>
        <w:t>. In a determi</w:t>
      </w:r>
      <w:r w:rsidR="00DD28A6" w:rsidRPr="00541C0C">
        <w:rPr>
          <w:rFonts w:ascii="Book Antiqua" w:hAnsi="Book Antiqua" w:cs="Arial"/>
        </w:rPr>
        <w:t>nation promulgated on the 19</w:t>
      </w:r>
      <w:r w:rsidR="00DD28A6" w:rsidRPr="00541C0C">
        <w:rPr>
          <w:rFonts w:ascii="Book Antiqua" w:hAnsi="Book Antiqua" w:cs="Arial"/>
          <w:vertAlign w:val="superscript"/>
        </w:rPr>
        <w:t>th</w:t>
      </w:r>
      <w:r w:rsidR="00DD28A6" w:rsidRPr="00541C0C">
        <w:rPr>
          <w:rFonts w:ascii="Book Antiqua" w:hAnsi="Book Antiqua" w:cs="Arial"/>
        </w:rPr>
        <w:t xml:space="preserve"> September 2017</w:t>
      </w:r>
      <w:r w:rsidR="009C1EB5" w:rsidRPr="00541C0C">
        <w:rPr>
          <w:rFonts w:ascii="Book Antiqua" w:hAnsi="Book Antiqua" w:cs="Arial"/>
        </w:rPr>
        <w:t xml:space="preserve"> </w:t>
      </w:r>
      <w:r w:rsidR="00DD28A6" w:rsidRPr="00541C0C">
        <w:rPr>
          <w:rFonts w:ascii="Book Antiqua" w:hAnsi="Book Antiqua" w:cs="Arial"/>
        </w:rPr>
        <w:t>he allowed</w:t>
      </w:r>
      <w:r w:rsidR="009C1EB5" w:rsidRPr="00541C0C">
        <w:rPr>
          <w:rFonts w:ascii="Book Antiqua" w:hAnsi="Book Antiqua" w:cs="Arial"/>
        </w:rPr>
        <w:t xml:space="preserve"> the </w:t>
      </w:r>
      <w:r w:rsidR="00541C0C" w:rsidRPr="00541C0C">
        <w:rPr>
          <w:rFonts w:ascii="Book Antiqua" w:hAnsi="Book Antiqua" w:cs="Arial"/>
        </w:rPr>
        <w:t>Appellant</w:t>
      </w:r>
      <w:r w:rsidR="005A1CFD" w:rsidRPr="00541C0C">
        <w:rPr>
          <w:rFonts w:ascii="Book Antiqua" w:hAnsi="Book Antiqua" w:cs="Arial"/>
        </w:rPr>
        <w:t>’</w:t>
      </w:r>
      <w:r w:rsidR="00B63EFA" w:rsidRPr="00541C0C">
        <w:rPr>
          <w:rFonts w:ascii="Book Antiqua" w:hAnsi="Book Antiqua" w:cs="Arial"/>
        </w:rPr>
        <w:t xml:space="preserve">s appeal </w:t>
      </w:r>
      <w:r w:rsidR="00A34DB4" w:rsidRPr="00541C0C">
        <w:rPr>
          <w:rFonts w:ascii="Book Antiqua" w:hAnsi="Book Antiqua" w:cs="Arial"/>
        </w:rPr>
        <w:t xml:space="preserve">on human rights grounds. </w:t>
      </w:r>
    </w:p>
    <w:p w:rsidR="00AB271D" w:rsidRPr="00541C0C" w:rsidRDefault="00DE2FC3" w:rsidP="005669E5">
      <w:pPr>
        <w:numPr>
          <w:ilvl w:val="0"/>
          <w:numId w:val="3"/>
        </w:numPr>
        <w:spacing w:before="240"/>
        <w:jc w:val="both"/>
        <w:rPr>
          <w:rFonts w:ascii="Book Antiqua" w:hAnsi="Book Antiqua" w:cs="Arial"/>
        </w:rPr>
      </w:pPr>
      <w:r w:rsidRPr="00541C0C">
        <w:rPr>
          <w:rFonts w:ascii="Book Antiqua" w:hAnsi="Book Antiqua" w:cs="Arial"/>
        </w:rPr>
        <w:t xml:space="preserve">The </w:t>
      </w:r>
      <w:r w:rsidR="00541C0C" w:rsidRPr="00541C0C">
        <w:rPr>
          <w:rFonts w:ascii="Book Antiqua" w:hAnsi="Book Antiqua" w:cs="Arial"/>
        </w:rPr>
        <w:t>Respondent</w:t>
      </w:r>
      <w:r w:rsidRPr="00541C0C">
        <w:rPr>
          <w:rFonts w:ascii="Book Antiqua" w:hAnsi="Book Antiqua" w:cs="Arial"/>
        </w:rPr>
        <w:t xml:space="preserve"> sought permission to appeal that decision and</w:t>
      </w:r>
      <w:r w:rsidR="00E94C92" w:rsidRPr="00541C0C">
        <w:rPr>
          <w:rFonts w:ascii="Book Antiqua" w:hAnsi="Book Antiqua" w:cs="Arial"/>
        </w:rPr>
        <w:t xml:space="preserve"> permission was</w:t>
      </w:r>
      <w:r w:rsidR="00DD28A6" w:rsidRPr="00541C0C">
        <w:rPr>
          <w:rFonts w:ascii="Book Antiqua" w:hAnsi="Book Antiqua" w:cs="Arial"/>
        </w:rPr>
        <w:t xml:space="preserve"> granted</w:t>
      </w:r>
      <w:r w:rsidR="00E94C92" w:rsidRPr="00541C0C">
        <w:rPr>
          <w:rFonts w:ascii="Book Antiqua" w:hAnsi="Book Antiqua" w:cs="Arial"/>
        </w:rPr>
        <w:t xml:space="preserve"> by the </w:t>
      </w:r>
      <w:r w:rsidR="005A1CFD" w:rsidRPr="00541C0C">
        <w:rPr>
          <w:rFonts w:ascii="Book Antiqua" w:hAnsi="Book Antiqua" w:cs="Arial"/>
        </w:rPr>
        <w:t>First</w:t>
      </w:r>
      <w:r w:rsidR="00E94C92" w:rsidRPr="00541C0C">
        <w:rPr>
          <w:rFonts w:ascii="Book Antiqua" w:hAnsi="Book Antiqua" w:cs="Arial"/>
        </w:rPr>
        <w:t xml:space="preserve">-tier </w:t>
      </w:r>
      <w:r w:rsidR="00541C0C" w:rsidRPr="00541C0C">
        <w:rPr>
          <w:rFonts w:ascii="Book Antiqua" w:hAnsi="Book Antiqua" w:cs="Arial"/>
        </w:rPr>
        <w:t>Tribunal on</w:t>
      </w:r>
      <w:r w:rsidR="00B63EFA" w:rsidRPr="00541C0C">
        <w:rPr>
          <w:rFonts w:ascii="Book Antiqua" w:hAnsi="Book Antiqua" w:cs="Arial"/>
        </w:rPr>
        <w:t xml:space="preserve"> the 1</w:t>
      </w:r>
      <w:r w:rsidR="00DD28A6" w:rsidRPr="00541C0C">
        <w:rPr>
          <w:rFonts w:ascii="Book Antiqua" w:hAnsi="Book Antiqua" w:cs="Arial"/>
        </w:rPr>
        <w:t>3</w:t>
      </w:r>
      <w:r w:rsidR="00DD28A6" w:rsidRPr="00541C0C">
        <w:rPr>
          <w:rFonts w:ascii="Book Antiqua" w:hAnsi="Book Antiqua" w:cs="Arial"/>
          <w:vertAlign w:val="superscript"/>
        </w:rPr>
        <w:t>th</w:t>
      </w:r>
      <w:r w:rsidR="00DD28A6" w:rsidRPr="00541C0C">
        <w:rPr>
          <w:rFonts w:ascii="Book Antiqua" w:hAnsi="Book Antiqua" w:cs="Arial"/>
        </w:rPr>
        <w:t xml:space="preserve"> March 2018</w:t>
      </w:r>
      <w:r w:rsidR="005669E5" w:rsidRPr="00541C0C">
        <w:rPr>
          <w:rFonts w:ascii="Book Antiqua" w:hAnsi="Book Antiqua" w:cs="Arial"/>
        </w:rPr>
        <w:t xml:space="preserve">. </w:t>
      </w:r>
    </w:p>
    <w:p w:rsidR="0028529C" w:rsidRPr="00541C0C" w:rsidRDefault="00DE2FC3" w:rsidP="0028529C">
      <w:pPr>
        <w:numPr>
          <w:ilvl w:val="0"/>
          <w:numId w:val="3"/>
        </w:numPr>
        <w:spacing w:before="240"/>
        <w:jc w:val="both"/>
        <w:rPr>
          <w:rFonts w:ascii="Book Antiqua" w:hAnsi="Book Antiqua" w:cs="Arial"/>
          <w:u w:val="single"/>
        </w:rPr>
      </w:pPr>
      <w:r w:rsidRPr="00541C0C">
        <w:rPr>
          <w:rFonts w:ascii="Book Antiqua" w:hAnsi="Book Antiqua" w:cs="Arial"/>
        </w:rPr>
        <w:t xml:space="preserve">The appeal was therefore listed before the Upper </w:t>
      </w:r>
      <w:r w:rsidR="00541C0C" w:rsidRPr="00541C0C">
        <w:rPr>
          <w:rFonts w:ascii="Book Antiqua" w:hAnsi="Book Antiqua" w:cs="Arial"/>
        </w:rPr>
        <w:t>Tribunal</w:t>
      </w:r>
      <w:r w:rsidR="00FE281E" w:rsidRPr="00541C0C">
        <w:rPr>
          <w:rFonts w:ascii="Book Antiqua" w:hAnsi="Book Antiqua" w:cs="Arial"/>
        </w:rPr>
        <w:t>.</w:t>
      </w:r>
      <w:r w:rsidR="005669E5" w:rsidRPr="00541C0C">
        <w:rPr>
          <w:rFonts w:ascii="Book Antiqua" w:hAnsi="Book Antiqua" w:cs="Arial"/>
        </w:rPr>
        <w:t xml:space="preserve"> </w:t>
      </w:r>
      <w:r w:rsidR="0028529C" w:rsidRPr="00541C0C">
        <w:rPr>
          <w:rFonts w:ascii="Book Antiqua" w:hAnsi="Book Antiqua" w:cs="Arial"/>
        </w:rPr>
        <w:t xml:space="preserve">Miss Isherwood relied upon the grounds. In her oral submissions she conceded that since the decision letter had been issued, the circumstances of the </w:t>
      </w:r>
      <w:r w:rsidR="00541C0C" w:rsidRPr="00541C0C">
        <w:rPr>
          <w:rFonts w:ascii="Book Antiqua" w:hAnsi="Book Antiqua" w:cs="Arial"/>
        </w:rPr>
        <w:t>Appellant</w:t>
      </w:r>
      <w:r w:rsidR="0028529C" w:rsidRPr="00541C0C">
        <w:rPr>
          <w:rFonts w:ascii="Book Antiqua" w:hAnsi="Book Antiqua" w:cs="Arial"/>
        </w:rPr>
        <w:t xml:space="preserve"> had changed. </w:t>
      </w:r>
      <w:proofErr w:type="gramStart"/>
      <w:r w:rsidR="0028529C" w:rsidRPr="00541C0C">
        <w:rPr>
          <w:rFonts w:ascii="Book Antiqua" w:hAnsi="Book Antiqua" w:cs="Arial"/>
        </w:rPr>
        <w:t>How</w:t>
      </w:r>
      <w:r w:rsidR="00A2771D">
        <w:rPr>
          <w:rFonts w:ascii="Book Antiqua" w:hAnsi="Book Antiqua" w:cs="Arial"/>
        </w:rPr>
        <w:t>ever</w:t>
      </w:r>
      <w:proofErr w:type="gramEnd"/>
      <w:r w:rsidR="00A2771D">
        <w:rPr>
          <w:rFonts w:ascii="Book Antiqua" w:hAnsi="Book Antiqua" w:cs="Arial"/>
        </w:rPr>
        <w:t xml:space="preserve"> she submitted the judge had</w:t>
      </w:r>
      <w:r w:rsidR="0028529C" w:rsidRPr="00541C0C">
        <w:rPr>
          <w:rFonts w:ascii="Book Antiqua" w:hAnsi="Book Antiqua" w:cs="Arial"/>
        </w:rPr>
        <w:t xml:space="preserve"> made a material error of law in allowing the appeal. </w:t>
      </w:r>
      <w:proofErr w:type="gramStart"/>
      <w:r w:rsidR="0028529C" w:rsidRPr="00541C0C">
        <w:rPr>
          <w:rFonts w:ascii="Book Antiqua" w:hAnsi="Book Antiqua" w:cs="Arial"/>
        </w:rPr>
        <w:t>As regards</w:t>
      </w:r>
      <w:proofErr w:type="gramEnd"/>
      <w:r w:rsidR="0028529C" w:rsidRPr="00541C0C">
        <w:rPr>
          <w:rFonts w:ascii="Book Antiqua" w:hAnsi="Book Antiqua" w:cs="Arial"/>
        </w:rPr>
        <w:t xml:space="preserve"> the grounds she submitted that the judge did not consider whether there were “insurmountable </w:t>
      </w:r>
      <w:r w:rsidR="00541C0C" w:rsidRPr="00541C0C">
        <w:rPr>
          <w:rFonts w:ascii="Book Antiqua" w:hAnsi="Book Antiqua" w:cs="Arial"/>
        </w:rPr>
        <w:t>obstacles “to</w:t>
      </w:r>
      <w:r w:rsidR="0028529C" w:rsidRPr="00541C0C">
        <w:rPr>
          <w:rFonts w:ascii="Book Antiqua" w:hAnsi="Book Antiqua" w:cs="Arial"/>
        </w:rPr>
        <w:t xml:space="preserve"> family life continuing in Sierra Leone and that the decision d</w:t>
      </w:r>
      <w:r w:rsidR="00541C0C" w:rsidRPr="00541C0C">
        <w:rPr>
          <w:rFonts w:ascii="Book Antiqua" w:hAnsi="Book Antiqua" w:cs="Arial"/>
        </w:rPr>
        <w:t xml:space="preserve">id not deal with that issue. She </w:t>
      </w:r>
      <w:r w:rsidR="0028529C" w:rsidRPr="00541C0C">
        <w:rPr>
          <w:rFonts w:ascii="Book Antiqua" w:hAnsi="Book Antiqua" w:cs="Arial"/>
        </w:rPr>
        <w:t>further submitted that there was nothing in the papers concerning that issue and it was not addressed by the judge.</w:t>
      </w:r>
    </w:p>
    <w:p w:rsidR="0028529C" w:rsidRPr="00541C0C" w:rsidRDefault="0028529C" w:rsidP="0028529C">
      <w:pPr>
        <w:numPr>
          <w:ilvl w:val="0"/>
          <w:numId w:val="3"/>
        </w:numPr>
        <w:spacing w:before="240"/>
        <w:jc w:val="both"/>
        <w:rPr>
          <w:rFonts w:ascii="Book Antiqua" w:hAnsi="Book Antiqua" w:cs="Arial"/>
          <w:u w:val="single"/>
        </w:rPr>
      </w:pPr>
      <w:r w:rsidRPr="00541C0C">
        <w:rPr>
          <w:rFonts w:ascii="Book Antiqua" w:hAnsi="Book Antiqua" w:cs="Arial"/>
        </w:rPr>
        <w:t xml:space="preserve">In respect of the consideration of section 117B, she submitted the judge failed to weigh </w:t>
      </w:r>
      <w:r w:rsidR="00A2771D">
        <w:rPr>
          <w:rFonts w:ascii="Book Antiqua" w:hAnsi="Book Antiqua" w:cs="Arial"/>
        </w:rPr>
        <w:t xml:space="preserve">and </w:t>
      </w:r>
      <w:proofErr w:type="gramStart"/>
      <w:r w:rsidR="00A2771D">
        <w:rPr>
          <w:rFonts w:ascii="Book Antiqua" w:hAnsi="Book Antiqua" w:cs="Arial"/>
        </w:rPr>
        <w:t>take into account</w:t>
      </w:r>
      <w:proofErr w:type="gramEnd"/>
      <w:r w:rsidR="00A2771D">
        <w:rPr>
          <w:rFonts w:ascii="Book Antiqua" w:hAnsi="Book Antiqua" w:cs="Arial"/>
        </w:rPr>
        <w:t xml:space="preserve"> that his</w:t>
      </w:r>
      <w:r w:rsidRPr="00541C0C">
        <w:rPr>
          <w:rFonts w:ascii="Book Antiqua" w:hAnsi="Book Antiqua" w:cs="Arial"/>
        </w:rPr>
        <w:t xml:space="preserve"> private and family life was established when the </w:t>
      </w:r>
      <w:r w:rsidR="00541C0C" w:rsidRPr="00541C0C">
        <w:rPr>
          <w:rFonts w:ascii="Book Antiqua" w:hAnsi="Book Antiqua" w:cs="Arial"/>
        </w:rPr>
        <w:t>Appellant</w:t>
      </w:r>
      <w:r w:rsidRPr="00541C0C">
        <w:rPr>
          <w:rFonts w:ascii="Book Antiqua" w:hAnsi="Book Antiqua" w:cs="Arial"/>
        </w:rPr>
        <w:t xml:space="preserve"> was an over stayer. </w:t>
      </w:r>
      <w:proofErr w:type="gramStart"/>
      <w:r w:rsidRPr="00541C0C">
        <w:rPr>
          <w:rFonts w:ascii="Book Antiqua" w:hAnsi="Book Antiqua" w:cs="Arial"/>
        </w:rPr>
        <w:t>Furthermore</w:t>
      </w:r>
      <w:proofErr w:type="gramEnd"/>
      <w:r w:rsidRPr="00541C0C">
        <w:rPr>
          <w:rFonts w:ascii="Book Antiqua" w:hAnsi="Book Antiqua" w:cs="Arial"/>
        </w:rPr>
        <w:t xml:space="preserve"> that the judge failed to consider whether it was reasonable to expect the qualify</w:t>
      </w:r>
      <w:r w:rsidR="00A2771D">
        <w:rPr>
          <w:rFonts w:ascii="Book Antiqua" w:hAnsi="Book Antiqua" w:cs="Arial"/>
        </w:rPr>
        <w:t>ing child to leave the UK. S</w:t>
      </w:r>
      <w:r w:rsidRPr="00541C0C">
        <w:rPr>
          <w:rFonts w:ascii="Book Antiqua" w:hAnsi="Book Antiqua" w:cs="Arial"/>
        </w:rPr>
        <w:t>he submitted the findings set out at paragraph 26 were wholly inadequate.</w:t>
      </w:r>
    </w:p>
    <w:p w:rsidR="0028529C" w:rsidRPr="00541C0C" w:rsidRDefault="0028529C" w:rsidP="0028529C">
      <w:pPr>
        <w:numPr>
          <w:ilvl w:val="0"/>
          <w:numId w:val="3"/>
        </w:numPr>
        <w:spacing w:before="240"/>
        <w:jc w:val="both"/>
        <w:rPr>
          <w:rFonts w:ascii="Book Antiqua" w:hAnsi="Book Antiqua" w:cs="Arial"/>
          <w:u w:val="single"/>
        </w:rPr>
      </w:pPr>
      <w:r w:rsidRPr="00541C0C">
        <w:rPr>
          <w:rFonts w:ascii="Book Antiqua" w:hAnsi="Book Antiqua" w:cs="Arial"/>
        </w:rPr>
        <w:t xml:space="preserve">She also relied on a point that had not been raised in the grounds </w:t>
      </w:r>
      <w:r w:rsidR="00A2771D">
        <w:rPr>
          <w:rFonts w:ascii="Book Antiqua" w:hAnsi="Book Antiqua" w:cs="Arial"/>
        </w:rPr>
        <w:t xml:space="preserve">but </w:t>
      </w:r>
      <w:r w:rsidRPr="00541C0C">
        <w:rPr>
          <w:rFonts w:ascii="Book Antiqua" w:hAnsi="Book Antiqua" w:cs="Arial"/>
        </w:rPr>
        <w:t>that had been set out in the grant of permission at paragraph 4</w:t>
      </w:r>
      <w:r w:rsidR="00A2771D">
        <w:rPr>
          <w:rFonts w:ascii="Book Antiqua" w:hAnsi="Book Antiqua" w:cs="Arial"/>
        </w:rPr>
        <w:t>,</w:t>
      </w:r>
      <w:r w:rsidRPr="00541C0C">
        <w:rPr>
          <w:rFonts w:ascii="Book Antiqua" w:hAnsi="Book Antiqua" w:cs="Arial"/>
        </w:rPr>
        <w:t xml:space="preserve"> namely that the </w:t>
      </w:r>
      <w:r w:rsidR="00541C0C" w:rsidRPr="00541C0C">
        <w:rPr>
          <w:rFonts w:ascii="Book Antiqua" w:hAnsi="Book Antiqua" w:cs="Arial"/>
        </w:rPr>
        <w:t>Respondent</w:t>
      </w:r>
      <w:r w:rsidRPr="00541C0C">
        <w:rPr>
          <w:rFonts w:ascii="Book Antiqua" w:hAnsi="Book Antiqua" w:cs="Arial"/>
        </w:rPr>
        <w:t>, having refuse</w:t>
      </w:r>
      <w:r w:rsidR="00A2771D">
        <w:rPr>
          <w:rFonts w:ascii="Book Antiqua" w:hAnsi="Book Antiqua" w:cs="Arial"/>
        </w:rPr>
        <w:t>d</w:t>
      </w:r>
      <w:r w:rsidRPr="00541C0C">
        <w:rPr>
          <w:rFonts w:ascii="Book Antiqua" w:hAnsi="Book Antiqua" w:cs="Arial"/>
        </w:rPr>
        <w:t xml:space="preserve"> the application </w:t>
      </w:r>
      <w:proofErr w:type="gramStart"/>
      <w:r w:rsidRPr="00541C0C">
        <w:rPr>
          <w:rFonts w:ascii="Book Antiqua" w:hAnsi="Book Antiqua" w:cs="Arial"/>
        </w:rPr>
        <w:t>on the ground that</w:t>
      </w:r>
      <w:proofErr w:type="gramEnd"/>
      <w:r w:rsidRPr="00541C0C">
        <w:rPr>
          <w:rFonts w:ascii="Book Antiqua" w:hAnsi="Book Antiqua" w:cs="Arial"/>
        </w:rPr>
        <w:t xml:space="preserve"> his presence in the UK was not conducive to the public good, it was a</w:t>
      </w:r>
      <w:r w:rsidR="00A2771D">
        <w:rPr>
          <w:rFonts w:ascii="Book Antiqua" w:hAnsi="Book Antiqua" w:cs="Arial"/>
        </w:rPr>
        <w:t>rguable that the judge made no</w:t>
      </w:r>
      <w:r w:rsidRPr="00541C0C">
        <w:rPr>
          <w:rFonts w:ascii="Book Antiqua" w:hAnsi="Book Antiqua" w:cs="Arial"/>
        </w:rPr>
        <w:t xml:space="preserve"> adequate findings on this issue. In this respect she </w:t>
      </w:r>
      <w:proofErr w:type="gramStart"/>
      <w:r w:rsidRPr="00541C0C">
        <w:rPr>
          <w:rFonts w:ascii="Book Antiqua" w:hAnsi="Book Antiqua" w:cs="Arial"/>
        </w:rPr>
        <w:t>made reference</w:t>
      </w:r>
      <w:proofErr w:type="gramEnd"/>
      <w:r w:rsidRPr="00541C0C">
        <w:rPr>
          <w:rFonts w:ascii="Book Antiqua" w:hAnsi="Book Antiqua" w:cs="Arial"/>
        </w:rPr>
        <w:t xml:space="preserve"> to paragraphs 21 – 24 of the determination.</w:t>
      </w:r>
    </w:p>
    <w:p w:rsidR="0028529C" w:rsidRPr="00541C0C" w:rsidRDefault="0028529C" w:rsidP="0028529C">
      <w:pPr>
        <w:numPr>
          <w:ilvl w:val="0"/>
          <w:numId w:val="3"/>
        </w:numPr>
        <w:spacing w:before="240"/>
        <w:jc w:val="both"/>
        <w:rPr>
          <w:rFonts w:ascii="Book Antiqua" w:hAnsi="Book Antiqua" w:cs="Arial"/>
          <w:u w:val="single"/>
        </w:rPr>
      </w:pPr>
      <w:r w:rsidRPr="00541C0C">
        <w:rPr>
          <w:rFonts w:ascii="Book Antiqua" w:hAnsi="Book Antiqua" w:cs="Arial"/>
        </w:rPr>
        <w:t xml:space="preserve">Mr Ali, who appeared before the </w:t>
      </w:r>
      <w:r w:rsidR="00A2771D">
        <w:rPr>
          <w:rFonts w:ascii="Book Antiqua" w:hAnsi="Book Antiqua" w:cs="Arial"/>
        </w:rPr>
        <w:t>F</w:t>
      </w:r>
      <w:r w:rsidRPr="00541C0C">
        <w:rPr>
          <w:rFonts w:ascii="Book Antiqua" w:hAnsi="Book Antiqua" w:cs="Arial"/>
        </w:rPr>
        <w:t xml:space="preserve">irst-tier </w:t>
      </w:r>
      <w:r w:rsidR="00541C0C" w:rsidRPr="00541C0C">
        <w:rPr>
          <w:rFonts w:ascii="Book Antiqua" w:hAnsi="Book Antiqua" w:cs="Arial"/>
        </w:rPr>
        <w:t>Tribunal</w:t>
      </w:r>
      <w:r w:rsidRPr="00541C0C">
        <w:rPr>
          <w:rFonts w:ascii="Book Antiqua" w:hAnsi="Book Antiqua" w:cs="Arial"/>
        </w:rPr>
        <w:t xml:space="preserve"> relied upon his skeleton argument. He also made the following oral submissions. He submitted that the decision could have been structured better and that it had been made clear before the FTTJ that the issue related to </w:t>
      </w:r>
      <w:r w:rsidR="00541C0C" w:rsidRPr="00541C0C">
        <w:rPr>
          <w:rFonts w:ascii="Book Antiqua" w:hAnsi="Book Antiqua" w:cs="Arial"/>
        </w:rPr>
        <w:t>Article</w:t>
      </w:r>
      <w:r w:rsidRPr="00541C0C">
        <w:rPr>
          <w:rFonts w:ascii="Book Antiqua" w:hAnsi="Book Antiqua" w:cs="Arial"/>
        </w:rPr>
        <w:t xml:space="preserve"> 8 outside of the rules. The judge at paragraph 10 set out the correct legal test given the rights of appeal available to the </w:t>
      </w:r>
      <w:r w:rsidR="00541C0C" w:rsidRPr="00541C0C">
        <w:rPr>
          <w:rFonts w:ascii="Book Antiqua" w:hAnsi="Book Antiqua" w:cs="Arial"/>
        </w:rPr>
        <w:t>Appellant</w:t>
      </w:r>
      <w:r w:rsidRPr="00541C0C">
        <w:rPr>
          <w:rFonts w:ascii="Book Antiqua" w:hAnsi="Book Antiqua" w:cs="Arial"/>
        </w:rPr>
        <w:t>.</w:t>
      </w:r>
    </w:p>
    <w:p w:rsidR="0028529C" w:rsidRPr="00541C0C" w:rsidRDefault="0028529C" w:rsidP="0028529C">
      <w:pPr>
        <w:numPr>
          <w:ilvl w:val="0"/>
          <w:numId w:val="3"/>
        </w:numPr>
        <w:spacing w:before="240"/>
        <w:jc w:val="both"/>
        <w:rPr>
          <w:rFonts w:ascii="Book Antiqua" w:hAnsi="Book Antiqua" w:cs="Arial"/>
          <w:u w:val="single"/>
        </w:rPr>
      </w:pPr>
      <w:r w:rsidRPr="00541C0C">
        <w:rPr>
          <w:rFonts w:ascii="Book Antiqua" w:hAnsi="Book Antiqua" w:cs="Arial"/>
        </w:rPr>
        <w:t xml:space="preserve">As to insurmountable obstacles, he submitted that the </w:t>
      </w:r>
      <w:r w:rsidR="00541C0C" w:rsidRPr="00541C0C">
        <w:rPr>
          <w:rFonts w:ascii="Book Antiqua" w:hAnsi="Book Antiqua" w:cs="Arial"/>
        </w:rPr>
        <w:t>Respondent</w:t>
      </w:r>
      <w:r w:rsidRPr="00541C0C">
        <w:rPr>
          <w:rFonts w:ascii="Book Antiqua" w:hAnsi="Book Antiqua" w:cs="Arial"/>
        </w:rPr>
        <w:t xml:space="preserve"> had made it clear that the refusal decision did not obligate J, who was a British citizen child to leave and that he could continue to reside in the UK with his British mother and thus this was sufficient to indicate that family life could not continue in Sierra Leone.</w:t>
      </w:r>
    </w:p>
    <w:p w:rsidR="0028529C" w:rsidRPr="00541C0C" w:rsidRDefault="0028529C" w:rsidP="0028529C">
      <w:pPr>
        <w:numPr>
          <w:ilvl w:val="0"/>
          <w:numId w:val="3"/>
        </w:numPr>
        <w:spacing w:before="240"/>
        <w:jc w:val="both"/>
        <w:rPr>
          <w:rFonts w:ascii="Book Antiqua" w:hAnsi="Book Antiqua" w:cs="Arial"/>
          <w:u w:val="single"/>
        </w:rPr>
      </w:pPr>
      <w:r w:rsidRPr="00541C0C">
        <w:rPr>
          <w:rFonts w:ascii="Book Antiqua" w:hAnsi="Book Antiqua" w:cs="Arial"/>
        </w:rPr>
        <w:lastRenderedPageBreak/>
        <w:t xml:space="preserve">As to the issue of dishonesty, he submitted that that was in fact considered by the judge at paragraphs 16 and 18 and </w:t>
      </w:r>
      <w:r w:rsidR="00A2771D">
        <w:rPr>
          <w:rFonts w:ascii="Book Antiqua" w:hAnsi="Book Antiqua" w:cs="Arial"/>
        </w:rPr>
        <w:t xml:space="preserve">that the judge </w:t>
      </w:r>
      <w:r w:rsidRPr="00541C0C">
        <w:rPr>
          <w:rFonts w:ascii="Book Antiqua" w:hAnsi="Book Antiqua" w:cs="Arial"/>
        </w:rPr>
        <w:t xml:space="preserve">found the </w:t>
      </w:r>
      <w:r w:rsidR="00541C0C" w:rsidRPr="00541C0C">
        <w:rPr>
          <w:rFonts w:ascii="Book Antiqua" w:hAnsi="Book Antiqua" w:cs="Arial"/>
        </w:rPr>
        <w:t>Appellant</w:t>
      </w:r>
      <w:r w:rsidRPr="00541C0C">
        <w:rPr>
          <w:rFonts w:ascii="Book Antiqua" w:hAnsi="Book Antiqua" w:cs="Arial"/>
        </w:rPr>
        <w:t xml:space="preserve">’s explanation to be plausible (see paragraph 24). He submitted that this was addressed in the </w:t>
      </w:r>
      <w:r w:rsidR="00541C0C" w:rsidRPr="00541C0C">
        <w:rPr>
          <w:rFonts w:ascii="Book Antiqua" w:hAnsi="Book Antiqua" w:cs="Arial"/>
        </w:rPr>
        <w:t>Appellant</w:t>
      </w:r>
      <w:r w:rsidRPr="00541C0C">
        <w:rPr>
          <w:rFonts w:ascii="Book Antiqua" w:hAnsi="Book Antiqua" w:cs="Arial"/>
        </w:rPr>
        <w:t xml:space="preserve">’s witness statement paragraph 17 to 21 and that there was no indication that the judge upheld any finding of dishonesty </w:t>
      </w:r>
      <w:proofErr w:type="gramStart"/>
      <w:r w:rsidRPr="00541C0C">
        <w:rPr>
          <w:rFonts w:ascii="Book Antiqua" w:hAnsi="Book Antiqua" w:cs="Arial"/>
        </w:rPr>
        <w:t>In</w:t>
      </w:r>
      <w:proofErr w:type="gramEnd"/>
      <w:r w:rsidRPr="00541C0C">
        <w:rPr>
          <w:rFonts w:ascii="Book Antiqua" w:hAnsi="Book Antiqua" w:cs="Arial"/>
        </w:rPr>
        <w:t xml:space="preserve"> any event he submitted, the judge properly identified within the determination that the relevant aspect of the </w:t>
      </w:r>
      <w:r w:rsidR="00541C0C" w:rsidRPr="00541C0C">
        <w:rPr>
          <w:rFonts w:ascii="Book Antiqua" w:hAnsi="Book Antiqua" w:cs="Arial"/>
        </w:rPr>
        <w:t>Appellant</w:t>
      </w:r>
      <w:r w:rsidRPr="00541C0C">
        <w:rPr>
          <w:rFonts w:ascii="Book Antiqua" w:hAnsi="Book Antiqua" w:cs="Arial"/>
        </w:rPr>
        <w:t>’s conduct was that he had an overall poor immigration history due to his overstaying since 2008 (see paragraph 24).</w:t>
      </w:r>
    </w:p>
    <w:p w:rsidR="0028529C" w:rsidRPr="00541C0C" w:rsidRDefault="0028529C" w:rsidP="0028529C">
      <w:pPr>
        <w:numPr>
          <w:ilvl w:val="0"/>
          <w:numId w:val="3"/>
        </w:numPr>
        <w:spacing w:before="240"/>
        <w:jc w:val="both"/>
        <w:rPr>
          <w:rFonts w:ascii="Book Antiqua" w:hAnsi="Book Antiqua" w:cs="Arial"/>
          <w:u w:val="single"/>
        </w:rPr>
      </w:pPr>
      <w:r w:rsidRPr="00541C0C">
        <w:rPr>
          <w:rFonts w:ascii="Book Antiqua" w:hAnsi="Book Antiqua" w:cs="Arial"/>
        </w:rPr>
        <w:t>As to section 117</w:t>
      </w:r>
      <w:proofErr w:type="gramStart"/>
      <w:r w:rsidRPr="00541C0C">
        <w:rPr>
          <w:rFonts w:ascii="Book Antiqua" w:hAnsi="Book Antiqua" w:cs="Arial"/>
        </w:rPr>
        <w:t>B(</w:t>
      </w:r>
      <w:proofErr w:type="gramEnd"/>
      <w:r w:rsidRPr="00541C0C">
        <w:rPr>
          <w:rFonts w:ascii="Book Antiqua" w:hAnsi="Book Antiqua" w:cs="Arial"/>
        </w:rPr>
        <w:t xml:space="preserve">6), he referred the </w:t>
      </w:r>
      <w:r w:rsidR="00541C0C" w:rsidRPr="00541C0C">
        <w:rPr>
          <w:rFonts w:ascii="Book Antiqua" w:hAnsi="Book Antiqua" w:cs="Arial"/>
        </w:rPr>
        <w:t>Tribunal</w:t>
      </w:r>
      <w:r w:rsidRPr="00541C0C">
        <w:rPr>
          <w:rFonts w:ascii="Book Antiqua" w:hAnsi="Book Antiqua" w:cs="Arial"/>
        </w:rPr>
        <w:t xml:space="preserve"> to the determination at paragraph 26 in which the judge had found that there was no public interest in removal because the </w:t>
      </w:r>
      <w:r w:rsidR="00541C0C" w:rsidRPr="00541C0C">
        <w:rPr>
          <w:rFonts w:ascii="Book Antiqua" w:hAnsi="Book Antiqua" w:cs="Arial"/>
        </w:rPr>
        <w:t>Appellant</w:t>
      </w:r>
      <w:r w:rsidRPr="00541C0C">
        <w:rPr>
          <w:rFonts w:ascii="Book Antiqua" w:hAnsi="Book Antiqua" w:cs="Arial"/>
        </w:rPr>
        <w:t xml:space="preserve"> had a genuine relationship with a qualifying child.</w:t>
      </w:r>
    </w:p>
    <w:p w:rsidR="0028529C" w:rsidRPr="00541C0C" w:rsidRDefault="0028529C" w:rsidP="0028529C">
      <w:pPr>
        <w:numPr>
          <w:ilvl w:val="0"/>
          <w:numId w:val="3"/>
        </w:numPr>
        <w:spacing w:before="240"/>
        <w:jc w:val="both"/>
        <w:rPr>
          <w:rFonts w:ascii="Book Antiqua" w:hAnsi="Book Antiqua" w:cs="Arial"/>
          <w:u w:val="single"/>
        </w:rPr>
      </w:pPr>
      <w:proofErr w:type="gramStart"/>
      <w:r w:rsidRPr="00541C0C">
        <w:rPr>
          <w:rFonts w:ascii="Book Antiqua" w:hAnsi="Book Antiqua" w:cs="Arial"/>
        </w:rPr>
        <w:t>In essence he</w:t>
      </w:r>
      <w:proofErr w:type="gramEnd"/>
      <w:r w:rsidRPr="00541C0C">
        <w:rPr>
          <w:rFonts w:ascii="Book Antiqua" w:hAnsi="Book Antiqua" w:cs="Arial"/>
        </w:rPr>
        <w:t xml:space="preserve"> submitted that the grounds were no more than a quarrel with the assessment of the evidence and findings and thus the determination should be upheld. He reminded the </w:t>
      </w:r>
      <w:r w:rsidR="00541C0C" w:rsidRPr="00541C0C">
        <w:rPr>
          <w:rFonts w:ascii="Book Antiqua" w:hAnsi="Book Antiqua" w:cs="Arial"/>
        </w:rPr>
        <w:t>Tribunal</w:t>
      </w:r>
      <w:r w:rsidRPr="00541C0C">
        <w:rPr>
          <w:rFonts w:ascii="Book Antiqua" w:hAnsi="Book Antiqua" w:cs="Arial"/>
        </w:rPr>
        <w:t xml:space="preserve"> that there were compassionate circumstances that were evident on the factual matrix of this family.</w:t>
      </w:r>
    </w:p>
    <w:p w:rsidR="00DD28A6" w:rsidRPr="00541C0C" w:rsidRDefault="00DD28A6" w:rsidP="006F6FCA">
      <w:pPr>
        <w:numPr>
          <w:ilvl w:val="0"/>
          <w:numId w:val="3"/>
        </w:numPr>
        <w:spacing w:before="240"/>
        <w:jc w:val="both"/>
        <w:rPr>
          <w:rFonts w:ascii="Book Antiqua" w:hAnsi="Book Antiqua" w:cs="Arial"/>
          <w:u w:val="single"/>
        </w:rPr>
      </w:pPr>
      <w:r w:rsidRPr="00541C0C">
        <w:rPr>
          <w:rFonts w:ascii="Book Antiqua" w:hAnsi="Book Antiqua" w:cs="Arial"/>
        </w:rPr>
        <w:t>After having had the opportunity to hear and consider the oral submissions of the parties I informed them that I had reached the conclusion that I was satisfied that there was an error of law that was material.</w:t>
      </w:r>
    </w:p>
    <w:p w:rsidR="0028529C" w:rsidRPr="00541C0C" w:rsidRDefault="0028529C" w:rsidP="006F6FCA">
      <w:pPr>
        <w:numPr>
          <w:ilvl w:val="0"/>
          <w:numId w:val="3"/>
        </w:numPr>
        <w:spacing w:before="240"/>
        <w:jc w:val="both"/>
        <w:rPr>
          <w:rFonts w:ascii="Book Antiqua" w:hAnsi="Book Antiqua" w:cs="Arial"/>
          <w:u w:val="single"/>
        </w:rPr>
      </w:pPr>
      <w:r w:rsidRPr="00541C0C">
        <w:rPr>
          <w:rFonts w:ascii="Book Antiqua" w:hAnsi="Book Antiqua" w:cs="Arial"/>
        </w:rPr>
        <w:t xml:space="preserve">I found no error of law in relation to the first ground advanced on behalf of the </w:t>
      </w:r>
      <w:r w:rsidR="00541C0C" w:rsidRPr="00541C0C">
        <w:rPr>
          <w:rFonts w:ascii="Book Antiqua" w:hAnsi="Book Antiqua" w:cs="Arial"/>
        </w:rPr>
        <w:t>Respondent</w:t>
      </w:r>
      <w:r w:rsidRPr="00541C0C">
        <w:rPr>
          <w:rFonts w:ascii="Book Antiqua" w:hAnsi="Book Antiqua" w:cs="Arial"/>
        </w:rPr>
        <w:t xml:space="preserve"> in which it was asserted that the judge made a</w:t>
      </w:r>
      <w:r w:rsidR="00A2771D">
        <w:rPr>
          <w:rFonts w:ascii="Book Antiqua" w:hAnsi="Book Antiqua" w:cs="Arial"/>
        </w:rPr>
        <w:t xml:space="preserve"> material misdirection in law at parag</w:t>
      </w:r>
      <w:r w:rsidRPr="00541C0C">
        <w:rPr>
          <w:rFonts w:ascii="Book Antiqua" w:hAnsi="Book Antiqua" w:cs="Arial"/>
        </w:rPr>
        <w:t xml:space="preserve">raph 23 by stating that the </w:t>
      </w:r>
      <w:r w:rsidR="00541C0C" w:rsidRPr="00541C0C">
        <w:rPr>
          <w:rFonts w:ascii="Book Antiqua" w:hAnsi="Book Antiqua" w:cs="Arial"/>
        </w:rPr>
        <w:t>Appellant</w:t>
      </w:r>
      <w:r w:rsidRPr="00541C0C">
        <w:rPr>
          <w:rFonts w:ascii="Book Antiqua" w:hAnsi="Book Antiqua" w:cs="Arial"/>
        </w:rPr>
        <w:t xml:space="preserve"> had satisfied Gen 1.2 as a partner. It is plain from considering the rules that GEN 1.2</w:t>
      </w:r>
      <w:r w:rsidR="00B81D42">
        <w:rPr>
          <w:rFonts w:ascii="Book Antiqua" w:hAnsi="Book Antiqua" w:cs="Arial"/>
        </w:rPr>
        <w:t xml:space="preserve"> </w:t>
      </w:r>
      <w:r w:rsidRPr="00541C0C">
        <w:rPr>
          <w:rFonts w:ascii="Book Antiqua" w:hAnsi="Book Antiqua" w:cs="Arial"/>
        </w:rPr>
        <w:t xml:space="preserve">4(iv) </w:t>
      </w:r>
      <w:proofErr w:type="gramStart"/>
      <w:r w:rsidRPr="00541C0C">
        <w:rPr>
          <w:rFonts w:ascii="Book Antiqua" w:hAnsi="Book Antiqua" w:cs="Arial"/>
        </w:rPr>
        <w:t>makes reference</w:t>
      </w:r>
      <w:proofErr w:type="gramEnd"/>
      <w:r w:rsidRPr="00541C0C">
        <w:rPr>
          <w:rFonts w:ascii="Book Antiqua" w:hAnsi="Book Antiqua" w:cs="Arial"/>
        </w:rPr>
        <w:t xml:space="preserve"> to the parties living together at least two years prior to the application. That is correct however any error in this respect was immaterial because as the judge set out at paragraph 10 the only appeal under section 82 (1</w:t>
      </w:r>
      <w:r w:rsidR="00541C0C" w:rsidRPr="00541C0C">
        <w:rPr>
          <w:rFonts w:ascii="Book Antiqua" w:hAnsi="Book Antiqua" w:cs="Arial"/>
        </w:rPr>
        <w:t>) (</w:t>
      </w:r>
      <w:r w:rsidRPr="00541C0C">
        <w:rPr>
          <w:rFonts w:ascii="Book Antiqua" w:hAnsi="Book Antiqua" w:cs="Arial"/>
        </w:rPr>
        <w:t>b</w:t>
      </w:r>
      <w:r w:rsidR="00541C0C" w:rsidRPr="00541C0C">
        <w:rPr>
          <w:rFonts w:ascii="Book Antiqua" w:hAnsi="Book Antiqua" w:cs="Arial"/>
        </w:rPr>
        <w:t>)</w:t>
      </w:r>
      <w:r w:rsidR="00B81D42">
        <w:rPr>
          <w:rFonts w:ascii="Book Antiqua" w:hAnsi="Book Antiqua" w:cs="Arial"/>
        </w:rPr>
        <w:t>;</w:t>
      </w:r>
      <w:r w:rsidR="00541C0C" w:rsidRPr="00541C0C">
        <w:rPr>
          <w:rFonts w:ascii="Book Antiqua" w:hAnsi="Book Antiqua" w:cs="Arial"/>
        </w:rPr>
        <w:t xml:space="preserve"> refusal</w:t>
      </w:r>
      <w:r w:rsidRPr="00541C0C">
        <w:rPr>
          <w:rFonts w:ascii="Book Antiqua" w:hAnsi="Book Antiqua" w:cs="Arial"/>
        </w:rPr>
        <w:t xml:space="preserve"> of the human rights claim is </w:t>
      </w:r>
      <w:proofErr w:type="gramStart"/>
      <w:r w:rsidRPr="00541C0C">
        <w:rPr>
          <w:rFonts w:ascii="Book Antiqua" w:hAnsi="Book Antiqua" w:cs="Arial"/>
        </w:rPr>
        <w:t>on the ground that</w:t>
      </w:r>
      <w:proofErr w:type="gramEnd"/>
      <w:r w:rsidRPr="00541C0C">
        <w:rPr>
          <w:rFonts w:ascii="Book Antiqua" w:hAnsi="Book Antiqua" w:cs="Arial"/>
        </w:rPr>
        <w:t xml:space="preserve"> the decisi</w:t>
      </w:r>
      <w:r w:rsidR="00B81D42">
        <w:rPr>
          <w:rFonts w:ascii="Book Antiqua" w:hAnsi="Book Antiqua" w:cs="Arial"/>
        </w:rPr>
        <w:t>on is unlawful under Section 6 Human Rights A</w:t>
      </w:r>
      <w:r w:rsidRPr="00541C0C">
        <w:rPr>
          <w:rFonts w:ascii="Book Antiqua" w:hAnsi="Book Antiqua" w:cs="Arial"/>
        </w:rPr>
        <w:t xml:space="preserve">ct 1998 which entails a consideration of human rights as at the date of the hearing. It was therefore open to the judge to make an overall finding that the </w:t>
      </w:r>
      <w:r w:rsidR="00541C0C" w:rsidRPr="00541C0C">
        <w:rPr>
          <w:rFonts w:ascii="Book Antiqua" w:hAnsi="Book Antiqua" w:cs="Arial"/>
        </w:rPr>
        <w:t>Appellant</w:t>
      </w:r>
      <w:r w:rsidRPr="00541C0C">
        <w:rPr>
          <w:rFonts w:ascii="Book Antiqua" w:hAnsi="Book Antiqua" w:cs="Arial"/>
        </w:rPr>
        <w:t xml:space="preserve"> and the sponsor were in a genuine subsisting relationship that had been </w:t>
      </w:r>
      <w:r w:rsidR="00B81D42">
        <w:rPr>
          <w:rFonts w:ascii="Book Antiqua" w:hAnsi="Book Antiqua" w:cs="Arial"/>
        </w:rPr>
        <w:t xml:space="preserve">so </w:t>
      </w:r>
      <w:r w:rsidRPr="00541C0C">
        <w:rPr>
          <w:rFonts w:ascii="Book Antiqua" w:hAnsi="Book Antiqua" w:cs="Arial"/>
        </w:rPr>
        <w:t xml:space="preserve">since 2014 and that at the date of the hearing was </w:t>
      </w:r>
      <w:proofErr w:type="gramStart"/>
      <w:r w:rsidRPr="00541C0C">
        <w:rPr>
          <w:rFonts w:ascii="Book Antiqua" w:hAnsi="Book Antiqua" w:cs="Arial"/>
        </w:rPr>
        <w:t>in excess of</w:t>
      </w:r>
      <w:proofErr w:type="gramEnd"/>
      <w:r w:rsidRPr="00541C0C">
        <w:rPr>
          <w:rFonts w:ascii="Book Antiqua" w:hAnsi="Book Antiqua" w:cs="Arial"/>
        </w:rPr>
        <w:t xml:space="preserve"> two years.</w:t>
      </w:r>
    </w:p>
    <w:p w:rsidR="0028529C" w:rsidRPr="00541C0C" w:rsidRDefault="0028529C" w:rsidP="006F6FCA">
      <w:pPr>
        <w:numPr>
          <w:ilvl w:val="0"/>
          <w:numId w:val="3"/>
        </w:numPr>
        <w:spacing w:before="240"/>
        <w:jc w:val="both"/>
        <w:rPr>
          <w:rFonts w:ascii="Book Antiqua" w:hAnsi="Book Antiqua" w:cs="Arial"/>
          <w:u w:val="single"/>
        </w:rPr>
      </w:pPr>
      <w:r w:rsidRPr="00541C0C">
        <w:rPr>
          <w:rFonts w:ascii="Book Antiqua" w:hAnsi="Book Antiqua" w:cs="Arial"/>
        </w:rPr>
        <w:t xml:space="preserve">I also found no error of law in the issue identified in the grant of permission which related to the issue of the </w:t>
      </w:r>
      <w:r w:rsidR="00541C0C" w:rsidRPr="00541C0C">
        <w:rPr>
          <w:rFonts w:ascii="Book Antiqua" w:hAnsi="Book Antiqua" w:cs="Arial"/>
        </w:rPr>
        <w:t>Appellant</w:t>
      </w:r>
      <w:r w:rsidR="00B81D42">
        <w:rPr>
          <w:rFonts w:ascii="Book Antiqua" w:hAnsi="Book Antiqua" w:cs="Arial"/>
        </w:rPr>
        <w:t>’s presence in the UK as</w:t>
      </w:r>
      <w:r w:rsidRPr="00541C0C">
        <w:rPr>
          <w:rFonts w:ascii="Book Antiqua" w:hAnsi="Book Antiqua" w:cs="Arial"/>
        </w:rPr>
        <w:t xml:space="preserve"> not conducive to the public good. I have set out earlier in this decision the contents of the decision letter which were unclear. Nonetheless the judge did properly consider this issue at paragraphs 21 – 24 of the decision. As Mr Ali submitted, the judge had the opportunity and advantage of hearing the oral evidence of both the </w:t>
      </w:r>
      <w:r w:rsidR="00541C0C" w:rsidRPr="00541C0C">
        <w:rPr>
          <w:rFonts w:ascii="Book Antiqua" w:hAnsi="Book Antiqua" w:cs="Arial"/>
        </w:rPr>
        <w:t>Appellant</w:t>
      </w:r>
      <w:r w:rsidRPr="00541C0C">
        <w:rPr>
          <w:rFonts w:ascii="Book Antiqua" w:hAnsi="Book Antiqua" w:cs="Arial"/>
        </w:rPr>
        <w:t xml:space="preserve"> and his partner and set out that evidence within the determination at paragraphs 13 – 18 which was consistent with his witness statement. </w:t>
      </w:r>
      <w:proofErr w:type="gramStart"/>
      <w:r w:rsidRPr="00541C0C">
        <w:rPr>
          <w:rFonts w:ascii="Book Antiqua" w:hAnsi="Book Antiqua" w:cs="Arial"/>
        </w:rPr>
        <w:t>Thus</w:t>
      </w:r>
      <w:proofErr w:type="gramEnd"/>
      <w:r w:rsidRPr="00541C0C">
        <w:rPr>
          <w:rFonts w:ascii="Book Antiqua" w:hAnsi="Book Antiqua" w:cs="Arial"/>
        </w:rPr>
        <w:t xml:space="preserve"> contrary to the grounds, I am satisfied that the judge did consider the issue of whether any dishonesty was deploy</w:t>
      </w:r>
      <w:r w:rsidR="00B81D42">
        <w:rPr>
          <w:rFonts w:ascii="Book Antiqua" w:hAnsi="Book Antiqua" w:cs="Arial"/>
        </w:rPr>
        <w:t>ed in respect of the visit visa</w:t>
      </w:r>
      <w:r w:rsidRPr="00541C0C">
        <w:rPr>
          <w:rFonts w:ascii="Book Antiqua" w:hAnsi="Book Antiqua" w:cs="Arial"/>
        </w:rPr>
        <w:t xml:space="preserve"> applications and the student visa. </w:t>
      </w:r>
      <w:proofErr w:type="gramStart"/>
      <w:r w:rsidRPr="00541C0C">
        <w:rPr>
          <w:rFonts w:ascii="Book Antiqua" w:hAnsi="Book Antiqua" w:cs="Arial"/>
        </w:rPr>
        <w:t>However</w:t>
      </w:r>
      <w:proofErr w:type="gramEnd"/>
      <w:r w:rsidRPr="00541C0C">
        <w:rPr>
          <w:rFonts w:ascii="Book Antiqua" w:hAnsi="Book Antiqua" w:cs="Arial"/>
        </w:rPr>
        <w:t xml:space="preserve"> the judge reached the overall conclusion that there was “nothing implausible or incredible about the version events which is now portrayed to me”. The judge therefore found that after the divorce of the </w:t>
      </w:r>
      <w:r w:rsidR="00541C0C" w:rsidRPr="00541C0C">
        <w:rPr>
          <w:rFonts w:ascii="Book Antiqua" w:hAnsi="Book Antiqua" w:cs="Arial"/>
        </w:rPr>
        <w:t>Appellant</w:t>
      </w:r>
      <w:r w:rsidRPr="00541C0C">
        <w:rPr>
          <w:rFonts w:ascii="Book Antiqua" w:hAnsi="Book Antiqua" w:cs="Arial"/>
        </w:rPr>
        <w:t xml:space="preserve"> and</w:t>
      </w:r>
      <w:r w:rsidR="00B81D42">
        <w:rPr>
          <w:rFonts w:ascii="Book Antiqua" w:hAnsi="Book Antiqua" w:cs="Arial"/>
        </w:rPr>
        <w:t xml:space="preserve"> sponsor (in 2005)</w:t>
      </w:r>
      <w:r w:rsidRPr="00541C0C">
        <w:rPr>
          <w:rFonts w:ascii="Book Antiqua" w:hAnsi="Book Antiqua" w:cs="Arial"/>
        </w:rPr>
        <w:t xml:space="preserve"> they remained on good terms, that the </w:t>
      </w:r>
      <w:r w:rsidR="00541C0C" w:rsidRPr="00541C0C">
        <w:rPr>
          <w:rFonts w:ascii="Book Antiqua" w:hAnsi="Book Antiqua" w:cs="Arial"/>
        </w:rPr>
        <w:t>Appellant</w:t>
      </w:r>
      <w:r w:rsidR="00B81D42">
        <w:rPr>
          <w:rFonts w:ascii="Book Antiqua" w:hAnsi="Book Antiqua" w:cs="Arial"/>
        </w:rPr>
        <w:t xml:space="preserve"> </w:t>
      </w:r>
      <w:r w:rsidR="00B81D42">
        <w:rPr>
          <w:rFonts w:ascii="Book Antiqua" w:hAnsi="Book Antiqua" w:cs="Arial"/>
        </w:rPr>
        <w:lastRenderedPageBreak/>
        <w:t>visited</w:t>
      </w:r>
      <w:r w:rsidRPr="00541C0C">
        <w:rPr>
          <w:rFonts w:ascii="Book Antiqua" w:hAnsi="Book Antiqua" w:cs="Arial"/>
        </w:rPr>
        <w:t xml:space="preserve"> his children and that the relationship was rekindled in approximately 2014 and that those were all “plausible claims”. </w:t>
      </w:r>
      <w:proofErr w:type="gramStart"/>
      <w:r w:rsidRPr="00541C0C">
        <w:rPr>
          <w:rFonts w:ascii="Book Antiqua" w:hAnsi="Book Antiqua" w:cs="Arial"/>
        </w:rPr>
        <w:t>Furthermore</w:t>
      </w:r>
      <w:proofErr w:type="gramEnd"/>
      <w:r w:rsidRPr="00541C0C">
        <w:rPr>
          <w:rFonts w:ascii="Book Antiqua" w:hAnsi="Book Antiqua" w:cs="Arial"/>
        </w:rPr>
        <w:t xml:space="preserve"> the issue identified in the decision letter is to whether there was a child in the UK, was also entirely straightforward. The evidence of the </w:t>
      </w:r>
      <w:r w:rsidR="00541C0C" w:rsidRPr="00541C0C">
        <w:rPr>
          <w:rFonts w:ascii="Book Antiqua" w:hAnsi="Book Antiqua" w:cs="Arial"/>
        </w:rPr>
        <w:t>Appellant</w:t>
      </w:r>
      <w:r w:rsidRPr="00541C0C">
        <w:rPr>
          <w:rFonts w:ascii="Book Antiqua" w:hAnsi="Book Antiqua" w:cs="Arial"/>
        </w:rPr>
        <w:t xml:space="preserve"> and the sponsor </w:t>
      </w:r>
      <w:r w:rsidR="00B81D42">
        <w:rPr>
          <w:rFonts w:ascii="Book Antiqua" w:hAnsi="Book Antiqua" w:cs="Arial"/>
        </w:rPr>
        <w:t>confirmed that the sponsor and A</w:t>
      </w:r>
      <w:r w:rsidRPr="00541C0C">
        <w:rPr>
          <w:rFonts w:ascii="Book Antiqua" w:hAnsi="Book Antiqua" w:cs="Arial"/>
        </w:rPr>
        <w:t xml:space="preserve"> went for treatment abroad in 2016 and that this was temporary with the </w:t>
      </w:r>
      <w:r w:rsidR="00541C0C" w:rsidRPr="00541C0C">
        <w:rPr>
          <w:rFonts w:ascii="Book Antiqua" w:hAnsi="Book Antiqua" w:cs="Arial"/>
        </w:rPr>
        <w:t>Appellant</w:t>
      </w:r>
      <w:r w:rsidRPr="00541C0C">
        <w:rPr>
          <w:rFonts w:ascii="Book Antiqua" w:hAnsi="Book Antiqua" w:cs="Arial"/>
        </w:rPr>
        <w:t xml:space="preserve"> remaining in the UK with a younger child contrary to the contents of the decision letter. Whilst the judge at [24] stated that there were “cautious </w:t>
      </w:r>
      <w:r w:rsidR="00541C0C" w:rsidRPr="00541C0C">
        <w:rPr>
          <w:rFonts w:ascii="Book Antiqua" w:hAnsi="Book Antiqua" w:cs="Arial"/>
        </w:rPr>
        <w:t>findings “in</w:t>
      </w:r>
      <w:r w:rsidRPr="00541C0C">
        <w:rPr>
          <w:rFonts w:ascii="Book Antiqua" w:hAnsi="Book Antiqua" w:cs="Arial"/>
        </w:rPr>
        <w:t xml:space="preserve"> respect of dishonesty, a complete reading of the determination makes it plain that the judge overall reach</w:t>
      </w:r>
      <w:r w:rsidR="00B81D42">
        <w:rPr>
          <w:rFonts w:ascii="Book Antiqua" w:hAnsi="Book Antiqua" w:cs="Arial"/>
        </w:rPr>
        <w:t>ed</w:t>
      </w:r>
      <w:r w:rsidRPr="00541C0C">
        <w:rPr>
          <w:rFonts w:ascii="Book Antiqua" w:hAnsi="Book Antiqua" w:cs="Arial"/>
        </w:rPr>
        <w:t xml:space="preserve"> the conclusion that whilst the previous applications on their face showed what appeared to be incorrect information, the </w:t>
      </w:r>
      <w:r w:rsidR="00541C0C" w:rsidRPr="00541C0C">
        <w:rPr>
          <w:rFonts w:ascii="Book Antiqua" w:hAnsi="Book Antiqua" w:cs="Arial"/>
        </w:rPr>
        <w:t>Appellant</w:t>
      </w:r>
      <w:r w:rsidRPr="00541C0C">
        <w:rPr>
          <w:rFonts w:ascii="Book Antiqua" w:hAnsi="Book Antiqua" w:cs="Arial"/>
        </w:rPr>
        <w:t xml:space="preserve"> had given a plausible explanation in r</w:t>
      </w:r>
      <w:r w:rsidR="00B81D42">
        <w:rPr>
          <w:rFonts w:ascii="Book Antiqua" w:hAnsi="Book Antiqua" w:cs="Arial"/>
        </w:rPr>
        <w:t xml:space="preserve">espect of that. </w:t>
      </w:r>
      <w:proofErr w:type="gramStart"/>
      <w:r w:rsidR="00B81D42">
        <w:rPr>
          <w:rFonts w:ascii="Book Antiqua" w:hAnsi="Book Antiqua" w:cs="Arial"/>
        </w:rPr>
        <w:t>Consequently</w:t>
      </w:r>
      <w:proofErr w:type="gramEnd"/>
      <w:r w:rsidR="00B81D42">
        <w:rPr>
          <w:rFonts w:ascii="Book Antiqua" w:hAnsi="Book Antiqua" w:cs="Arial"/>
        </w:rPr>
        <w:t xml:space="preserve"> I am</w:t>
      </w:r>
      <w:r w:rsidRPr="00541C0C">
        <w:rPr>
          <w:rFonts w:ascii="Book Antiqua" w:hAnsi="Book Antiqua" w:cs="Arial"/>
        </w:rPr>
        <w:t xml:space="preserve"> satisfied that the grounds do not demonstrate that the judge failed to consider or make adequate findings on that issue.</w:t>
      </w:r>
    </w:p>
    <w:p w:rsidR="0028529C" w:rsidRPr="00541C0C" w:rsidRDefault="00B81D42" w:rsidP="006F6FCA">
      <w:pPr>
        <w:numPr>
          <w:ilvl w:val="0"/>
          <w:numId w:val="3"/>
        </w:numPr>
        <w:spacing w:before="240"/>
        <w:jc w:val="both"/>
        <w:rPr>
          <w:rFonts w:ascii="Book Antiqua" w:hAnsi="Book Antiqua" w:cs="Arial"/>
          <w:u w:val="single"/>
        </w:rPr>
      </w:pPr>
      <w:r>
        <w:rPr>
          <w:rFonts w:ascii="Book Antiqua" w:hAnsi="Book Antiqua" w:cs="Arial"/>
        </w:rPr>
        <w:t xml:space="preserve">However I </w:t>
      </w:r>
      <w:proofErr w:type="gramStart"/>
      <w:r>
        <w:rPr>
          <w:rFonts w:ascii="Book Antiqua" w:hAnsi="Book Antiqua" w:cs="Arial"/>
        </w:rPr>
        <w:t xml:space="preserve">am </w:t>
      </w:r>
      <w:r w:rsidR="0028529C" w:rsidRPr="00541C0C">
        <w:rPr>
          <w:rFonts w:ascii="Book Antiqua" w:hAnsi="Book Antiqua" w:cs="Arial"/>
        </w:rPr>
        <w:t xml:space="preserve"> satisfied</w:t>
      </w:r>
      <w:proofErr w:type="gramEnd"/>
      <w:r w:rsidR="0028529C" w:rsidRPr="00541C0C">
        <w:rPr>
          <w:rFonts w:ascii="Book Antiqua" w:hAnsi="Book Antiqua" w:cs="Arial"/>
        </w:rPr>
        <w:t xml:space="preserve"> that the judge did not properly consider section </w:t>
      </w:r>
      <w:r w:rsidR="00541C0C" w:rsidRPr="00541C0C">
        <w:rPr>
          <w:rFonts w:ascii="Book Antiqua" w:hAnsi="Book Antiqua" w:cs="Arial"/>
        </w:rPr>
        <w:t>117B (</w:t>
      </w:r>
      <w:r w:rsidR="0028529C" w:rsidRPr="00541C0C">
        <w:rPr>
          <w:rFonts w:ascii="Book Antiqua" w:hAnsi="Book Antiqua" w:cs="Arial"/>
        </w:rPr>
        <w:t>6) at paragraph 26 of the determination. Whilst Mr Ali submitted that the judge had properly found that he had a genuine subsisting relationship with a qualifying child, that fails to take into account the second limb of section 117</w:t>
      </w:r>
      <w:proofErr w:type="gramStart"/>
      <w:r w:rsidR="0028529C" w:rsidRPr="00541C0C">
        <w:rPr>
          <w:rFonts w:ascii="Book Antiqua" w:hAnsi="Book Antiqua" w:cs="Arial"/>
        </w:rPr>
        <w:t>B(</w:t>
      </w:r>
      <w:proofErr w:type="gramEnd"/>
      <w:r w:rsidR="0028529C" w:rsidRPr="00541C0C">
        <w:rPr>
          <w:rFonts w:ascii="Book Antiqua" w:hAnsi="Book Antiqua" w:cs="Arial"/>
        </w:rPr>
        <w:t xml:space="preserve">6) which relates to the issue of reasonableness. As Miss Isherwood submitted, there had been no consideration of that within the determination and no consideration of the best interests of the child concerned. </w:t>
      </w:r>
      <w:proofErr w:type="gramStart"/>
      <w:r w:rsidR="0028529C" w:rsidRPr="00541C0C">
        <w:rPr>
          <w:rFonts w:ascii="Book Antiqua" w:hAnsi="Book Antiqua" w:cs="Arial"/>
        </w:rPr>
        <w:t>Consequently</w:t>
      </w:r>
      <w:proofErr w:type="gramEnd"/>
      <w:r w:rsidR="0028529C" w:rsidRPr="00541C0C">
        <w:rPr>
          <w:rFonts w:ascii="Book Antiqua" w:hAnsi="Book Antiqua" w:cs="Arial"/>
        </w:rPr>
        <w:t xml:space="preserve"> I was satisfied that the making of the decision did demonstrate the making of an error on a point of law and that the decision should be set aside.</w:t>
      </w:r>
    </w:p>
    <w:p w:rsidR="0028529C" w:rsidRPr="00541C0C" w:rsidRDefault="00DD28A6" w:rsidP="006F6FCA">
      <w:pPr>
        <w:numPr>
          <w:ilvl w:val="0"/>
          <w:numId w:val="3"/>
        </w:numPr>
        <w:spacing w:before="240"/>
        <w:jc w:val="both"/>
        <w:rPr>
          <w:rFonts w:ascii="Book Antiqua" w:hAnsi="Book Antiqua" w:cs="Arial"/>
          <w:u w:val="single"/>
        </w:rPr>
      </w:pPr>
      <w:r w:rsidRPr="00541C0C">
        <w:rPr>
          <w:rFonts w:ascii="Book Antiqua" w:hAnsi="Book Antiqua" w:cs="Arial"/>
        </w:rPr>
        <w:t xml:space="preserve">In terms of re-making the decision, </w:t>
      </w:r>
      <w:r w:rsidR="005669E5" w:rsidRPr="00541C0C">
        <w:rPr>
          <w:rFonts w:ascii="Book Antiqua" w:hAnsi="Book Antiqua" w:cs="Arial"/>
        </w:rPr>
        <w:t>M</w:t>
      </w:r>
      <w:r w:rsidRPr="00541C0C">
        <w:rPr>
          <w:rFonts w:ascii="Book Antiqua" w:hAnsi="Book Antiqua" w:cs="Arial"/>
        </w:rPr>
        <w:t>iss Ish</w:t>
      </w:r>
      <w:r w:rsidR="006F6FCA" w:rsidRPr="00541C0C">
        <w:rPr>
          <w:rFonts w:ascii="Book Antiqua" w:hAnsi="Book Antiqua" w:cs="Arial"/>
        </w:rPr>
        <w:t>e</w:t>
      </w:r>
      <w:r w:rsidRPr="00541C0C">
        <w:rPr>
          <w:rFonts w:ascii="Book Antiqua" w:hAnsi="Book Antiqua" w:cs="Arial"/>
        </w:rPr>
        <w:t>rwood and Mr Ali</w:t>
      </w:r>
      <w:r w:rsidR="006F6FCA" w:rsidRPr="00541C0C">
        <w:rPr>
          <w:rFonts w:ascii="Book Antiqua" w:hAnsi="Book Antiqua" w:cs="Arial"/>
        </w:rPr>
        <w:t xml:space="preserve"> accepted that </w:t>
      </w:r>
      <w:r w:rsidR="0028529C" w:rsidRPr="00541C0C">
        <w:rPr>
          <w:rFonts w:ascii="Book Antiqua" w:hAnsi="Book Antiqua" w:cs="Arial"/>
        </w:rPr>
        <w:t>the real issue was not one of insurmountable obstacles given the circumstances of the parties and that even if there were no insurmountable obstacles the real issue related to that of S117</w:t>
      </w:r>
      <w:proofErr w:type="gramStart"/>
      <w:r w:rsidR="0028529C" w:rsidRPr="00541C0C">
        <w:rPr>
          <w:rFonts w:ascii="Book Antiqua" w:hAnsi="Book Antiqua" w:cs="Arial"/>
        </w:rPr>
        <w:t>B(</w:t>
      </w:r>
      <w:proofErr w:type="gramEnd"/>
      <w:r w:rsidR="0028529C" w:rsidRPr="00541C0C">
        <w:rPr>
          <w:rFonts w:ascii="Book Antiqua" w:hAnsi="Book Antiqua" w:cs="Arial"/>
        </w:rPr>
        <w:t xml:space="preserve">6). It was therefore agreed that the parties would address this issue by way of oral evidence from the </w:t>
      </w:r>
      <w:r w:rsidR="00541C0C" w:rsidRPr="00541C0C">
        <w:rPr>
          <w:rFonts w:ascii="Book Antiqua" w:hAnsi="Book Antiqua" w:cs="Arial"/>
        </w:rPr>
        <w:t>Appellant</w:t>
      </w:r>
      <w:r w:rsidR="0028529C" w:rsidRPr="00541C0C">
        <w:rPr>
          <w:rFonts w:ascii="Book Antiqua" w:hAnsi="Book Antiqua" w:cs="Arial"/>
        </w:rPr>
        <w:t xml:space="preserve"> and for submissions from each of the advocates.</w:t>
      </w:r>
    </w:p>
    <w:p w:rsidR="006F6FCA" w:rsidRPr="00541C0C" w:rsidRDefault="00DD28A6" w:rsidP="006F6FCA">
      <w:pPr>
        <w:numPr>
          <w:ilvl w:val="0"/>
          <w:numId w:val="3"/>
        </w:numPr>
        <w:spacing w:before="240"/>
        <w:jc w:val="both"/>
        <w:rPr>
          <w:rFonts w:ascii="Book Antiqua" w:hAnsi="Book Antiqua" w:cs="Arial"/>
          <w:u w:val="single"/>
        </w:rPr>
      </w:pPr>
      <w:r w:rsidRPr="00541C0C">
        <w:rPr>
          <w:rFonts w:ascii="Book Antiqua" w:hAnsi="Book Antiqua" w:cs="Arial"/>
        </w:rPr>
        <w:t xml:space="preserve"> It was common ground </w:t>
      </w:r>
      <w:proofErr w:type="gramStart"/>
      <w:r w:rsidRPr="00541C0C">
        <w:rPr>
          <w:rFonts w:ascii="Book Antiqua" w:hAnsi="Book Antiqua" w:cs="Arial"/>
        </w:rPr>
        <w:t>by reason of</w:t>
      </w:r>
      <w:proofErr w:type="gramEnd"/>
      <w:r w:rsidRPr="00541C0C">
        <w:rPr>
          <w:rFonts w:ascii="Book Antiqua" w:hAnsi="Book Antiqua" w:cs="Arial"/>
        </w:rPr>
        <w:t xml:space="preserve"> his British Citizenship, J</w:t>
      </w:r>
      <w:r w:rsidR="006F6FCA" w:rsidRPr="00541C0C">
        <w:rPr>
          <w:rFonts w:ascii="Book Antiqua" w:hAnsi="Book Antiqua" w:cs="Arial"/>
        </w:rPr>
        <w:t xml:space="preserve"> was a qualifying child and it was not in dispute that the </w:t>
      </w:r>
      <w:r w:rsidR="00541C0C" w:rsidRPr="00541C0C">
        <w:rPr>
          <w:rFonts w:ascii="Book Antiqua" w:hAnsi="Book Antiqua" w:cs="Arial"/>
        </w:rPr>
        <w:t>Appellant</w:t>
      </w:r>
      <w:r w:rsidR="006F6FCA" w:rsidRPr="00541C0C">
        <w:rPr>
          <w:rFonts w:ascii="Book Antiqua" w:hAnsi="Book Antiqua" w:cs="Arial"/>
        </w:rPr>
        <w:t xml:space="preserve"> had a genuine and subsistin</w:t>
      </w:r>
      <w:r w:rsidRPr="00541C0C">
        <w:rPr>
          <w:rFonts w:ascii="Book Antiqua" w:hAnsi="Book Antiqua" w:cs="Arial"/>
        </w:rPr>
        <w:t>g parental relationship with him</w:t>
      </w:r>
      <w:r w:rsidR="006F6FCA" w:rsidRPr="00541C0C">
        <w:rPr>
          <w:rFonts w:ascii="Book Antiqua" w:hAnsi="Book Antiqua" w:cs="Arial"/>
        </w:rPr>
        <w:t xml:space="preserve"> and the issue was reasonableness of return. </w:t>
      </w:r>
      <w:r w:rsidRPr="00541C0C">
        <w:rPr>
          <w:rFonts w:ascii="Book Antiqua" w:hAnsi="Book Antiqua" w:cs="Arial"/>
        </w:rPr>
        <w:t xml:space="preserve"> There was no separate best </w:t>
      </w:r>
      <w:proofErr w:type="gramStart"/>
      <w:r w:rsidRPr="00541C0C">
        <w:rPr>
          <w:rFonts w:ascii="Book Antiqua" w:hAnsi="Book Antiqua" w:cs="Arial"/>
        </w:rPr>
        <w:t>interests</w:t>
      </w:r>
      <w:proofErr w:type="gramEnd"/>
      <w:r w:rsidRPr="00541C0C">
        <w:rPr>
          <w:rFonts w:ascii="Book Antiqua" w:hAnsi="Book Antiqua" w:cs="Arial"/>
        </w:rPr>
        <w:t xml:space="preserve"> assessment or</w:t>
      </w:r>
      <w:r w:rsidR="006F6FCA" w:rsidRPr="00541C0C">
        <w:rPr>
          <w:rFonts w:ascii="Book Antiqua" w:hAnsi="Book Antiqua" w:cs="Arial"/>
        </w:rPr>
        <w:t xml:space="preserve"> assessment </w:t>
      </w:r>
      <w:r w:rsidRPr="00541C0C">
        <w:rPr>
          <w:rFonts w:ascii="Book Antiqua" w:hAnsi="Book Antiqua" w:cs="Arial"/>
        </w:rPr>
        <w:t xml:space="preserve">of reasonableness </w:t>
      </w:r>
      <w:r w:rsidR="00B81D42">
        <w:rPr>
          <w:rFonts w:ascii="Book Antiqua" w:hAnsi="Book Antiqua" w:cs="Arial"/>
        </w:rPr>
        <w:t xml:space="preserve">at </w:t>
      </w:r>
      <w:r w:rsidRPr="00541C0C">
        <w:rPr>
          <w:rFonts w:ascii="Book Antiqua" w:hAnsi="Book Antiqua" w:cs="Arial"/>
        </w:rPr>
        <w:t>(paragraph 26</w:t>
      </w:r>
      <w:r w:rsidR="00B81D42">
        <w:rPr>
          <w:rFonts w:ascii="Book Antiqua" w:hAnsi="Book Antiqua" w:cs="Arial"/>
        </w:rPr>
        <w:t>)</w:t>
      </w:r>
      <w:r w:rsidRPr="00541C0C">
        <w:rPr>
          <w:rFonts w:ascii="Book Antiqua" w:hAnsi="Book Antiqua" w:cs="Arial"/>
        </w:rPr>
        <w:t xml:space="preserve"> although there was</w:t>
      </w:r>
      <w:r w:rsidR="006F6FCA" w:rsidRPr="00541C0C">
        <w:rPr>
          <w:rFonts w:ascii="Book Antiqua" w:hAnsi="Book Antiqua" w:cs="Arial"/>
        </w:rPr>
        <w:t xml:space="preserve"> a consideration of the other public interest considerations unde</w:t>
      </w:r>
      <w:r w:rsidRPr="00541C0C">
        <w:rPr>
          <w:rFonts w:ascii="Book Antiqua" w:hAnsi="Book Antiqua" w:cs="Arial"/>
        </w:rPr>
        <w:t>r sect</w:t>
      </w:r>
      <w:r w:rsidR="00541C0C" w:rsidRPr="00541C0C">
        <w:rPr>
          <w:rFonts w:ascii="Book Antiqua" w:hAnsi="Book Antiqua" w:cs="Arial"/>
        </w:rPr>
        <w:t>ion 117B relating to financial</w:t>
      </w:r>
      <w:r w:rsidRPr="00541C0C">
        <w:rPr>
          <w:rFonts w:ascii="Book Antiqua" w:hAnsi="Book Antiqua" w:cs="Arial"/>
        </w:rPr>
        <w:t xml:space="preserve"> </w:t>
      </w:r>
      <w:r w:rsidR="00541C0C" w:rsidRPr="00541C0C">
        <w:rPr>
          <w:rFonts w:ascii="Book Antiqua" w:hAnsi="Book Antiqua" w:cs="Arial"/>
        </w:rPr>
        <w:t>independence</w:t>
      </w:r>
      <w:r w:rsidRPr="00541C0C">
        <w:rPr>
          <w:rFonts w:ascii="Book Antiqua" w:hAnsi="Book Antiqua" w:cs="Arial"/>
        </w:rPr>
        <w:t xml:space="preserve"> and ability to speak English, both of which were resolved in favour of the </w:t>
      </w:r>
      <w:r w:rsidR="00541C0C" w:rsidRPr="00541C0C">
        <w:rPr>
          <w:rFonts w:ascii="Book Antiqua" w:hAnsi="Book Antiqua" w:cs="Arial"/>
        </w:rPr>
        <w:t>Appellant</w:t>
      </w:r>
      <w:r w:rsidRPr="00541C0C">
        <w:rPr>
          <w:rFonts w:ascii="Book Antiqua" w:hAnsi="Book Antiqua" w:cs="Arial"/>
        </w:rPr>
        <w:t xml:space="preserve">. The countervailing factor identified was that of his poor immigration history </w:t>
      </w:r>
      <w:r w:rsidR="00541C0C" w:rsidRPr="00541C0C">
        <w:rPr>
          <w:rFonts w:ascii="Book Antiqua" w:hAnsi="Book Antiqua" w:cs="Arial"/>
        </w:rPr>
        <w:t>having</w:t>
      </w:r>
      <w:r w:rsidRPr="00541C0C">
        <w:rPr>
          <w:rFonts w:ascii="Book Antiqua" w:hAnsi="Book Antiqua" w:cs="Arial"/>
        </w:rPr>
        <w:t xml:space="preserve"> been an </w:t>
      </w:r>
      <w:r w:rsidR="00541C0C" w:rsidRPr="00541C0C">
        <w:rPr>
          <w:rFonts w:ascii="Book Antiqua" w:hAnsi="Book Antiqua" w:cs="Arial"/>
        </w:rPr>
        <w:t>over stayer</w:t>
      </w:r>
      <w:r w:rsidRPr="00541C0C">
        <w:rPr>
          <w:rFonts w:ascii="Book Antiqua" w:hAnsi="Book Antiqua" w:cs="Arial"/>
        </w:rPr>
        <w:t xml:space="preserve"> since his visit visa ran out in 2008 </w:t>
      </w:r>
      <w:r w:rsidR="00541C0C" w:rsidRPr="00541C0C">
        <w:rPr>
          <w:rFonts w:ascii="Book Antiqua" w:hAnsi="Book Antiqua" w:cs="Arial"/>
        </w:rPr>
        <w:t>(see</w:t>
      </w:r>
      <w:r w:rsidRPr="00541C0C">
        <w:rPr>
          <w:rFonts w:ascii="Book Antiqua" w:hAnsi="Book Antiqua" w:cs="Arial"/>
        </w:rPr>
        <w:t xml:space="preserve"> judge’s finding at [24].</w:t>
      </w:r>
      <w:r w:rsidR="006F6FCA" w:rsidRPr="00541C0C">
        <w:rPr>
          <w:rFonts w:ascii="Book Antiqua" w:hAnsi="Book Antiqua" w:cs="Arial"/>
        </w:rPr>
        <w:t xml:space="preserve"> </w:t>
      </w:r>
      <w:r w:rsidRPr="00541C0C">
        <w:rPr>
          <w:rFonts w:ascii="Book Antiqua" w:hAnsi="Book Antiqua" w:cs="Arial"/>
        </w:rPr>
        <w:t xml:space="preserve">Those </w:t>
      </w:r>
      <w:r w:rsidR="00541C0C" w:rsidRPr="00541C0C">
        <w:rPr>
          <w:rFonts w:ascii="Book Antiqua" w:hAnsi="Book Antiqua" w:cs="Arial"/>
        </w:rPr>
        <w:t>findings</w:t>
      </w:r>
      <w:r w:rsidRPr="00541C0C">
        <w:rPr>
          <w:rFonts w:ascii="Book Antiqua" w:hAnsi="Book Antiqua" w:cs="Arial"/>
        </w:rPr>
        <w:t xml:space="preserve"> would be preserved.</w:t>
      </w:r>
    </w:p>
    <w:p w:rsidR="0028529C" w:rsidRPr="00541C0C" w:rsidRDefault="00DD28A6" w:rsidP="0028529C">
      <w:pPr>
        <w:numPr>
          <w:ilvl w:val="0"/>
          <w:numId w:val="3"/>
        </w:numPr>
        <w:spacing w:before="240"/>
        <w:jc w:val="both"/>
        <w:rPr>
          <w:rFonts w:ascii="Book Antiqua" w:hAnsi="Book Antiqua" w:cs="Arial"/>
          <w:u w:val="single"/>
        </w:rPr>
      </w:pPr>
      <w:r w:rsidRPr="00541C0C">
        <w:rPr>
          <w:rFonts w:ascii="Book Antiqua" w:hAnsi="Book Antiqua" w:cs="Arial"/>
        </w:rPr>
        <w:t xml:space="preserve">It was therefore </w:t>
      </w:r>
      <w:r w:rsidR="00541C0C" w:rsidRPr="00541C0C">
        <w:rPr>
          <w:rFonts w:ascii="Book Antiqua" w:hAnsi="Book Antiqua" w:cs="Arial"/>
        </w:rPr>
        <w:t>agreed</w:t>
      </w:r>
      <w:r w:rsidRPr="00541C0C">
        <w:rPr>
          <w:rFonts w:ascii="Book Antiqua" w:hAnsi="Book Antiqua" w:cs="Arial"/>
        </w:rPr>
        <w:t xml:space="preserve"> between the advocates that the only outstanding issue related to </w:t>
      </w:r>
      <w:r w:rsidR="00541C0C" w:rsidRPr="00541C0C">
        <w:rPr>
          <w:rFonts w:ascii="Book Antiqua" w:hAnsi="Book Antiqua" w:cs="Arial"/>
        </w:rPr>
        <w:t>S117B (</w:t>
      </w:r>
      <w:r w:rsidRPr="00541C0C">
        <w:rPr>
          <w:rFonts w:ascii="Book Antiqua" w:hAnsi="Book Antiqua" w:cs="Arial"/>
        </w:rPr>
        <w:t xml:space="preserve">6) and the </w:t>
      </w:r>
      <w:r w:rsidR="00541C0C" w:rsidRPr="00541C0C">
        <w:rPr>
          <w:rFonts w:ascii="Book Antiqua" w:hAnsi="Book Antiqua" w:cs="Arial"/>
        </w:rPr>
        <w:t>overall</w:t>
      </w:r>
      <w:r w:rsidRPr="00541C0C">
        <w:rPr>
          <w:rFonts w:ascii="Book Antiqua" w:hAnsi="Book Antiqua" w:cs="Arial"/>
        </w:rPr>
        <w:t xml:space="preserve"> </w:t>
      </w:r>
      <w:r w:rsidR="00541C0C" w:rsidRPr="00541C0C">
        <w:rPr>
          <w:rFonts w:ascii="Book Antiqua" w:hAnsi="Book Antiqua" w:cs="Arial"/>
        </w:rPr>
        <w:t xml:space="preserve">proportionality </w:t>
      </w:r>
      <w:r w:rsidRPr="00541C0C">
        <w:rPr>
          <w:rFonts w:ascii="Book Antiqua" w:hAnsi="Book Antiqua" w:cs="Arial"/>
        </w:rPr>
        <w:t xml:space="preserve">balance. </w:t>
      </w:r>
    </w:p>
    <w:p w:rsidR="0028529C" w:rsidRPr="00541C0C" w:rsidRDefault="00DD28A6" w:rsidP="0028529C">
      <w:pPr>
        <w:numPr>
          <w:ilvl w:val="0"/>
          <w:numId w:val="3"/>
        </w:numPr>
        <w:spacing w:before="240"/>
        <w:jc w:val="both"/>
        <w:rPr>
          <w:rFonts w:ascii="Book Antiqua" w:hAnsi="Book Antiqua" w:cs="Arial"/>
          <w:u w:val="single"/>
        </w:rPr>
      </w:pPr>
      <w:r w:rsidRPr="00541C0C">
        <w:rPr>
          <w:rFonts w:ascii="Book Antiqua" w:hAnsi="Book Antiqua" w:cs="Arial"/>
        </w:rPr>
        <w:t>I therefore heard oral evidence from the sponsor.</w:t>
      </w:r>
      <w:r w:rsidR="0028529C" w:rsidRPr="00541C0C">
        <w:rPr>
          <w:rFonts w:ascii="Book Antiqua" w:hAnsi="Book Antiqua" w:cs="Arial"/>
        </w:rPr>
        <w:t xml:space="preserve"> He confirmed the conte</w:t>
      </w:r>
      <w:r w:rsidR="00B81D42">
        <w:rPr>
          <w:rFonts w:ascii="Book Antiqua" w:hAnsi="Book Antiqua" w:cs="Arial"/>
        </w:rPr>
        <w:t>nts of his witness statement were</w:t>
      </w:r>
      <w:r w:rsidR="0028529C" w:rsidRPr="00541C0C">
        <w:rPr>
          <w:rFonts w:ascii="Book Antiqua" w:hAnsi="Book Antiqua" w:cs="Arial"/>
        </w:rPr>
        <w:t xml:space="preserve"> true. In relation to updating the </w:t>
      </w:r>
      <w:r w:rsidR="00541C0C" w:rsidRPr="00541C0C">
        <w:rPr>
          <w:rFonts w:ascii="Book Antiqua" w:hAnsi="Book Antiqua" w:cs="Arial"/>
        </w:rPr>
        <w:t>Tribunal</w:t>
      </w:r>
      <w:r w:rsidR="0028529C" w:rsidRPr="00541C0C">
        <w:rPr>
          <w:rFonts w:ascii="Book Antiqua" w:hAnsi="Book Antiqua" w:cs="Arial"/>
        </w:rPr>
        <w:t xml:space="preserve"> as to J’s circumstances, stating that he was now taking his A-levels and had an offer of a place at university to enter higher education. He stated that J had no experience of living in Sierra Leone but had visited once in 2010 for a period of three weeks to see his </w:t>
      </w:r>
      <w:r w:rsidR="00B81D42">
        <w:rPr>
          <w:rFonts w:ascii="Book Antiqua" w:hAnsi="Book Antiqua" w:cs="Arial"/>
        </w:rPr>
        <w:t>grand</w:t>
      </w:r>
      <w:r w:rsidR="0028529C" w:rsidRPr="00541C0C">
        <w:rPr>
          <w:rFonts w:ascii="Book Antiqua" w:hAnsi="Book Antiqua" w:cs="Arial"/>
        </w:rPr>
        <w:t xml:space="preserve">father and </w:t>
      </w:r>
      <w:r w:rsidR="00B81D42">
        <w:rPr>
          <w:rFonts w:ascii="Book Antiqua" w:hAnsi="Book Antiqua" w:cs="Arial"/>
        </w:rPr>
        <w:t>grand</w:t>
      </w:r>
      <w:r w:rsidR="0028529C" w:rsidRPr="00541C0C">
        <w:rPr>
          <w:rFonts w:ascii="Book Antiqua" w:hAnsi="Book Antiqua" w:cs="Arial"/>
        </w:rPr>
        <w:t xml:space="preserve">mother which had been the first time he had ever seen them </w:t>
      </w:r>
      <w:r w:rsidR="0028529C" w:rsidRPr="00541C0C">
        <w:rPr>
          <w:rFonts w:ascii="Book Antiqua" w:hAnsi="Book Antiqua" w:cs="Arial"/>
        </w:rPr>
        <w:lastRenderedPageBreak/>
        <w:t xml:space="preserve">before his grandfather had passed away. That was the only visit that he had made Sierra Leone since he’d been in the United Kingdom from the age of two. He stated that J did not speak any of the indigenous languages. As to relatives in the United Kingdom, he made reference to distant </w:t>
      </w:r>
      <w:proofErr w:type="gramStart"/>
      <w:r w:rsidR="0028529C" w:rsidRPr="00541C0C">
        <w:rPr>
          <w:rFonts w:ascii="Book Antiqua" w:hAnsi="Book Antiqua" w:cs="Arial"/>
        </w:rPr>
        <w:t>relatives</w:t>
      </w:r>
      <w:proofErr w:type="gramEnd"/>
      <w:r w:rsidR="0028529C" w:rsidRPr="00541C0C">
        <w:rPr>
          <w:rFonts w:ascii="Book Antiqua" w:hAnsi="Book Antiqua" w:cs="Arial"/>
        </w:rPr>
        <w:t xml:space="preserve"> J had a large number of friends in the United Kingdom many of them he had grown up with; they had attended the same school and they had continued their friendships.</w:t>
      </w:r>
    </w:p>
    <w:p w:rsidR="0028529C" w:rsidRPr="00541C0C" w:rsidRDefault="0028529C" w:rsidP="0028529C">
      <w:pPr>
        <w:numPr>
          <w:ilvl w:val="0"/>
          <w:numId w:val="3"/>
        </w:numPr>
        <w:spacing w:before="240"/>
        <w:jc w:val="both"/>
        <w:rPr>
          <w:rFonts w:ascii="Book Antiqua" w:hAnsi="Book Antiqua" w:cs="Arial"/>
        </w:rPr>
      </w:pPr>
      <w:r w:rsidRPr="00541C0C">
        <w:rPr>
          <w:rFonts w:ascii="Book Antiqua" w:hAnsi="Book Antiqua" w:cs="Arial"/>
        </w:rPr>
        <w:t xml:space="preserve">He </w:t>
      </w:r>
      <w:proofErr w:type="gramStart"/>
      <w:r w:rsidRPr="00541C0C">
        <w:rPr>
          <w:rFonts w:ascii="Book Antiqua" w:hAnsi="Book Antiqua" w:cs="Arial"/>
        </w:rPr>
        <w:t>made reference</w:t>
      </w:r>
      <w:proofErr w:type="gramEnd"/>
      <w:r w:rsidRPr="00541C0C">
        <w:rPr>
          <w:rFonts w:ascii="Book Antiqua" w:hAnsi="Book Antiqua" w:cs="Arial"/>
        </w:rPr>
        <w:t xml:space="preserve"> to the letter written by J in the bundle at page 10. He was asked about the reaction J to the prospect of his having to live in Sierra Leone or for the </w:t>
      </w:r>
      <w:r w:rsidR="00541C0C" w:rsidRPr="00541C0C">
        <w:rPr>
          <w:rFonts w:ascii="Book Antiqua" w:hAnsi="Book Antiqua" w:cs="Arial"/>
        </w:rPr>
        <w:t>Appellant</w:t>
      </w:r>
      <w:r w:rsidRPr="00541C0C">
        <w:rPr>
          <w:rFonts w:ascii="Book Antiqua" w:hAnsi="Book Antiqua" w:cs="Arial"/>
        </w:rPr>
        <w:t xml:space="preserve"> to be separated from him now. The </w:t>
      </w:r>
      <w:r w:rsidR="00541C0C" w:rsidRPr="00541C0C">
        <w:rPr>
          <w:rFonts w:ascii="Book Antiqua" w:hAnsi="Book Antiqua" w:cs="Arial"/>
        </w:rPr>
        <w:t>Appellant</w:t>
      </w:r>
      <w:r w:rsidRPr="00541C0C">
        <w:rPr>
          <w:rFonts w:ascii="Book Antiqua" w:hAnsi="Book Antiqua" w:cs="Arial"/>
        </w:rPr>
        <w:t xml:space="preserve"> said that J would be devastated and that they had had several conversations since </w:t>
      </w:r>
      <w:r w:rsidR="00B81D42">
        <w:rPr>
          <w:rFonts w:ascii="Book Antiqua" w:hAnsi="Book Antiqua" w:cs="Arial"/>
        </w:rPr>
        <w:t>the sad circumstances in 2016 and the death of his sibling.</w:t>
      </w:r>
      <w:r w:rsidRPr="00541C0C">
        <w:rPr>
          <w:rFonts w:ascii="Book Antiqua" w:hAnsi="Book Antiqua" w:cs="Arial"/>
        </w:rPr>
        <w:t xml:space="preserve"> He said he had no memory of Sierra Leone. </w:t>
      </w:r>
    </w:p>
    <w:p w:rsidR="0028529C" w:rsidRPr="00541C0C" w:rsidRDefault="0028529C" w:rsidP="0028529C">
      <w:pPr>
        <w:numPr>
          <w:ilvl w:val="0"/>
          <w:numId w:val="3"/>
        </w:numPr>
        <w:spacing w:before="240"/>
        <w:jc w:val="both"/>
        <w:rPr>
          <w:rFonts w:ascii="Book Antiqua" w:hAnsi="Book Antiqua" w:cs="Arial"/>
        </w:rPr>
      </w:pPr>
      <w:r w:rsidRPr="00541C0C">
        <w:rPr>
          <w:rFonts w:ascii="Book Antiqua" w:hAnsi="Book Antiqua" w:cs="Arial"/>
        </w:rPr>
        <w:t xml:space="preserve">In cross-examination Miss Isherwood asked questions concerning connections in Sierra Leone. The </w:t>
      </w:r>
      <w:r w:rsidR="00541C0C" w:rsidRPr="00541C0C">
        <w:rPr>
          <w:rFonts w:ascii="Book Antiqua" w:hAnsi="Book Antiqua" w:cs="Arial"/>
        </w:rPr>
        <w:t>Appellant</w:t>
      </w:r>
      <w:r w:rsidRPr="00541C0C">
        <w:rPr>
          <w:rFonts w:ascii="Book Antiqua" w:hAnsi="Book Antiqua" w:cs="Arial"/>
        </w:rPr>
        <w:t xml:space="preserve"> stated that they had distant relatives there; both his mother and father had passed away and his partner had no parents alive either. He conceded that his partner had to siblings in the event the length of time that he lived in the United Kingdom and that he would have no property or accommodation, no place to live with no close relatives to assist. UK there were two sisters living in Sierra Leone. He stated that she had kept in touch with some of her siblings but since the funeral had not wanted to talk about events that occurred. He confirmed J did not speak any of the indigenous languages of Sierra Leone and that he had not taught him to speak any language. He denied any suggestion that he would be able to support him to integrate into Sierra Leone. He confirmed that his wife was still in employment and supporting the family. </w:t>
      </w:r>
    </w:p>
    <w:p w:rsidR="00EC322E" w:rsidRPr="00541C0C" w:rsidRDefault="00DD28A6" w:rsidP="00DD28A6">
      <w:pPr>
        <w:numPr>
          <w:ilvl w:val="0"/>
          <w:numId w:val="3"/>
        </w:numPr>
        <w:spacing w:before="240"/>
        <w:jc w:val="both"/>
        <w:rPr>
          <w:rFonts w:ascii="Book Antiqua" w:hAnsi="Book Antiqua" w:cs="Arial"/>
          <w:u w:val="single"/>
        </w:rPr>
      </w:pPr>
      <w:r w:rsidRPr="00541C0C">
        <w:rPr>
          <w:rFonts w:ascii="Book Antiqua" w:hAnsi="Book Antiqua" w:cs="Arial"/>
        </w:rPr>
        <w:t xml:space="preserve">Miss </w:t>
      </w:r>
      <w:r w:rsidR="00541C0C" w:rsidRPr="00541C0C">
        <w:rPr>
          <w:rFonts w:ascii="Book Antiqua" w:hAnsi="Book Antiqua" w:cs="Arial"/>
        </w:rPr>
        <w:t>Isherwood</w:t>
      </w:r>
      <w:r w:rsidR="00D00C5A" w:rsidRPr="00541C0C">
        <w:rPr>
          <w:rFonts w:ascii="Book Antiqua" w:hAnsi="Book Antiqua" w:cs="Arial"/>
        </w:rPr>
        <w:t xml:space="preserve"> made the following submissions. </w:t>
      </w:r>
      <w:r w:rsidR="0028529C" w:rsidRPr="00541C0C">
        <w:rPr>
          <w:rFonts w:ascii="Book Antiqua" w:hAnsi="Book Antiqua" w:cs="Arial"/>
        </w:rPr>
        <w:t xml:space="preserve">She </w:t>
      </w:r>
      <w:proofErr w:type="gramStart"/>
      <w:r w:rsidR="0028529C" w:rsidRPr="00541C0C">
        <w:rPr>
          <w:rFonts w:ascii="Book Antiqua" w:hAnsi="Book Antiqua" w:cs="Arial"/>
        </w:rPr>
        <w:t>made reference</w:t>
      </w:r>
      <w:proofErr w:type="gramEnd"/>
      <w:r w:rsidR="0028529C" w:rsidRPr="00541C0C">
        <w:rPr>
          <w:rFonts w:ascii="Book Antiqua" w:hAnsi="Book Antiqua" w:cs="Arial"/>
        </w:rPr>
        <w:t xml:space="preserve"> to t</w:t>
      </w:r>
      <w:r w:rsidR="00B81D42">
        <w:rPr>
          <w:rFonts w:ascii="Book Antiqua" w:hAnsi="Book Antiqua" w:cs="Arial"/>
        </w:rPr>
        <w:t>he 2018 guidance and that it made</w:t>
      </w:r>
      <w:r w:rsidR="0028529C" w:rsidRPr="00541C0C">
        <w:rPr>
          <w:rFonts w:ascii="Book Antiqua" w:hAnsi="Book Antiqua" w:cs="Arial"/>
        </w:rPr>
        <w:t xml:space="preserve"> reference to the circumstances in which a parent can be expe</w:t>
      </w:r>
      <w:r w:rsidR="00B81D42">
        <w:rPr>
          <w:rFonts w:ascii="Book Antiqua" w:hAnsi="Book Antiqua" w:cs="Arial"/>
        </w:rPr>
        <w:t>cted to return and</w:t>
      </w:r>
      <w:r w:rsidR="0028529C" w:rsidRPr="00541C0C">
        <w:rPr>
          <w:rFonts w:ascii="Book Antiqua" w:hAnsi="Book Antiqua" w:cs="Arial"/>
        </w:rPr>
        <w:t xml:space="preserve"> made reference to the public interest considerations being</w:t>
      </w:r>
      <w:r w:rsidR="00B81D42">
        <w:rPr>
          <w:rFonts w:ascii="Book Antiqua" w:hAnsi="Book Antiqua" w:cs="Arial"/>
        </w:rPr>
        <w:t xml:space="preserve"> of</w:t>
      </w:r>
      <w:r w:rsidR="0028529C" w:rsidRPr="00541C0C">
        <w:rPr>
          <w:rFonts w:ascii="Book Antiqua" w:hAnsi="Book Antiqua" w:cs="Arial"/>
        </w:rPr>
        <w:t xml:space="preserve"> such weight to justify their removal when the British child could remain in the UK with another parent. In this case she submitted that the </w:t>
      </w:r>
      <w:r w:rsidR="00541C0C" w:rsidRPr="00541C0C">
        <w:rPr>
          <w:rFonts w:ascii="Book Antiqua" w:hAnsi="Book Antiqua" w:cs="Arial"/>
        </w:rPr>
        <w:t>Appellant</w:t>
      </w:r>
      <w:r w:rsidR="0028529C" w:rsidRPr="00541C0C">
        <w:rPr>
          <w:rFonts w:ascii="Book Antiqua" w:hAnsi="Book Antiqua" w:cs="Arial"/>
        </w:rPr>
        <w:t xml:space="preserve"> had a very poor immigration history and was a long-term overstay</w:t>
      </w:r>
      <w:r w:rsidR="00B81D42">
        <w:rPr>
          <w:rFonts w:ascii="Book Antiqua" w:hAnsi="Book Antiqua" w:cs="Arial"/>
        </w:rPr>
        <w:t>er</w:t>
      </w:r>
      <w:r w:rsidR="0028529C" w:rsidRPr="00541C0C">
        <w:rPr>
          <w:rFonts w:ascii="Book Antiqua" w:hAnsi="Book Antiqua" w:cs="Arial"/>
        </w:rPr>
        <w:t xml:space="preserve"> in breach of the immigration rules. She submitted that he had remained in the UK unlawfully since 2008 has not made any further application.</w:t>
      </w:r>
    </w:p>
    <w:p w:rsidR="0028529C" w:rsidRPr="00541C0C" w:rsidRDefault="0028529C" w:rsidP="0028529C">
      <w:pPr>
        <w:numPr>
          <w:ilvl w:val="0"/>
          <w:numId w:val="3"/>
        </w:numPr>
        <w:spacing w:before="240"/>
        <w:jc w:val="both"/>
        <w:rPr>
          <w:rFonts w:ascii="Book Antiqua" w:hAnsi="Book Antiqua" w:cs="Arial"/>
          <w:u w:val="single"/>
        </w:rPr>
      </w:pPr>
      <w:r w:rsidRPr="00541C0C">
        <w:rPr>
          <w:rFonts w:ascii="Book Antiqua" w:hAnsi="Book Antiqua" w:cs="Arial"/>
        </w:rPr>
        <w:t>As to J’s best interests, she acknowledged the difficulty of his age and the</w:t>
      </w:r>
      <w:r w:rsidR="00B81D42">
        <w:rPr>
          <w:rFonts w:ascii="Book Antiqua" w:hAnsi="Book Antiqua" w:cs="Arial"/>
        </w:rPr>
        <w:t xml:space="preserve"> family circumstances and stage</w:t>
      </w:r>
      <w:r w:rsidRPr="00541C0C">
        <w:rPr>
          <w:rFonts w:ascii="Book Antiqua" w:hAnsi="Book Antiqua" w:cs="Arial"/>
        </w:rPr>
        <w:t xml:space="preserve"> that he had reached in his education. </w:t>
      </w:r>
      <w:proofErr w:type="gramStart"/>
      <w:r w:rsidRPr="00541C0C">
        <w:rPr>
          <w:rFonts w:ascii="Book Antiqua" w:hAnsi="Book Antiqua" w:cs="Arial"/>
        </w:rPr>
        <w:t>However</w:t>
      </w:r>
      <w:proofErr w:type="gramEnd"/>
      <w:r w:rsidRPr="00541C0C">
        <w:rPr>
          <w:rFonts w:ascii="Book Antiqua" w:hAnsi="Book Antiqua" w:cs="Arial"/>
        </w:rPr>
        <w:t xml:space="preserve"> she submitted that with regard to the wider family</w:t>
      </w:r>
      <w:r w:rsidR="00B81D42">
        <w:rPr>
          <w:rFonts w:ascii="Book Antiqua" w:hAnsi="Book Antiqua" w:cs="Arial"/>
        </w:rPr>
        <w:t>,</w:t>
      </w:r>
      <w:r w:rsidRPr="00541C0C">
        <w:rPr>
          <w:rFonts w:ascii="Book Antiqua" w:hAnsi="Book Antiqua" w:cs="Arial"/>
        </w:rPr>
        <w:t xml:space="preserve"> his parents had experience of living in Sierra Leone and would be able to reintegrate their without any difficulty and that there was still some family members prese</w:t>
      </w:r>
      <w:r w:rsidR="00B81D42">
        <w:rPr>
          <w:rFonts w:ascii="Book Antiqua" w:hAnsi="Book Antiqua" w:cs="Arial"/>
        </w:rPr>
        <w:t>nt even if they were distant. Thus</w:t>
      </w:r>
      <w:r w:rsidRPr="00541C0C">
        <w:rPr>
          <w:rFonts w:ascii="Book Antiqua" w:hAnsi="Book Antiqua" w:cs="Arial"/>
        </w:rPr>
        <w:t xml:space="preserve"> the test was not met</w:t>
      </w:r>
      <w:r w:rsidR="00B81D42">
        <w:rPr>
          <w:rFonts w:ascii="Book Antiqua" w:hAnsi="Book Antiqua" w:cs="Arial"/>
        </w:rPr>
        <w:t xml:space="preserve"> under S117</w:t>
      </w:r>
      <w:proofErr w:type="gramStart"/>
      <w:r w:rsidR="00B81D42">
        <w:rPr>
          <w:rFonts w:ascii="Book Antiqua" w:hAnsi="Book Antiqua" w:cs="Arial"/>
        </w:rPr>
        <w:t>B(</w:t>
      </w:r>
      <w:proofErr w:type="gramEnd"/>
      <w:r w:rsidR="00B81D42">
        <w:rPr>
          <w:rFonts w:ascii="Book Antiqua" w:hAnsi="Book Antiqua" w:cs="Arial"/>
        </w:rPr>
        <w:t>6) and that it would not be disproportionate for the Appellant to be removed.</w:t>
      </w:r>
    </w:p>
    <w:p w:rsidR="006753FD" w:rsidRPr="00541C0C" w:rsidRDefault="00DD28A6" w:rsidP="006753FD">
      <w:pPr>
        <w:numPr>
          <w:ilvl w:val="0"/>
          <w:numId w:val="3"/>
        </w:numPr>
        <w:spacing w:before="240"/>
        <w:jc w:val="both"/>
        <w:rPr>
          <w:rFonts w:ascii="Book Antiqua" w:hAnsi="Book Antiqua" w:cs="Arial"/>
        </w:rPr>
      </w:pPr>
      <w:r w:rsidRPr="00541C0C">
        <w:rPr>
          <w:rFonts w:ascii="Book Antiqua" w:hAnsi="Book Antiqua" w:cs="Arial"/>
        </w:rPr>
        <w:t>Mr Ali made the following submissions.</w:t>
      </w:r>
      <w:r w:rsidR="0028529C" w:rsidRPr="00541C0C">
        <w:rPr>
          <w:rFonts w:ascii="Book Antiqua" w:hAnsi="Book Antiqua" w:cs="Arial"/>
        </w:rPr>
        <w:t xml:space="preserve"> He </w:t>
      </w:r>
      <w:proofErr w:type="gramStart"/>
      <w:r w:rsidR="0028529C" w:rsidRPr="00541C0C">
        <w:rPr>
          <w:rFonts w:ascii="Book Antiqua" w:hAnsi="Book Antiqua" w:cs="Arial"/>
        </w:rPr>
        <w:t>made reference</w:t>
      </w:r>
      <w:proofErr w:type="gramEnd"/>
      <w:r w:rsidR="0028529C" w:rsidRPr="00541C0C">
        <w:rPr>
          <w:rFonts w:ascii="Book Antiqua" w:hAnsi="Book Antiqua" w:cs="Arial"/>
        </w:rPr>
        <w:t xml:space="preserve"> to the relevant case law and in particular MA (Pakistan) and the relevant guidance. In respect of this </w:t>
      </w:r>
      <w:proofErr w:type="gramStart"/>
      <w:r w:rsidR="0028529C" w:rsidRPr="00541C0C">
        <w:rPr>
          <w:rFonts w:ascii="Book Antiqua" w:hAnsi="Book Antiqua" w:cs="Arial"/>
        </w:rPr>
        <w:t xml:space="preserve">particular </w:t>
      </w:r>
      <w:r w:rsidR="00541C0C" w:rsidRPr="00541C0C">
        <w:rPr>
          <w:rFonts w:ascii="Book Antiqua" w:hAnsi="Book Antiqua" w:cs="Arial"/>
        </w:rPr>
        <w:t>Appellant</w:t>
      </w:r>
      <w:proofErr w:type="gramEnd"/>
      <w:r w:rsidR="0028529C" w:rsidRPr="00541C0C">
        <w:rPr>
          <w:rFonts w:ascii="Book Antiqua" w:hAnsi="Book Antiqua" w:cs="Arial"/>
        </w:rPr>
        <w:t>, he did not fall int</w:t>
      </w:r>
      <w:r w:rsidR="006753FD" w:rsidRPr="00541C0C">
        <w:rPr>
          <w:rFonts w:ascii="Book Antiqua" w:hAnsi="Book Antiqua" w:cs="Arial"/>
        </w:rPr>
        <w:t xml:space="preserve">o the category of someone whose conduct was such to undermine immigration controls, for example he had not committed significant or persistent criminal offences nor had he repeatedly and deliberately breached the </w:t>
      </w:r>
      <w:r w:rsidR="006753FD" w:rsidRPr="00541C0C">
        <w:rPr>
          <w:rFonts w:ascii="Book Antiqua" w:hAnsi="Book Antiqua" w:cs="Arial"/>
        </w:rPr>
        <w:lastRenderedPageBreak/>
        <w:t xml:space="preserve">immigration rules although he accepted the judge’s finding at [24) that he had a poor immigration history. He placed weight upon the evidence of the </w:t>
      </w:r>
      <w:r w:rsidR="00541C0C" w:rsidRPr="00541C0C">
        <w:rPr>
          <w:rFonts w:ascii="Book Antiqua" w:hAnsi="Book Antiqua" w:cs="Arial"/>
        </w:rPr>
        <w:t>Appellant</w:t>
      </w:r>
      <w:r w:rsidR="006753FD" w:rsidRPr="00541C0C">
        <w:rPr>
          <w:rFonts w:ascii="Book Antiqua" w:hAnsi="Book Antiqua" w:cs="Arial"/>
        </w:rPr>
        <w:t xml:space="preserve"> and of </w:t>
      </w:r>
      <w:r w:rsidR="00541C0C" w:rsidRPr="00541C0C">
        <w:rPr>
          <w:rFonts w:ascii="Book Antiqua" w:hAnsi="Book Antiqua" w:cs="Arial"/>
        </w:rPr>
        <w:t>J that</w:t>
      </w:r>
      <w:r w:rsidR="006753FD" w:rsidRPr="00541C0C">
        <w:rPr>
          <w:rFonts w:ascii="Book Antiqua" w:hAnsi="Book Antiqua" w:cs="Arial"/>
        </w:rPr>
        <w:t xml:space="preserve"> it was not reasonable for J to leave the UK given the family’s circumstances and that the evidence demonstrated that there would be an adverse effect upon J if his father were to be removed and the family unit disrupted. He made reference to the important stage that he was in his education and that he had not lived in </w:t>
      </w:r>
      <w:r w:rsidR="00B81D42">
        <w:rPr>
          <w:rFonts w:ascii="Book Antiqua" w:hAnsi="Book Antiqua" w:cs="Arial"/>
        </w:rPr>
        <w:t xml:space="preserve">Sierra Leone since he </w:t>
      </w:r>
      <w:proofErr w:type="gramStart"/>
      <w:r w:rsidR="00B81D42">
        <w:rPr>
          <w:rFonts w:ascii="Book Antiqua" w:hAnsi="Book Antiqua" w:cs="Arial"/>
        </w:rPr>
        <w:t>was  2</w:t>
      </w:r>
      <w:proofErr w:type="gramEnd"/>
      <w:r w:rsidR="00B81D42">
        <w:rPr>
          <w:rFonts w:ascii="Book Antiqua" w:hAnsi="Book Antiqua" w:cs="Arial"/>
        </w:rPr>
        <w:t xml:space="preserve"> and had</w:t>
      </w:r>
      <w:r w:rsidR="006753FD" w:rsidRPr="00541C0C">
        <w:rPr>
          <w:rFonts w:ascii="Book Antiqua" w:hAnsi="Book Antiqua" w:cs="Arial"/>
        </w:rPr>
        <w:t xml:space="preserve"> no recollection of that country</w:t>
      </w:r>
      <w:r w:rsidR="00B81D42">
        <w:rPr>
          <w:rFonts w:ascii="Book Antiqua" w:hAnsi="Book Antiqua" w:cs="Arial"/>
        </w:rPr>
        <w:t>. The v</w:t>
      </w:r>
      <w:r w:rsidR="006753FD" w:rsidRPr="00541C0C">
        <w:rPr>
          <w:rFonts w:ascii="Book Antiqua" w:hAnsi="Book Antiqua" w:cs="Arial"/>
        </w:rPr>
        <w:t xml:space="preserve">isit made in 2010, which he did not remember now, did not give any basis for any links to the country. He did not speak the language </w:t>
      </w:r>
      <w:r w:rsidR="00B81D42">
        <w:rPr>
          <w:rFonts w:ascii="Book Antiqua" w:hAnsi="Book Antiqua" w:cs="Arial"/>
        </w:rPr>
        <w:t xml:space="preserve">and </w:t>
      </w:r>
      <w:r w:rsidR="006753FD" w:rsidRPr="00541C0C">
        <w:rPr>
          <w:rFonts w:ascii="Book Antiqua" w:hAnsi="Book Antiqua" w:cs="Arial"/>
        </w:rPr>
        <w:t xml:space="preserve">had firm friendships in the United Kingdom. He </w:t>
      </w:r>
      <w:proofErr w:type="gramStart"/>
      <w:r w:rsidR="006753FD" w:rsidRPr="00541C0C">
        <w:rPr>
          <w:rFonts w:ascii="Book Antiqua" w:hAnsi="Book Antiqua" w:cs="Arial"/>
        </w:rPr>
        <w:t>made reference</w:t>
      </w:r>
      <w:proofErr w:type="gramEnd"/>
      <w:r w:rsidR="006753FD" w:rsidRPr="00541C0C">
        <w:rPr>
          <w:rFonts w:ascii="Book Antiqua" w:hAnsi="Book Antiqua" w:cs="Arial"/>
        </w:rPr>
        <w:t xml:space="preserve"> to paragraph 49 of MA (Pakistan)</w:t>
      </w:r>
      <w:bookmarkStart w:id="0" w:name="KVWin_undostart"/>
      <w:bookmarkEnd w:id="0"/>
      <w:r w:rsidR="006753FD" w:rsidRPr="00541C0C">
        <w:rPr>
          <w:rFonts w:ascii="Book Antiqua" w:hAnsi="Book Antiqua" w:cs="Arial"/>
        </w:rPr>
        <w:t xml:space="preserve"> and that J had established a significant private life in the United Kingdom over the last 16 years.</w:t>
      </w:r>
    </w:p>
    <w:p w:rsidR="002413B3" w:rsidRPr="00541C0C" w:rsidRDefault="006753FD" w:rsidP="00484E69">
      <w:pPr>
        <w:spacing w:before="240"/>
        <w:jc w:val="both"/>
        <w:rPr>
          <w:rFonts w:ascii="Book Antiqua" w:hAnsi="Book Antiqua" w:cs="Arial"/>
          <w:u w:val="single"/>
        </w:rPr>
      </w:pPr>
      <w:r w:rsidRPr="00541C0C">
        <w:rPr>
          <w:rFonts w:ascii="Book Antiqua" w:hAnsi="Book Antiqua" w:cs="Arial"/>
          <w:u w:val="single"/>
        </w:rPr>
        <w:t>Decision</w:t>
      </w:r>
      <w:r w:rsidR="00AB67D7" w:rsidRPr="00541C0C">
        <w:rPr>
          <w:rFonts w:ascii="Book Antiqua" w:hAnsi="Book Antiqua" w:cs="Arial"/>
          <w:u w:val="single"/>
        </w:rPr>
        <w:t>:</w:t>
      </w:r>
      <w:bookmarkStart w:id="1" w:name="para14"/>
    </w:p>
    <w:p w:rsidR="00AB67D7" w:rsidRPr="00541C0C" w:rsidRDefault="008C3924" w:rsidP="00AB67D7">
      <w:pPr>
        <w:numPr>
          <w:ilvl w:val="0"/>
          <w:numId w:val="3"/>
        </w:numPr>
        <w:spacing w:before="240"/>
        <w:jc w:val="both"/>
        <w:rPr>
          <w:rFonts w:ascii="Book Antiqua" w:hAnsi="Book Antiqua" w:cs="Arial"/>
        </w:rPr>
      </w:pPr>
      <w:r w:rsidRPr="00541C0C">
        <w:rPr>
          <w:rFonts w:ascii="Book Antiqua" w:hAnsi="Book Antiqua"/>
        </w:rPr>
        <w:t xml:space="preserve">Appendix FM, "Family Members", begins with a general statement which explains that it sets out the requirements to be met by those seeking to enter or remain in the UK </w:t>
      </w:r>
      <w:proofErr w:type="gramStart"/>
      <w:r w:rsidRPr="00541C0C">
        <w:rPr>
          <w:rFonts w:ascii="Book Antiqua" w:hAnsi="Book Antiqua"/>
        </w:rPr>
        <w:t>on the basis of</w:t>
      </w:r>
      <w:proofErr w:type="gramEnd"/>
      <w:r w:rsidRPr="00541C0C">
        <w:rPr>
          <w:rFonts w:ascii="Book Antiqua" w:hAnsi="Book Antiqua"/>
        </w:rPr>
        <w:t xml:space="preserve"> their family life with a person who is a British citizen, is settled in the UK, or is in the UK with limited leave as a refugee or person granted humanitarian protection (para GEN.1.1). It</w:t>
      </w:r>
      <w:r w:rsidR="00D00C5A" w:rsidRPr="00541C0C">
        <w:rPr>
          <w:rFonts w:ascii="Book Antiqua" w:hAnsi="Book Antiqua"/>
        </w:rPr>
        <w:t xml:space="preserve"> is said to reflect how, under </w:t>
      </w:r>
      <w:r w:rsidR="00541C0C" w:rsidRPr="00541C0C">
        <w:rPr>
          <w:rFonts w:ascii="Book Antiqua" w:hAnsi="Book Antiqua"/>
        </w:rPr>
        <w:t>Article</w:t>
      </w:r>
      <w:r w:rsidRPr="00541C0C">
        <w:rPr>
          <w:rFonts w:ascii="Book Antiqua" w:hAnsi="Book Antiqua"/>
        </w:rPr>
        <w:t xml:space="preserve"> 8, the balance will be struck between the right to respect for private and family life and the legitimate aims listed in </w:t>
      </w:r>
      <w:r w:rsidR="00541C0C" w:rsidRPr="00541C0C">
        <w:rPr>
          <w:rFonts w:ascii="Book Antiqua" w:hAnsi="Book Antiqua"/>
        </w:rPr>
        <w:t>Article</w:t>
      </w:r>
      <w:r w:rsidRPr="00541C0C">
        <w:rPr>
          <w:rFonts w:ascii="Book Antiqua" w:hAnsi="Book Antiqua"/>
        </w:rPr>
        <w:t xml:space="preserve"> 8(2). The Appendix nevertheless contemplates that the Rules will not cover all the circumstances in which a person may have a valid claim to enter or remain in th</w:t>
      </w:r>
      <w:r w:rsidR="00F42F0F" w:rsidRPr="00541C0C">
        <w:rPr>
          <w:rFonts w:ascii="Book Antiqua" w:hAnsi="Book Antiqua"/>
        </w:rPr>
        <w:t xml:space="preserve">e UK </w:t>
      </w:r>
      <w:proofErr w:type="gramStart"/>
      <w:r w:rsidR="00F42F0F" w:rsidRPr="00541C0C">
        <w:rPr>
          <w:rFonts w:ascii="Book Antiqua" w:hAnsi="Book Antiqua"/>
        </w:rPr>
        <w:t>as a result of</w:t>
      </w:r>
      <w:proofErr w:type="gramEnd"/>
      <w:r w:rsidR="00F42F0F" w:rsidRPr="00541C0C">
        <w:rPr>
          <w:rFonts w:ascii="Book Antiqua" w:hAnsi="Book Antiqua"/>
        </w:rPr>
        <w:t xml:space="preserve"> his or her </w:t>
      </w:r>
      <w:r w:rsidR="00541C0C" w:rsidRPr="00541C0C">
        <w:rPr>
          <w:rFonts w:ascii="Book Antiqua" w:hAnsi="Book Antiqua"/>
        </w:rPr>
        <w:t>Article</w:t>
      </w:r>
      <w:r w:rsidRPr="00541C0C">
        <w:rPr>
          <w:rFonts w:ascii="Book Antiqua" w:hAnsi="Book Antiqua"/>
        </w:rPr>
        <w:t xml:space="preserve"> 8 rights. Paragraphs GEN.1.10 and GEN.1.11 both make provision for situations "where an applicant does not meet the requirements of this Appendix as a partner or parent but the decision-maker grants entry clearance or leave to enter </w:t>
      </w:r>
      <w:r w:rsidR="00F42F0F" w:rsidRPr="00541C0C">
        <w:rPr>
          <w:rFonts w:ascii="Book Antiqua" w:hAnsi="Book Antiqua"/>
        </w:rPr>
        <w:t xml:space="preserve">or remain outside the Rules on </w:t>
      </w:r>
      <w:r w:rsidR="00541C0C" w:rsidRPr="00541C0C">
        <w:rPr>
          <w:rFonts w:ascii="Book Antiqua" w:hAnsi="Book Antiqua"/>
        </w:rPr>
        <w:t>Article</w:t>
      </w:r>
      <w:r w:rsidRPr="00541C0C">
        <w:rPr>
          <w:rFonts w:ascii="Book Antiqua" w:hAnsi="Book Antiqua"/>
        </w:rPr>
        <w:t xml:space="preserve"> 8 grounds".</w:t>
      </w:r>
      <w:bookmarkEnd w:id="1"/>
    </w:p>
    <w:p w:rsidR="00E9654B" w:rsidRPr="00541C0C" w:rsidRDefault="00E9654B" w:rsidP="00DF5B55">
      <w:pPr>
        <w:spacing w:before="240"/>
        <w:jc w:val="both"/>
        <w:rPr>
          <w:rFonts w:ascii="Book Antiqua" w:hAnsi="Book Antiqua" w:cs="Arial"/>
        </w:rPr>
      </w:pPr>
    </w:p>
    <w:p w:rsidR="00DF5B55" w:rsidRPr="00541C0C" w:rsidRDefault="00537CB5" w:rsidP="00537CB5">
      <w:pPr>
        <w:numPr>
          <w:ilvl w:val="0"/>
          <w:numId w:val="3"/>
        </w:numPr>
        <w:rPr>
          <w:rFonts w:ascii="Book Antiqua" w:hAnsi="Book Antiqua"/>
        </w:rPr>
      </w:pPr>
      <w:r w:rsidRPr="00541C0C">
        <w:rPr>
          <w:rFonts w:ascii="Book Antiqua" w:hAnsi="Book Antiqua"/>
        </w:rPr>
        <w:t xml:space="preserve">In this case, </w:t>
      </w:r>
      <w:r w:rsidR="00DD28A6" w:rsidRPr="00541C0C">
        <w:rPr>
          <w:rFonts w:ascii="Book Antiqua" w:hAnsi="Book Antiqua"/>
        </w:rPr>
        <w:t xml:space="preserve">whilst the FTTJ stated </w:t>
      </w:r>
      <w:r w:rsidR="00541C0C" w:rsidRPr="00541C0C">
        <w:rPr>
          <w:rFonts w:ascii="Book Antiqua" w:hAnsi="Book Antiqua"/>
        </w:rPr>
        <w:t>that the</w:t>
      </w:r>
      <w:r w:rsidRPr="00541C0C">
        <w:rPr>
          <w:rFonts w:ascii="Book Antiqua" w:hAnsi="Book Antiqua"/>
        </w:rPr>
        <w:t xml:space="preserve"> </w:t>
      </w:r>
      <w:r w:rsidR="00541C0C" w:rsidRPr="00541C0C">
        <w:rPr>
          <w:rFonts w:ascii="Book Antiqua" w:hAnsi="Book Antiqua"/>
        </w:rPr>
        <w:t>Appellant</w:t>
      </w:r>
      <w:r w:rsidRPr="00541C0C">
        <w:rPr>
          <w:rFonts w:ascii="Book Antiqua" w:hAnsi="Book Antiqua"/>
        </w:rPr>
        <w:t xml:space="preserve"> could meet the requirements under the Rules under Appendix FM </w:t>
      </w:r>
      <w:r w:rsidR="00DD28A6" w:rsidRPr="00541C0C">
        <w:rPr>
          <w:rFonts w:ascii="Book Antiqua" w:hAnsi="Book Antiqua"/>
        </w:rPr>
        <w:t>as a partner or 276</w:t>
      </w:r>
      <w:proofErr w:type="gramStart"/>
      <w:r w:rsidR="00DD28A6" w:rsidRPr="00541C0C">
        <w:rPr>
          <w:rFonts w:ascii="Book Antiqua" w:hAnsi="Book Antiqua"/>
        </w:rPr>
        <w:t>ADE</w:t>
      </w:r>
      <w:r w:rsidR="00B81D42">
        <w:rPr>
          <w:rFonts w:ascii="Book Antiqua" w:hAnsi="Book Antiqua"/>
        </w:rPr>
        <w:t xml:space="preserve">, </w:t>
      </w:r>
      <w:r w:rsidR="00DD28A6" w:rsidRPr="00541C0C">
        <w:rPr>
          <w:rFonts w:ascii="Book Antiqua" w:hAnsi="Book Antiqua"/>
        </w:rPr>
        <w:t xml:space="preserve"> Mr</w:t>
      </w:r>
      <w:proofErr w:type="gramEnd"/>
      <w:r w:rsidR="00DD28A6" w:rsidRPr="00541C0C">
        <w:rPr>
          <w:rFonts w:ascii="Book Antiqua" w:hAnsi="Book Antiqua"/>
        </w:rPr>
        <w:t xml:space="preserve"> Ali accepted that his </w:t>
      </w:r>
      <w:r w:rsidR="00541C0C" w:rsidRPr="00541C0C">
        <w:rPr>
          <w:rFonts w:ascii="Book Antiqua" w:hAnsi="Book Antiqua"/>
        </w:rPr>
        <w:t>submissions</w:t>
      </w:r>
      <w:r w:rsidR="00DD28A6" w:rsidRPr="00541C0C">
        <w:rPr>
          <w:rFonts w:ascii="Book Antiqua" w:hAnsi="Book Antiqua"/>
        </w:rPr>
        <w:t xml:space="preserve"> before the judge related to </w:t>
      </w:r>
      <w:r w:rsidR="00541C0C" w:rsidRPr="00541C0C">
        <w:rPr>
          <w:rFonts w:ascii="Book Antiqua" w:hAnsi="Book Antiqua"/>
        </w:rPr>
        <w:t>Article</w:t>
      </w:r>
      <w:r w:rsidR="00DD28A6" w:rsidRPr="00541C0C">
        <w:rPr>
          <w:rFonts w:ascii="Book Antiqua" w:hAnsi="Book Antiqua"/>
        </w:rPr>
        <w:t xml:space="preserve"> </w:t>
      </w:r>
      <w:r w:rsidR="00541C0C" w:rsidRPr="00541C0C">
        <w:rPr>
          <w:rFonts w:ascii="Book Antiqua" w:hAnsi="Book Antiqua"/>
        </w:rPr>
        <w:t>8 and</w:t>
      </w:r>
      <w:r w:rsidR="00DD28A6" w:rsidRPr="00541C0C">
        <w:rPr>
          <w:rFonts w:ascii="Book Antiqua" w:hAnsi="Book Antiqua"/>
        </w:rPr>
        <w:t xml:space="preserve"> an</w:t>
      </w:r>
      <w:r w:rsidRPr="00541C0C">
        <w:rPr>
          <w:rFonts w:ascii="Book Antiqua" w:hAnsi="Book Antiqua"/>
        </w:rPr>
        <w:t xml:space="preserve"> assessment outside of the Rules.</w:t>
      </w:r>
      <w:r w:rsidR="00DF5B55" w:rsidRPr="00541C0C">
        <w:rPr>
          <w:rFonts w:ascii="Book Antiqua" w:hAnsi="Book Antiqua"/>
        </w:rPr>
        <w:t xml:space="preserve"> It is not disputed that the </w:t>
      </w:r>
      <w:r w:rsidR="00541C0C" w:rsidRPr="00541C0C">
        <w:rPr>
          <w:rFonts w:ascii="Book Antiqua" w:hAnsi="Book Antiqua"/>
        </w:rPr>
        <w:t>Appellant</w:t>
      </w:r>
      <w:r w:rsidR="00DF5B55" w:rsidRPr="00541C0C">
        <w:rPr>
          <w:rFonts w:ascii="Book Antiqua" w:hAnsi="Book Antiqua"/>
        </w:rPr>
        <w:t xml:space="preserve"> has a wife and child in the UK who are both British citizens.</w:t>
      </w:r>
    </w:p>
    <w:p w:rsidR="00DF5B55" w:rsidRPr="00541C0C" w:rsidRDefault="00DF5B55" w:rsidP="00DF5B55">
      <w:pPr>
        <w:pStyle w:val="ListParagraph"/>
        <w:rPr>
          <w:rFonts w:ascii="Book Antiqua" w:hAnsi="Book Antiqua"/>
        </w:rPr>
      </w:pPr>
    </w:p>
    <w:p w:rsidR="00DF5B55" w:rsidRPr="00541C0C" w:rsidRDefault="00DF5B55" w:rsidP="00537CB5">
      <w:pPr>
        <w:numPr>
          <w:ilvl w:val="0"/>
          <w:numId w:val="3"/>
        </w:numPr>
        <w:rPr>
          <w:rFonts w:ascii="Book Antiqua" w:hAnsi="Book Antiqua"/>
        </w:rPr>
      </w:pPr>
      <w:r w:rsidRPr="00541C0C">
        <w:rPr>
          <w:rFonts w:ascii="Book Antiqua" w:hAnsi="Book Antiqua"/>
        </w:rPr>
        <w:t xml:space="preserve">I conclude that removal of the </w:t>
      </w:r>
      <w:r w:rsidR="00541C0C" w:rsidRPr="00541C0C">
        <w:rPr>
          <w:rFonts w:ascii="Book Antiqua" w:hAnsi="Book Antiqua"/>
        </w:rPr>
        <w:t>Appellant</w:t>
      </w:r>
      <w:r w:rsidRPr="00541C0C">
        <w:rPr>
          <w:rFonts w:ascii="Book Antiqua" w:hAnsi="Book Antiqua"/>
        </w:rPr>
        <w:t xml:space="preserve"> in consequence of the decision is likely to interfere with his family life in a sufficiently grave way to engage the operation of </w:t>
      </w:r>
      <w:r w:rsidR="00541C0C" w:rsidRPr="00541C0C">
        <w:rPr>
          <w:rFonts w:ascii="Book Antiqua" w:hAnsi="Book Antiqua"/>
        </w:rPr>
        <w:t>Article</w:t>
      </w:r>
      <w:r w:rsidRPr="00541C0C">
        <w:rPr>
          <w:rFonts w:ascii="Book Antiqua" w:hAnsi="Book Antiqua"/>
        </w:rPr>
        <w:t xml:space="preserve"> 8 (points (i) &amp; (ii) of Lord Bingham's five stage approach in Razgar v SSHD [2004] INLR 349).</w:t>
      </w:r>
    </w:p>
    <w:p w:rsidR="00DF5B55" w:rsidRPr="00541C0C" w:rsidRDefault="00DF5B55" w:rsidP="00DF5B55">
      <w:pPr>
        <w:pStyle w:val="ListParagraph"/>
        <w:rPr>
          <w:rFonts w:ascii="Book Antiqua" w:hAnsi="Book Antiqua"/>
        </w:rPr>
      </w:pPr>
    </w:p>
    <w:p w:rsidR="00F33E35" w:rsidRPr="00541C0C" w:rsidRDefault="00DF5B55" w:rsidP="00DF5B55">
      <w:pPr>
        <w:numPr>
          <w:ilvl w:val="0"/>
          <w:numId w:val="3"/>
        </w:numPr>
        <w:rPr>
          <w:rFonts w:ascii="Book Antiqua" w:hAnsi="Book Antiqua"/>
        </w:rPr>
      </w:pPr>
      <w:r w:rsidRPr="00541C0C">
        <w:rPr>
          <w:rFonts w:ascii="Book Antiqua" w:hAnsi="Book Antiqua"/>
        </w:rPr>
        <w:t xml:space="preserve">The state can lawfully interfere with an </w:t>
      </w:r>
      <w:r w:rsidR="00541C0C" w:rsidRPr="00541C0C">
        <w:rPr>
          <w:rFonts w:ascii="Book Antiqua" w:hAnsi="Book Antiqua"/>
        </w:rPr>
        <w:t>Appellant</w:t>
      </w:r>
      <w:r w:rsidRPr="00541C0C">
        <w:rPr>
          <w:rFonts w:ascii="Book Antiqua" w:hAnsi="Book Antiqua"/>
        </w:rPr>
        <w:t xml:space="preserve">'s family life if it is pursuing a legitimate aim and it is necessary and proportionate in all the circumstances of the case. In cases involving human rights issues under </w:t>
      </w:r>
      <w:r w:rsidR="00541C0C" w:rsidRPr="00541C0C">
        <w:rPr>
          <w:rFonts w:ascii="Book Antiqua" w:hAnsi="Book Antiqua"/>
        </w:rPr>
        <w:t>Article</w:t>
      </w:r>
      <w:r w:rsidRPr="00541C0C">
        <w:rPr>
          <w:rFonts w:ascii="Book Antiqua" w:hAnsi="Book Antiqua"/>
        </w:rPr>
        <w:t xml:space="preserve"> 8, the heart of the assessment is whether the decision strikes a fair balance between the due weight to be given to the public interest in maintaining an effective system of immigration control and the impact of the decision on the individual's private or family life. In assessing whether the decision strikes a fair balance a court or </w:t>
      </w:r>
      <w:r w:rsidR="00541C0C" w:rsidRPr="00541C0C">
        <w:rPr>
          <w:rFonts w:ascii="Book Antiqua" w:hAnsi="Book Antiqua"/>
        </w:rPr>
        <w:t>Tribunal</w:t>
      </w:r>
      <w:r w:rsidRPr="00541C0C">
        <w:rPr>
          <w:rFonts w:ascii="Book Antiqua" w:hAnsi="Book Antiqua"/>
        </w:rPr>
        <w:t xml:space="preserve"> should give appropriate weight to Parliament's and the Secretary of State's assessment of the strength of the </w:t>
      </w:r>
      <w:proofErr w:type="gramStart"/>
      <w:r w:rsidRPr="00541C0C">
        <w:rPr>
          <w:rFonts w:ascii="Book Antiqua" w:hAnsi="Book Antiqua"/>
        </w:rPr>
        <w:t>general public</w:t>
      </w:r>
      <w:proofErr w:type="gramEnd"/>
      <w:r w:rsidRPr="00541C0C">
        <w:rPr>
          <w:rFonts w:ascii="Book Antiqua" w:hAnsi="Book Antiqua"/>
        </w:rPr>
        <w:t xml:space="preserve"> interest as expressed in the relevant rules and statutes: </w:t>
      </w:r>
      <w:r w:rsidRPr="00541C0C">
        <w:rPr>
          <w:rFonts w:ascii="Book Antiqua" w:hAnsi="Book Antiqua"/>
        </w:rPr>
        <w:lastRenderedPageBreak/>
        <w:t>see Hesham Ali v SSHD [2016] UKSC 60 and</w:t>
      </w:r>
      <w:r w:rsidR="00F33E35" w:rsidRPr="00541C0C">
        <w:rPr>
          <w:rFonts w:ascii="Book Antiqua" w:hAnsi="Book Antiqua"/>
        </w:rPr>
        <w:t xml:space="preserve"> </w:t>
      </w:r>
      <w:r w:rsidR="00F0271F" w:rsidRPr="00541C0C">
        <w:rPr>
          <w:rFonts w:ascii="Book Antiqua" w:hAnsi="Book Antiqua"/>
        </w:rPr>
        <w:t>see</w:t>
      </w:r>
      <w:r w:rsidR="00F33E35" w:rsidRPr="00541C0C">
        <w:rPr>
          <w:rFonts w:ascii="Book Antiqua" w:hAnsi="Book Antiqua"/>
        </w:rPr>
        <w:t xml:space="preserve"> </w:t>
      </w:r>
      <w:r w:rsidR="007B5655" w:rsidRPr="00541C0C">
        <w:rPr>
          <w:rFonts w:ascii="Book Antiqua" w:hAnsi="Book Antiqua"/>
        </w:rPr>
        <w:t xml:space="preserve">  </w:t>
      </w:r>
      <w:r w:rsidR="00F0271F" w:rsidRPr="00541C0C">
        <w:rPr>
          <w:rFonts w:ascii="Book Antiqua" w:hAnsi="Book Antiqua"/>
          <w:u w:val="single"/>
        </w:rPr>
        <w:t>R (</w:t>
      </w:r>
      <w:r w:rsidR="007B5655" w:rsidRPr="00541C0C">
        <w:rPr>
          <w:rFonts w:ascii="Book Antiqua" w:hAnsi="Book Antiqua"/>
          <w:u w:val="single"/>
        </w:rPr>
        <w:t xml:space="preserve">MM and others) (Lebanon) v </w:t>
      </w:r>
      <w:r w:rsidR="005A1CFD" w:rsidRPr="00541C0C">
        <w:rPr>
          <w:rFonts w:ascii="Book Antiqua" w:hAnsi="Book Antiqua"/>
          <w:u w:val="single"/>
        </w:rPr>
        <w:t>Secretary</w:t>
      </w:r>
      <w:r w:rsidR="007B5655" w:rsidRPr="00541C0C">
        <w:rPr>
          <w:rFonts w:ascii="Book Antiqua" w:hAnsi="Book Antiqua"/>
          <w:u w:val="single"/>
        </w:rPr>
        <w:t xml:space="preserve"> of State for the Home Department</w:t>
      </w:r>
      <w:r w:rsidR="007B5655" w:rsidRPr="00541C0C">
        <w:rPr>
          <w:rFonts w:ascii="Book Antiqua" w:hAnsi="Book Antiqua"/>
        </w:rPr>
        <w:t xml:space="preserve"> [2017] UKSC 10,</w:t>
      </w:r>
      <w:r w:rsidR="00F33E35" w:rsidRPr="00541C0C">
        <w:rPr>
          <w:rFonts w:ascii="Book Antiqua" w:hAnsi="Book Antiqua"/>
        </w:rPr>
        <w:t xml:space="preserve"> the Supreme Court at [43].</w:t>
      </w:r>
    </w:p>
    <w:p w:rsidR="00285910" w:rsidRPr="00541C0C" w:rsidRDefault="00285910" w:rsidP="00285910">
      <w:pPr>
        <w:pStyle w:val="ListParagraph"/>
        <w:rPr>
          <w:rFonts w:ascii="Book Antiqua" w:hAnsi="Book Antiqua"/>
        </w:rPr>
      </w:pPr>
    </w:p>
    <w:p w:rsidR="00285910" w:rsidRPr="00541C0C" w:rsidRDefault="00285910" w:rsidP="00285910">
      <w:pPr>
        <w:numPr>
          <w:ilvl w:val="0"/>
          <w:numId w:val="3"/>
        </w:numPr>
        <w:spacing w:before="240"/>
        <w:rPr>
          <w:rFonts w:ascii="Book Antiqua" w:hAnsi="Book Antiqua"/>
        </w:rPr>
      </w:pPr>
      <w:r w:rsidRPr="00541C0C">
        <w:rPr>
          <w:rFonts w:ascii="Book Antiqua" w:hAnsi="Book Antiqua"/>
        </w:rPr>
        <w:t xml:space="preserve">In the </w:t>
      </w:r>
      <w:r w:rsidRPr="00541C0C">
        <w:rPr>
          <w:rFonts w:ascii="Book Antiqua" w:hAnsi="Book Antiqua" w:cs="Arial"/>
        </w:rPr>
        <w:t xml:space="preserve">assessment under </w:t>
      </w:r>
      <w:r w:rsidR="00541C0C" w:rsidRPr="00541C0C">
        <w:rPr>
          <w:rFonts w:ascii="Book Antiqua" w:hAnsi="Book Antiqua" w:cs="Arial"/>
        </w:rPr>
        <w:t>Article</w:t>
      </w:r>
      <w:r w:rsidRPr="00541C0C">
        <w:rPr>
          <w:rFonts w:ascii="Book Antiqua" w:hAnsi="Book Antiqua" w:cs="Arial"/>
        </w:rPr>
        <w:t xml:space="preserve"> 8, the best interests of the child must be a primary consideration.  That meant that they must be considered first.  They could, of course, be outweighed by the cumulative effect of other considerations.  </w:t>
      </w:r>
      <w:r w:rsidRPr="00541C0C">
        <w:rPr>
          <w:rFonts w:ascii="Book Antiqua" w:hAnsi="Book Antiqua"/>
        </w:rPr>
        <w:t xml:space="preserve">In carrying out the balancing exercise and reaching a finding on proportionality, the </w:t>
      </w:r>
      <w:r w:rsidR="00541C0C" w:rsidRPr="00541C0C">
        <w:rPr>
          <w:rFonts w:ascii="Book Antiqua" w:hAnsi="Book Antiqua"/>
        </w:rPr>
        <w:t>Tribunal</w:t>
      </w:r>
      <w:r w:rsidRPr="00541C0C">
        <w:rPr>
          <w:rFonts w:ascii="Book Antiqua" w:hAnsi="Book Antiqua"/>
        </w:rPr>
        <w:t xml:space="preserve"> must “have regard” to the considerations set out in section 117B of the Nationality, immigration and Asylum Act 2002 (section 117A). Section 117A (2) of the 2002 Act provides that where a </w:t>
      </w:r>
      <w:r w:rsidR="00541C0C" w:rsidRPr="00541C0C">
        <w:rPr>
          <w:rFonts w:ascii="Book Antiqua" w:hAnsi="Book Antiqua"/>
        </w:rPr>
        <w:t>Tribunal</w:t>
      </w:r>
      <w:r w:rsidRPr="00541C0C">
        <w:rPr>
          <w:rFonts w:ascii="Book Antiqua" w:hAnsi="Book Antiqua"/>
        </w:rPr>
        <w:t xml:space="preserve"> is required to determine whether a decision made under the Immigration Acts would be unlawful under section 6 of the Human Rights Act 1998 it must, in considering 'the public interest question', have regard in all cases to the considerations listed in section117B of the Nationality, Immigration and Asylum Act 2002 (as amended by the Immigration Act 2014). Section 117 (3) provides that the 'public interest question' means the question of whether an interference with a person's right to respect for private and family life is justified under </w:t>
      </w:r>
      <w:r w:rsidR="00541C0C" w:rsidRPr="00541C0C">
        <w:rPr>
          <w:rFonts w:ascii="Book Antiqua" w:hAnsi="Book Antiqua"/>
        </w:rPr>
        <w:t>Article</w:t>
      </w:r>
      <w:r w:rsidRPr="00541C0C">
        <w:rPr>
          <w:rFonts w:ascii="Book Antiqua" w:hAnsi="Book Antiqua"/>
        </w:rPr>
        <w:t xml:space="preserve"> 8(2).</w:t>
      </w:r>
    </w:p>
    <w:p w:rsidR="00285910" w:rsidRPr="00541C0C" w:rsidRDefault="00285910" w:rsidP="00285910">
      <w:pPr>
        <w:spacing w:before="240"/>
        <w:ind w:left="567"/>
        <w:jc w:val="both"/>
        <w:rPr>
          <w:rFonts w:ascii="Book Antiqua" w:hAnsi="Book Antiqua" w:cs="Arial"/>
        </w:rPr>
      </w:pPr>
    </w:p>
    <w:p w:rsidR="00285910" w:rsidRPr="00541C0C" w:rsidRDefault="00285910" w:rsidP="00285910">
      <w:pPr>
        <w:numPr>
          <w:ilvl w:val="0"/>
          <w:numId w:val="3"/>
        </w:numPr>
        <w:shd w:val="clear" w:color="auto" w:fill="FFFFFF"/>
        <w:spacing w:line="288" w:lineRule="atLeast"/>
        <w:outlineLvl w:val="5"/>
        <w:rPr>
          <w:rFonts w:ascii="Book Antiqua" w:hAnsi="Book Antiqua" w:cs="Arial"/>
          <w:color w:val="000000"/>
          <w:lang w:val="en"/>
        </w:rPr>
      </w:pPr>
      <w:r w:rsidRPr="00541C0C">
        <w:rPr>
          <w:rStyle w:val="legamendingtext"/>
          <w:rFonts w:ascii="Book Antiqua" w:hAnsi="Book Antiqua" w:cs="Arial"/>
          <w:color w:val="000000"/>
          <w:lang w:val="en"/>
        </w:rPr>
        <w:t xml:space="preserve">S117B </w:t>
      </w:r>
      <w:r w:rsidR="00541C0C" w:rsidRPr="00541C0C">
        <w:rPr>
          <w:rStyle w:val="legamendingtext"/>
          <w:rFonts w:ascii="Book Antiqua" w:hAnsi="Book Antiqua" w:cs="Arial"/>
          <w:color w:val="000000"/>
          <w:lang w:val="en"/>
        </w:rPr>
        <w:t>Article</w:t>
      </w:r>
      <w:r w:rsidRPr="00541C0C">
        <w:rPr>
          <w:rStyle w:val="legamendingtext"/>
          <w:rFonts w:ascii="Book Antiqua" w:hAnsi="Book Antiqua" w:cs="Arial"/>
          <w:color w:val="000000"/>
          <w:lang w:val="en"/>
        </w:rPr>
        <w:t xml:space="preserve"> 8: public interest considerations applicable in all cases:</w:t>
      </w:r>
    </w:p>
    <w:p w:rsidR="00285910" w:rsidRPr="00541C0C" w:rsidRDefault="00285910" w:rsidP="00285910">
      <w:pPr>
        <w:pStyle w:val="legclearfix2"/>
        <w:ind w:left="567"/>
        <w:rPr>
          <w:rFonts w:ascii="Book Antiqua" w:hAnsi="Book Antiqua" w:cs="Arial"/>
          <w:sz w:val="24"/>
          <w:szCs w:val="24"/>
          <w:lang w:val="en"/>
        </w:rPr>
      </w:pPr>
      <w:r w:rsidRPr="00541C0C">
        <w:rPr>
          <w:rStyle w:val="legamendingtext"/>
          <w:rFonts w:ascii="Book Antiqua" w:hAnsi="Book Antiqua" w:cs="Arial"/>
          <w:sz w:val="24"/>
          <w:szCs w:val="24"/>
          <w:lang w:val="en"/>
        </w:rPr>
        <w:t>(</w:t>
      </w:r>
      <w:proofErr w:type="gramStart"/>
      <w:r w:rsidRPr="00541C0C">
        <w:rPr>
          <w:rStyle w:val="legamendingtext"/>
          <w:rFonts w:ascii="Book Antiqua" w:hAnsi="Book Antiqua" w:cs="Arial"/>
          <w:sz w:val="24"/>
          <w:szCs w:val="24"/>
          <w:lang w:val="en"/>
        </w:rPr>
        <w:t>1)The</w:t>
      </w:r>
      <w:proofErr w:type="gramEnd"/>
      <w:r w:rsidRPr="00541C0C">
        <w:rPr>
          <w:rStyle w:val="legamendingtext"/>
          <w:rFonts w:ascii="Book Antiqua" w:hAnsi="Book Antiqua" w:cs="Arial"/>
          <w:sz w:val="24"/>
          <w:szCs w:val="24"/>
          <w:lang w:val="en"/>
        </w:rPr>
        <w:t xml:space="preserve"> maintenance of effective immigration controls is in the public interest.</w:t>
      </w:r>
    </w:p>
    <w:p w:rsidR="00285910" w:rsidRPr="00541C0C" w:rsidRDefault="00285910" w:rsidP="00285910">
      <w:pPr>
        <w:pStyle w:val="legclearfix2"/>
        <w:ind w:left="567"/>
        <w:rPr>
          <w:rFonts w:ascii="Book Antiqua" w:hAnsi="Book Antiqua" w:cs="Arial"/>
          <w:sz w:val="24"/>
          <w:szCs w:val="24"/>
          <w:lang w:val="en"/>
        </w:rPr>
      </w:pPr>
      <w:r w:rsidRPr="00541C0C">
        <w:rPr>
          <w:rStyle w:val="legamendingtext"/>
          <w:rFonts w:ascii="Book Antiqua" w:hAnsi="Book Antiqua" w:cs="Arial"/>
          <w:sz w:val="24"/>
          <w:szCs w:val="24"/>
          <w:lang w:val="en"/>
        </w:rPr>
        <w:t>(</w:t>
      </w:r>
      <w:proofErr w:type="gramStart"/>
      <w:r w:rsidRPr="00541C0C">
        <w:rPr>
          <w:rStyle w:val="legamendingtext"/>
          <w:rFonts w:ascii="Book Antiqua" w:hAnsi="Book Antiqua" w:cs="Arial"/>
          <w:sz w:val="24"/>
          <w:szCs w:val="24"/>
          <w:lang w:val="en"/>
        </w:rPr>
        <w:t>2)It</w:t>
      </w:r>
      <w:proofErr w:type="gramEnd"/>
      <w:r w:rsidRPr="00541C0C">
        <w:rPr>
          <w:rStyle w:val="legamendingtext"/>
          <w:rFonts w:ascii="Book Antiqua" w:hAnsi="Book Antiqua" w:cs="Arial"/>
          <w:sz w:val="24"/>
          <w:szCs w:val="24"/>
          <w:lang w:val="en"/>
        </w:rPr>
        <w:t xml:space="preserve"> is in the public interest, and in particular in the interests of the economic well-being of the United Kingdom, that persons who seek to enter or remain in the United Kingdom are able to speak English, because persons who can speak English—</w:t>
      </w:r>
    </w:p>
    <w:p w:rsidR="00285910" w:rsidRPr="00541C0C" w:rsidRDefault="00285910" w:rsidP="00285910">
      <w:pPr>
        <w:pStyle w:val="legclearfix2"/>
        <w:ind w:left="567"/>
        <w:rPr>
          <w:rFonts w:ascii="Book Antiqua" w:hAnsi="Book Antiqua" w:cs="Arial"/>
          <w:sz w:val="24"/>
          <w:szCs w:val="24"/>
          <w:lang w:val="en"/>
        </w:rPr>
      </w:pPr>
      <w:r w:rsidRPr="00541C0C">
        <w:rPr>
          <w:rStyle w:val="legamendingtext"/>
          <w:rFonts w:ascii="Book Antiqua" w:hAnsi="Book Antiqua" w:cs="Arial"/>
          <w:sz w:val="24"/>
          <w:szCs w:val="24"/>
          <w:lang w:val="en"/>
        </w:rPr>
        <w:t>(a)are less of a burden on taxpayers, and</w:t>
      </w:r>
    </w:p>
    <w:p w:rsidR="00285910" w:rsidRPr="00541C0C" w:rsidRDefault="00285910" w:rsidP="00285910">
      <w:pPr>
        <w:pStyle w:val="legclearfix2"/>
        <w:ind w:left="567"/>
        <w:rPr>
          <w:rFonts w:ascii="Book Antiqua" w:hAnsi="Book Antiqua" w:cs="Arial"/>
          <w:sz w:val="24"/>
          <w:szCs w:val="24"/>
          <w:lang w:val="en"/>
        </w:rPr>
      </w:pPr>
      <w:r w:rsidRPr="00541C0C">
        <w:rPr>
          <w:rStyle w:val="legamendingtext"/>
          <w:rFonts w:ascii="Book Antiqua" w:hAnsi="Book Antiqua" w:cs="Arial"/>
          <w:sz w:val="24"/>
          <w:szCs w:val="24"/>
          <w:lang w:val="en"/>
        </w:rPr>
        <w:t>(b</w:t>
      </w:r>
      <w:r w:rsidR="00541C0C" w:rsidRPr="00541C0C">
        <w:rPr>
          <w:rStyle w:val="legamendingtext"/>
          <w:rFonts w:ascii="Book Antiqua" w:hAnsi="Book Antiqua" w:cs="Arial"/>
          <w:sz w:val="24"/>
          <w:szCs w:val="24"/>
          <w:lang w:val="en"/>
        </w:rPr>
        <w:t>) are</w:t>
      </w:r>
      <w:r w:rsidRPr="00541C0C">
        <w:rPr>
          <w:rStyle w:val="legamendingtext"/>
          <w:rFonts w:ascii="Book Antiqua" w:hAnsi="Book Antiqua" w:cs="Arial"/>
          <w:sz w:val="24"/>
          <w:szCs w:val="24"/>
          <w:lang w:val="en"/>
        </w:rPr>
        <w:t xml:space="preserve"> better able to integrate into society.</w:t>
      </w:r>
    </w:p>
    <w:p w:rsidR="00285910" w:rsidRPr="00541C0C" w:rsidRDefault="00285910" w:rsidP="00285910">
      <w:pPr>
        <w:pStyle w:val="legclearfix2"/>
        <w:ind w:left="567"/>
        <w:rPr>
          <w:rFonts w:ascii="Book Antiqua" w:hAnsi="Book Antiqua" w:cs="Arial"/>
          <w:sz w:val="24"/>
          <w:szCs w:val="24"/>
          <w:lang w:val="en"/>
        </w:rPr>
      </w:pPr>
      <w:r w:rsidRPr="00541C0C">
        <w:rPr>
          <w:rStyle w:val="legamendingtext"/>
          <w:rFonts w:ascii="Book Antiqua" w:hAnsi="Book Antiqua" w:cs="Arial"/>
          <w:sz w:val="24"/>
          <w:szCs w:val="24"/>
          <w:lang w:val="en"/>
        </w:rPr>
        <w:t>(</w:t>
      </w:r>
      <w:proofErr w:type="gramStart"/>
      <w:r w:rsidRPr="00541C0C">
        <w:rPr>
          <w:rStyle w:val="legamendingtext"/>
          <w:rFonts w:ascii="Book Antiqua" w:hAnsi="Book Antiqua" w:cs="Arial"/>
          <w:sz w:val="24"/>
          <w:szCs w:val="24"/>
          <w:lang w:val="en"/>
        </w:rPr>
        <w:t>3)It</w:t>
      </w:r>
      <w:proofErr w:type="gramEnd"/>
      <w:r w:rsidRPr="00541C0C">
        <w:rPr>
          <w:rStyle w:val="legamendingtext"/>
          <w:rFonts w:ascii="Book Antiqua" w:hAnsi="Book Antiqua" w:cs="Arial"/>
          <w:sz w:val="24"/>
          <w:szCs w:val="24"/>
          <w:lang w:val="en"/>
        </w:rPr>
        <w:t xml:space="preserve"> is in the public interest, and in particular in the interests of the economic well-being of the United Kingdom, that persons who seek to enter or remain in the United Kingdom are financially independent, because such persons—</w:t>
      </w:r>
    </w:p>
    <w:p w:rsidR="00285910" w:rsidRPr="00541C0C" w:rsidRDefault="00285910" w:rsidP="00285910">
      <w:pPr>
        <w:pStyle w:val="legclearfix2"/>
        <w:ind w:left="567"/>
        <w:rPr>
          <w:rFonts w:ascii="Book Antiqua" w:hAnsi="Book Antiqua" w:cs="Arial"/>
          <w:sz w:val="24"/>
          <w:szCs w:val="24"/>
          <w:lang w:val="en"/>
        </w:rPr>
      </w:pPr>
      <w:r w:rsidRPr="00541C0C">
        <w:rPr>
          <w:rStyle w:val="legamendingtext"/>
          <w:rFonts w:ascii="Book Antiqua" w:hAnsi="Book Antiqua" w:cs="Arial"/>
          <w:sz w:val="24"/>
          <w:szCs w:val="24"/>
          <w:lang w:val="en"/>
        </w:rPr>
        <w:t>(a)are not a burden on taxpayers, and</w:t>
      </w:r>
    </w:p>
    <w:p w:rsidR="00285910" w:rsidRPr="00541C0C" w:rsidRDefault="00285910" w:rsidP="00285910">
      <w:pPr>
        <w:pStyle w:val="legclearfix2"/>
        <w:ind w:left="567"/>
        <w:rPr>
          <w:rFonts w:ascii="Book Antiqua" w:hAnsi="Book Antiqua" w:cs="Arial"/>
          <w:sz w:val="24"/>
          <w:szCs w:val="24"/>
          <w:lang w:val="en"/>
        </w:rPr>
      </w:pPr>
      <w:r w:rsidRPr="00541C0C">
        <w:rPr>
          <w:rStyle w:val="legamendingtext"/>
          <w:rFonts w:ascii="Book Antiqua" w:hAnsi="Book Antiqua" w:cs="Arial"/>
          <w:sz w:val="24"/>
          <w:szCs w:val="24"/>
          <w:lang w:val="en"/>
        </w:rPr>
        <w:t>(b)are better able to integrate into society.</w:t>
      </w:r>
    </w:p>
    <w:p w:rsidR="00285910" w:rsidRPr="00541C0C" w:rsidRDefault="00285910" w:rsidP="00285910">
      <w:pPr>
        <w:pStyle w:val="legclearfix2"/>
        <w:ind w:left="567"/>
        <w:rPr>
          <w:rFonts w:ascii="Book Antiqua" w:hAnsi="Book Antiqua" w:cs="Arial"/>
          <w:sz w:val="24"/>
          <w:szCs w:val="24"/>
          <w:lang w:val="en"/>
        </w:rPr>
      </w:pPr>
      <w:r w:rsidRPr="00541C0C">
        <w:rPr>
          <w:rStyle w:val="legamendingtext"/>
          <w:rFonts w:ascii="Book Antiqua" w:hAnsi="Book Antiqua" w:cs="Arial"/>
          <w:sz w:val="24"/>
          <w:szCs w:val="24"/>
          <w:lang w:val="en"/>
        </w:rPr>
        <w:t>(</w:t>
      </w:r>
      <w:proofErr w:type="gramStart"/>
      <w:r w:rsidRPr="00541C0C">
        <w:rPr>
          <w:rStyle w:val="legamendingtext"/>
          <w:rFonts w:ascii="Book Antiqua" w:hAnsi="Book Antiqua" w:cs="Arial"/>
          <w:sz w:val="24"/>
          <w:szCs w:val="24"/>
          <w:lang w:val="en"/>
        </w:rPr>
        <w:t>4)Little</w:t>
      </w:r>
      <w:proofErr w:type="gramEnd"/>
      <w:r w:rsidRPr="00541C0C">
        <w:rPr>
          <w:rStyle w:val="legamendingtext"/>
          <w:rFonts w:ascii="Book Antiqua" w:hAnsi="Book Antiqua" w:cs="Arial"/>
          <w:sz w:val="24"/>
          <w:szCs w:val="24"/>
          <w:lang w:val="en"/>
        </w:rPr>
        <w:t xml:space="preserve"> weight should be given to—</w:t>
      </w:r>
    </w:p>
    <w:p w:rsidR="00285910" w:rsidRPr="00541C0C" w:rsidRDefault="00285910" w:rsidP="00285910">
      <w:pPr>
        <w:pStyle w:val="legclearfix2"/>
        <w:ind w:left="567"/>
        <w:rPr>
          <w:rFonts w:ascii="Book Antiqua" w:hAnsi="Book Antiqua" w:cs="Arial"/>
          <w:sz w:val="24"/>
          <w:szCs w:val="24"/>
          <w:lang w:val="en"/>
        </w:rPr>
      </w:pPr>
      <w:r w:rsidRPr="00541C0C">
        <w:rPr>
          <w:rStyle w:val="legamendingtext"/>
          <w:rFonts w:ascii="Book Antiqua" w:hAnsi="Book Antiqua" w:cs="Arial"/>
          <w:sz w:val="24"/>
          <w:szCs w:val="24"/>
          <w:lang w:val="en"/>
        </w:rPr>
        <w:t>(a)a private life, or</w:t>
      </w:r>
    </w:p>
    <w:p w:rsidR="00285910" w:rsidRPr="00541C0C" w:rsidRDefault="00285910" w:rsidP="00285910">
      <w:pPr>
        <w:pStyle w:val="legclearfix2"/>
        <w:ind w:left="567"/>
        <w:rPr>
          <w:rFonts w:ascii="Book Antiqua" w:hAnsi="Book Antiqua" w:cs="Arial"/>
          <w:sz w:val="24"/>
          <w:szCs w:val="24"/>
          <w:lang w:val="en"/>
        </w:rPr>
      </w:pPr>
      <w:r w:rsidRPr="00541C0C">
        <w:rPr>
          <w:rStyle w:val="legamendingtext"/>
          <w:rFonts w:ascii="Book Antiqua" w:hAnsi="Book Antiqua" w:cs="Arial"/>
          <w:sz w:val="24"/>
          <w:szCs w:val="24"/>
          <w:lang w:val="en"/>
        </w:rPr>
        <w:t>(b)a relationship formed with a qualifying partner,</w:t>
      </w:r>
    </w:p>
    <w:p w:rsidR="00285910" w:rsidRPr="00541C0C" w:rsidRDefault="00285910" w:rsidP="00285910">
      <w:pPr>
        <w:pStyle w:val="legrhs1"/>
        <w:ind w:left="567"/>
        <w:rPr>
          <w:rFonts w:ascii="Book Antiqua" w:hAnsi="Book Antiqua" w:cs="Arial"/>
          <w:sz w:val="24"/>
          <w:szCs w:val="24"/>
          <w:lang w:val="en"/>
        </w:rPr>
      </w:pPr>
      <w:r w:rsidRPr="00541C0C">
        <w:rPr>
          <w:rStyle w:val="legamendingtext"/>
          <w:rFonts w:ascii="Book Antiqua" w:hAnsi="Book Antiqua" w:cs="Arial"/>
          <w:sz w:val="24"/>
          <w:szCs w:val="24"/>
          <w:lang w:val="en"/>
        </w:rPr>
        <w:t>that is established by a person at a time when the person is in the United Kingdom unlawfully.</w:t>
      </w:r>
      <w:r w:rsidRPr="00541C0C">
        <w:rPr>
          <w:rFonts w:ascii="Book Antiqua" w:hAnsi="Book Antiqua" w:cs="Arial"/>
          <w:sz w:val="24"/>
          <w:szCs w:val="24"/>
          <w:lang w:val="en"/>
        </w:rPr>
        <w:t xml:space="preserve"> </w:t>
      </w:r>
    </w:p>
    <w:p w:rsidR="00285910" w:rsidRPr="00541C0C" w:rsidRDefault="00285910" w:rsidP="00285910">
      <w:pPr>
        <w:pStyle w:val="legclearfix2"/>
        <w:ind w:left="567"/>
        <w:rPr>
          <w:rFonts w:ascii="Book Antiqua" w:hAnsi="Book Antiqua" w:cs="Arial"/>
          <w:sz w:val="24"/>
          <w:szCs w:val="24"/>
          <w:lang w:val="en"/>
        </w:rPr>
      </w:pPr>
      <w:r w:rsidRPr="00541C0C">
        <w:rPr>
          <w:rStyle w:val="legamendingtext"/>
          <w:rFonts w:ascii="Book Antiqua" w:hAnsi="Book Antiqua" w:cs="Arial"/>
          <w:sz w:val="24"/>
          <w:szCs w:val="24"/>
          <w:lang w:val="en"/>
        </w:rPr>
        <w:t>(</w:t>
      </w:r>
      <w:proofErr w:type="gramStart"/>
      <w:r w:rsidRPr="00541C0C">
        <w:rPr>
          <w:rStyle w:val="legamendingtext"/>
          <w:rFonts w:ascii="Book Antiqua" w:hAnsi="Book Antiqua" w:cs="Arial"/>
          <w:sz w:val="24"/>
          <w:szCs w:val="24"/>
          <w:lang w:val="en"/>
        </w:rPr>
        <w:t>5)Little</w:t>
      </w:r>
      <w:proofErr w:type="gramEnd"/>
      <w:r w:rsidRPr="00541C0C">
        <w:rPr>
          <w:rStyle w:val="legamendingtext"/>
          <w:rFonts w:ascii="Book Antiqua" w:hAnsi="Book Antiqua" w:cs="Arial"/>
          <w:sz w:val="24"/>
          <w:szCs w:val="24"/>
          <w:lang w:val="en"/>
        </w:rPr>
        <w:t xml:space="preserve"> weight should be given to a private life established by a person at a time when the person’s immigration status is precarious.</w:t>
      </w:r>
    </w:p>
    <w:p w:rsidR="00285910" w:rsidRPr="00541C0C" w:rsidRDefault="00285910" w:rsidP="00285910">
      <w:pPr>
        <w:pStyle w:val="legclearfix2"/>
        <w:ind w:left="567"/>
        <w:rPr>
          <w:rFonts w:ascii="Book Antiqua" w:hAnsi="Book Antiqua" w:cs="Arial"/>
          <w:sz w:val="24"/>
          <w:szCs w:val="24"/>
          <w:lang w:val="en"/>
        </w:rPr>
      </w:pPr>
      <w:r w:rsidRPr="00541C0C">
        <w:rPr>
          <w:rStyle w:val="legamendingtext"/>
          <w:rFonts w:ascii="Book Antiqua" w:hAnsi="Book Antiqua" w:cs="Arial"/>
          <w:sz w:val="24"/>
          <w:szCs w:val="24"/>
          <w:lang w:val="en"/>
        </w:rPr>
        <w:lastRenderedPageBreak/>
        <w:t>(</w:t>
      </w:r>
      <w:proofErr w:type="gramStart"/>
      <w:r w:rsidRPr="00541C0C">
        <w:rPr>
          <w:rStyle w:val="legamendingtext"/>
          <w:rFonts w:ascii="Book Antiqua" w:hAnsi="Book Antiqua" w:cs="Arial"/>
          <w:sz w:val="24"/>
          <w:szCs w:val="24"/>
          <w:lang w:val="en"/>
        </w:rPr>
        <w:t>6)In</w:t>
      </w:r>
      <w:proofErr w:type="gramEnd"/>
      <w:r w:rsidRPr="00541C0C">
        <w:rPr>
          <w:rStyle w:val="legamendingtext"/>
          <w:rFonts w:ascii="Book Antiqua" w:hAnsi="Book Antiqua" w:cs="Arial"/>
          <w:sz w:val="24"/>
          <w:szCs w:val="24"/>
          <w:lang w:val="en"/>
        </w:rPr>
        <w:t xml:space="preserve"> the case of a person who is not liable to deportation, the public interest does not require the person’s removal where—</w:t>
      </w:r>
    </w:p>
    <w:p w:rsidR="00285910" w:rsidRPr="00541C0C" w:rsidRDefault="00285910" w:rsidP="00285910">
      <w:pPr>
        <w:pStyle w:val="legclearfix2"/>
        <w:ind w:left="567"/>
        <w:rPr>
          <w:rFonts w:ascii="Book Antiqua" w:hAnsi="Book Antiqua" w:cs="Arial"/>
          <w:sz w:val="24"/>
          <w:szCs w:val="24"/>
          <w:lang w:val="en"/>
        </w:rPr>
      </w:pPr>
      <w:r w:rsidRPr="00541C0C">
        <w:rPr>
          <w:rStyle w:val="legamendingtext"/>
          <w:rFonts w:ascii="Book Antiqua" w:hAnsi="Book Antiqua" w:cs="Arial"/>
          <w:sz w:val="24"/>
          <w:szCs w:val="24"/>
          <w:lang w:val="en"/>
        </w:rPr>
        <w:t>(a)the person has a genuine and subsisting parental relationship with a qualifying child, and</w:t>
      </w:r>
    </w:p>
    <w:p w:rsidR="00285910" w:rsidRPr="00541C0C" w:rsidRDefault="00285910" w:rsidP="00285910">
      <w:pPr>
        <w:pStyle w:val="legclearfix2"/>
        <w:ind w:left="567"/>
        <w:rPr>
          <w:rFonts w:ascii="Book Antiqua" w:hAnsi="Book Antiqua" w:cs="Arial"/>
          <w:sz w:val="24"/>
          <w:szCs w:val="24"/>
          <w:lang w:val="en"/>
        </w:rPr>
      </w:pPr>
      <w:r w:rsidRPr="00541C0C">
        <w:rPr>
          <w:rStyle w:val="legamendingtext"/>
          <w:rFonts w:ascii="Book Antiqua" w:hAnsi="Book Antiqua" w:cs="Arial"/>
          <w:sz w:val="24"/>
          <w:szCs w:val="24"/>
          <w:lang w:val="en"/>
        </w:rPr>
        <w:t>(b)it would not be reasonable to expect the child to leave the United Kingdom.</w:t>
      </w:r>
    </w:p>
    <w:p w:rsidR="00285910" w:rsidRPr="00541C0C" w:rsidRDefault="00285910" w:rsidP="00285910">
      <w:pPr>
        <w:ind w:left="567"/>
        <w:rPr>
          <w:rFonts w:ascii="Book Antiqua" w:hAnsi="Book Antiqua"/>
        </w:rPr>
      </w:pPr>
    </w:p>
    <w:p w:rsidR="00DF5B55" w:rsidRPr="00541C0C" w:rsidRDefault="00DF5B55" w:rsidP="00DF5B55">
      <w:pPr>
        <w:pStyle w:val="ListParagraph"/>
        <w:rPr>
          <w:rFonts w:ascii="Book Antiqua" w:hAnsi="Book Antiqua"/>
        </w:rPr>
      </w:pPr>
    </w:p>
    <w:p w:rsidR="00DF5B55" w:rsidRPr="00541C0C" w:rsidRDefault="00DF5B55" w:rsidP="00DF5B55">
      <w:pPr>
        <w:numPr>
          <w:ilvl w:val="0"/>
          <w:numId w:val="3"/>
        </w:numPr>
        <w:rPr>
          <w:rFonts w:ascii="Book Antiqua" w:hAnsi="Book Antiqua"/>
        </w:rPr>
      </w:pPr>
      <w:r w:rsidRPr="00541C0C">
        <w:rPr>
          <w:rFonts w:ascii="Book Antiqua" w:hAnsi="Book Antiqua"/>
        </w:rPr>
        <w:t xml:space="preserve">Section 117B of the Nationality, Immigration and Asylum Act 2002 ("NIAA 2002") sets out a number of public interest considerations that a court or </w:t>
      </w:r>
      <w:r w:rsidR="00541C0C" w:rsidRPr="00541C0C">
        <w:rPr>
          <w:rFonts w:ascii="Book Antiqua" w:hAnsi="Book Antiqua"/>
        </w:rPr>
        <w:t>Tribunal</w:t>
      </w:r>
      <w:r w:rsidRPr="00541C0C">
        <w:rPr>
          <w:rFonts w:ascii="Book Antiqua" w:hAnsi="Book Antiqua"/>
        </w:rPr>
        <w:t xml:space="preserve"> must </w:t>
      </w:r>
      <w:proofErr w:type="gramStart"/>
      <w:r w:rsidRPr="00541C0C">
        <w:rPr>
          <w:rFonts w:ascii="Book Antiqua" w:hAnsi="Book Antiqua"/>
        </w:rPr>
        <w:t>take into account</w:t>
      </w:r>
      <w:proofErr w:type="gramEnd"/>
      <w:r w:rsidRPr="00541C0C">
        <w:rPr>
          <w:rFonts w:ascii="Book Antiqua" w:hAnsi="Book Antiqua"/>
        </w:rPr>
        <w:t xml:space="preserve"> in assessing whether an interference with a person's right to respect for private and family life is justified and proportionate. </w:t>
      </w:r>
    </w:p>
    <w:p w:rsidR="00DF5B55" w:rsidRPr="00541C0C" w:rsidRDefault="00DF5B55" w:rsidP="00DF5B55">
      <w:pPr>
        <w:pStyle w:val="ListParagraph"/>
        <w:rPr>
          <w:rFonts w:ascii="Book Antiqua" w:hAnsi="Book Antiqua"/>
        </w:rPr>
      </w:pPr>
    </w:p>
    <w:p w:rsidR="007A61CD" w:rsidRPr="00541C0C" w:rsidRDefault="00DF5B55" w:rsidP="00DF5B55">
      <w:pPr>
        <w:numPr>
          <w:ilvl w:val="0"/>
          <w:numId w:val="3"/>
        </w:numPr>
        <w:rPr>
          <w:rFonts w:ascii="Book Antiqua" w:hAnsi="Book Antiqua"/>
        </w:rPr>
      </w:pPr>
      <w:r w:rsidRPr="00541C0C">
        <w:rPr>
          <w:rFonts w:ascii="Book Antiqua" w:hAnsi="Book Antiqua"/>
        </w:rPr>
        <w:t xml:space="preserve">The maintenance of an effective system of immigration control is in the public interest. The </w:t>
      </w:r>
      <w:r w:rsidR="00541C0C" w:rsidRPr="00541C0C">
        <w:rPr>
          <w:rFonts w:ascii="Book Antiqua" w:hAnsi="Book Antiqua"/>
        </w:rPr>
        <w:t>Appellant</w:t>
      </w:r>
      <w:r w:rsidRPr="00541C0C">
        <w:rPr>
          <w:rFonts w:ascii="Book Antiqua" w:hAnsi="Book Antiqua"/>
        </w:rPr>
        <w:t xml:space="preserve"> entered the UK in </w:t>
      </w:r>
      <w:r w:rsidR="00541C0C" w:rsidRPr="00541C0C">
        <w:rPr>
          <w:rFonts w:ascii="Book Antiqua" w:hAnsi="Book Antiqua"/>
        </w:rPr>
        <w:t>2008 with</w:t>
      </w:r>
      <w:r w:rsidRPr="00541C0C">
        <w:rPr>
          <w:rFonts w:ascii="Book Antiqua" w:hAnsi="Book Antiqua"/>
        </w:rPr>
        <w:t xml:space="preserve"> entry clearance as a visitor. His immigration history shows that he remained in the UK unlawfully throughout his period of residence from 2008 until </w:t>
      </w:r>
      <w:r w:rsidR="007A61CD" w:rsidRPr="00541C0C">
        <w:rPr>
          <w:rFonts w:ascii="Book Antiqua" w:hAnsi="Book Antiqua"/>
        </w:rPr>
        <w:t>the present day.</w:t>
      </w:r>
    </w:p>
    <w:p w:rsidR="007A61CD" w:rsidRPr="00541C0C" w:rsidRDefault="007A61CD" w:rsidP="007A61CD">
      <w:pPr>
        <w:pStyle w:val="ListParagraph"/>
        <w:rPr>
          <w:rFonts w:ascii="Book Antiqua" w:hAnsi="Book Antiqua"/>
        </w:rPr>
      </w:pPr>
    </w:p>
    <w:p w:rsidR="007A61CD" w:rsidRPr="00541C0C" w:rsidRDefault="00DF5B55" w:rsidP="00DF5B55">
      <w:pPr>
        <w:numPr>
          <w:ilvl w:val="0"/>
          <w:numId w:val="3"/>
        </w:numPr>
        <w:rPr>
          <w:rFonts w:ascii="Book Antiqua" w:hAnsi="Book Antiqua"/>
        </w:rPr>
      </w:pPr>
      <w:r w:rsidRPr="00541C0C">
        <w:rPr>
          <w:rFonts w:ascii="Book Antiqua" w:hAnsi="Book Antiqua"/>
        </w:rPr>
        <w:t xml:space="preserve"> On the evidence currently before the </w:t>
      </w:r>
      <w:r w:rsidR="00541C0C" w:rsidRPr="00541C0C">
        <w:rPr>
          <w:rFonts w:ascii="Book Antiqua" w:hAnsi="Book Antiqua"/>
        </w:rPr>
        <w:t>Tribunal</w:t>
      </w:r>
      <w:r w:rsidRPr="00541C0C">
        <w:rPr>
          <w:rFonts w:ascii="Book Antiqua" w:hAnsi="Book Antiqua"/>
        </w:rPr>
        <w:t xml:space="preserve"> the only aspect of the </w:t>
      </w:r>
      <w:r w:rsidR="00541C0C" w:rsidRPr="00541C0C">
        <w:rPr>
          <w:rFonts w:ascii="Book Antiqua" w:hAnsi="Book Antiqua"/>
        </w:rPr>
        <w:t>Appellant</w:t>
      </w:r>
      <w:r w:rsidRPr="00541C0C">
        <w:rPr>
          <w:rFonts w:ascii="Book Antiqua" w:hAnsi="Book Antiqua"/>
        </w:rPr>
        <w:t xml:space="preserve">'s immigration history that gives weight to public interest issues is the </w:t>
      </w:r>
      <w:r w:rsidR="007A61CD" w:rsidRPr="00541C0C">
        <w:rPr>
          <w:rFonts w:ascii="Book Antiqua" w:hAnsi="Book Antiqua"/>
        </w:rPr>
        <w:t>poor immigration history of having overstayed his temporary leave as a visitor and for failing to regularise his status.</w:t>
      </w:r>
    </w:p>
    <w:p w:rsidR="007A61CD" w:rsidRPr="00541C0C" w:rsidRDefault="007A61CD" w:rsidP="007A61CD">
      <w:pPr>
        <w:pStyle w:val="ListParagraph"/>
        <w:rPr>
          <w:rFonts w:ascii="Book Antiqua" w:hAnsi="Book Antiqua"/>
        </w:rPr>
      </w:pPr>
    </w:p>
    <w:p w:rsidR="007A61CD" w:rsidRPr="00541C0C" w:rsidRDefault="00DF5B55" w:rsidP="00DF5B55">
      <w:pPr>
        <w:numPr>
          <w:ilvl w:val="0"/>
          <w:numId w:val="3"/>
        </w:numPr>
        <w:rPr>
          <w:rFonts w:ascii="Book Antiqua" w:hAnsi="Book Antiqua"/>
        </w:rPr>
      </w:pPr>
      <w:r w:rsidRPr="00541C0C">
        <w:rPr>
          <w:rFonts w:ascii="Book Antiqua" w:hAnsi="Book Antiqua"/>
        </w:rPr>
        <w:t xml:space="preserve">The First-tier </w:t>
      </w:r>
      <w:r w:rsidR="00541C0C" w:rsidRPr="00541C0C">
        <w:rPr>
          <w:rFonts w:ascii="Book Antiqua" w:hAnsi="Book Antiqua"/>
        </w:rPr>
        <w:t>Tribunal</w:t>
      </w:r>
      <w:r w:rsidRPr="00541C0C">
        <w:rPr>
          <w:rFonts w:ascii="Book Antiqua" w:hAnsi="Book Antiqua"/>
        </w:rPr>
        <w:t xml:space="preserve"> judge found that t</w:t>
      </w:r>
      <w:r w:rsidR="007A61CD" w:rsidRPr="00541C0C">
        <w:rPr>
          <w:rFonts w:ascii="Book Antiqua" w:hAnsi="Book Antiqua"/>
        </w:rPr>
        <w:t xml:space="preserve">he </w:t>
      </w:r>
      <w:r w:rsidR="00541C0C" w:rsidRPr="00541C0C">
        <w:rPr>
          <w:rFonts w:ascii="Book Antiqua" w:hAnsi="Book Antiqua"/>
        </w:rPr>
        <w:t>Appellant</w:t>
      </w:r>
      <w:r w:rsidR="007A61CD" w:rsidRPr="00541C0C">
        <w:rPr>
          <w:rFonts w:ascii="Book Antiqua" w:hAnsi="Book Antiqua"/>
        </w:rPr>
        <w:t xml:space="preserve"> had given</w:t>
      </w:r>
      <w:r w:rsidRPr="00541C0C">
        <w:rPr>
          <w:rFonts w:ascii="Book Antiqua" w:hAnsi="Book Antiqua"/>
        </w:rPr>
        <w:t xml:space="preserve"> a sufficiently credible explanation in response to the allegation</w:t>
      </w:r>
      <w:r w:rsidR="007A61CD" w:rsidRPr="00541C0C">
        <w:rPr>
          <w:rFonts w:ascii="Book Antiqua" w:hAnsi="Book Antiqua"/>
        </w:rPr>
        <w:t>s in the decision letter</w:t>
      </w:r>
      <w:r w:rsidRPr="00541C0C">
        <w:rPr>
          <w:rFonts w:ascii="Book Antiqua" w:hAnsi="Book Antiqua"/>
        </w:rPr>
        <w:t xml:space="preserve"> </w:t>
      </w:r>
    </w:p>
    <w:p w:rsidR="007A61CD" w:rsidRPr="00541C0C" w:rsidRDefault="007A61CD" w:rsidP="007A61CD">
      <w:pPr>
        <w:pStyle w:val="ListParagraph"/>
        <w:rPr>
          <w:rFonts w:ascii="Book Antiqua" w:hAnsi="Book Antiqua"/>
        </w:rPr>
      </w:pPr>
    </w:p>
    <w:p w:rsidR="007A61CD" w:rsidRPr="00541C0C" w:rsidRDefault="007A61CD" w:rsidP="00DF5B55">
      <w:pPr>
        <w:numPr>
          <w:ilvl w:val="0"/>
          <w:numId w:val="3"/>
        </w:numPr>
        <w:rPr>
          <w:rFonts w:ascii="Book Antiqua" w:hAnsi="Book Antiqua"/>
        </w:rPr>
      </w:pPr>
      <w:proofErr w:type="gramStart"/>
      <w:r w:rsidRPr="00541C0C">
        <w:rPr>
          <w:rFonts w:ascii="Book Antiqua" w:hAnsi="Book Antiqua"/>
        </w:rPr>
        <w:t>However</w:t>
      </w:r>
      <w:proofErr w:type="gramEnd"/>
      <w:r w:rsidRPr="00541C0C">
        <w:rPr>
          <w:rFonts w:ascii="Book Antiqua" w:hAnsi="Book Antiqua"/>
        </w:rPr>
        <w:t xml:space="preserve"> the fact of his poor immigration history gives</w:t>
      </w:r>
      <w:r w:rsidR="00DF5B55" w:rsidRPr="00541C0C">
        <w:rPr>
          <w:rFonts w:ascii="Book Antiqua" w:hAnsi="Book Antiqua"/>
        </w:rPr>
        <w:t xml:space="preserve"> significant weight to the pu</w:t>
      </w:r>
      <w:r w:rsidRPr="00541C0C">
        <w:rPr>
          <w:rFonts w:ascii="Book Antiqua" w:hAnsi="Book Antiqua"/>
        </w:rPr>
        <w:t xml:space="preserve">blic interest in removal. </w:t>
      </w:r>
    </w:p>
    <w:p w:rsidR="007A61CD" w:rsidRPr="00541C0C" w:rsidRDefault="007A61CD" w:rsidP="007A61CD">
      <w:pPr>
        <w:pStyle w:val="ListParagraph"/>
        <w:rPr>
          <w:rFonts w:ascii="Book Antiqua" w:hAnsi="Book Antiqua"/>
        </w:rPr>
      </w:pPr>
    </w:p>
    <w:p w:rsidR="007A61CD" w:rsidRPr="00541C0C" w:rsidRDefault="007A61CD" w:rsidP="00DF5B55">
      <w:pPr>
        <w:numPr>
          <w:ilvl w:val="0"/>
          <w:numId w:val="3"/>
        </w:numPr>
        <w:rPr>
          <w:rFonts w:ascii="Book Antiqua" w:hAnsi="Book Antiqua"/>
        </w:rPr>
      </w:pPr>
      <w:r w:rsidRPr="00541C0C">
        <w:rPr>
          <w:rFonts w:ascii="Book Antiqua" w:hAnsi="Book Antiqua"/>
        </w:rPr>
        <w:t xml:space="preserve">The FTTJ found that the </w:t>
      </w:r>
      <w:r w:rsidR="00541C0C" w:rsidRPr="00541C0C">
        <w:rPr>
          <w:rFonts w:ascii="Book Antiqua" w:hAnsi="Book Antiqua"/>
        </w:rPr>
        <w:t>Appellant</w:t>
      </w:r>
      <w:r w:rsidRPr="00541C0C">
        <w:rPr>
          <w:rFonts w:ascii="Book Antiqua" w:hAnsi="Book Antiqua"/>
        </w:rPr>
        <w:t xml:space="preserve"> </w:t>
      </w:r>
      <w:r w:rsidR="00B81D42">
        <w:rPr>
          <w:rFonts w:ascii="Book Antiqua" w:hAnsi="Book Antiqua"/>
        </w:rPr>
        <w:t xml:space="preserve">could </w:t>
      </w:r>
      <w:r w:rsidRPr="00541C0C">
        <w:rPr>
          <w:rFonts w:ascii="Book Antiqua" w:hAnsi="Book Antiqua"/>
        </w:rPr>
        <w:t>speak</w:t>
      </w:r>
      <w:r w:rsidR="00DF5B55" w:rsidRPr="00541C0C">
        <w:rPr>
          <w:rFonts w:ascii="Book Antiqua" w:hAnsi="Book Antiqua"/>
        </w:rPr>
        <w:t xml:space="preserve"> English and there is evidence to show that his wife is working and </w:t>
      </w:r>
      <w:r w:rsidRPr="00541C0C">
        <w:rPr>
          <w:rFonts w:ascii="Book Antiqua" w:hAnsi="Book Antiqua"/>
        </w:rPr>
        <w:t xml:space="preserve">that the family </w:t>
      </w:r>
      <w:r w:rsidR="00541C0C" w:rsidRPr="00541C0C">
        <w:rPr>
          <w:rFonts w:ascii="Book Antiqua" w:hAnsi="Book Antiqua"/>
        </w:rPr>
        <w:t>are financially</w:t>
      </w:r>
      <w:r w:rsidR="00DF5B55" w:rsidRPr="00541C0C">
        <w:rPr>
          <w:rFonts w:ascii="Book Antiqua" w:hAnsi="Book Antiqua"/>
        </w:rPr>
        <w:t xml:space="preserve"> independent. Although these are factors that section 117</w:t>
      </w:r>
      <w:proofErr w:type="gramStart"/>
      <w:r w:rsidR="00DF5B55" w:rsidRPr="00541C0C">
        <w:rPr>
          <w:rFonts w:ascii="Book Antiqua" w:hAnsi="Book Antiqua"/>
        </w:rPr>
        <w:t>B(</w:t>
      </w:r>
      <w:proofErr w:type="gramEnd"/>
      <w:r w:rsidR="00DF5B55" w:rsidRPr="00541C0C">
        <w:rPr>
          <w:rFonts w:ascii="Book Antiqua" w:hAnsi="Book Antiqua"/>
        </w:rPr>
        <w:t xml:space="preserve">2)-(3) requires a </w:t>
      </w:r>
      <w:r w:rsidR="00541C0C" w:rsidRPr="00541C0C">
        <w:rPr>
          <w:rFonts w:ascii="Book Antiqua" w:hAnsi="Book Antiqua"/>
        </w:rPr>
        <w:t>Tribunal</w:t>
      </w:r>
      <w:r w:rsidR="00DF5B55" w:rsidRPr="00541C0C">
        <w:rPr>
          <w:rFonts w:ascii="Book Antiqua" w:hAnsi="Book Antiqua"/>
        </w:rPr>
        <w:t xml:space="preserve"> to take into account, the fact that the </w:t>
      </w:r>
      <w:r w:rsidR="00541C0C" w:rsidRPr="00541C0C">
        <w:rPr>
          <w:rFonts w:ascii="Book Antiqua" w:hAnsi="Book Antiqua"/>
        </w:rPr>
        <w:t>Appellant</w:t>
      </w:r>
      <w:r w:rsidR="00DF5B55" w:rsidRPr="00541C0C">
        <w:rPr>
          <w:rFonts w:ascii="Book Antiqua" w:hAnsi="Book Antiqua"/>
        </w:rPr>
        <w:t xml:space="preserve"> is not an additional burden on public finances is a neutral factor that does not add weight to the individual circumstances of his claim to remain in the UK: see AM (Section 117B</w:t>
      </w:r>
      <w:r w:rsidRPr="00541C0C">
        <w:rPr>
          <w:rFonts w:ascii="Book Antiqua" w:hAnsi="Book Antiqua"/>
        </w:rPr>
        <w:t>) Malawi [2015] UKUT 260.</w:t>
      </w:r>
    </w:p>
    <w:p w:rsidR="007A61CD" w:rsidRPr="00541C0C" w:rsidRDefault="007A61CD" w:rsidP="007A61CD">
      <w:pPr>
        <w:pStyle w:val="ListParagraph"/>
        <w:rPr>
          <w:rFonts w:ascii="Book Antiqua" w:hAnsi="Book Antiqua"/>
        </w:rPr>
      </w:pPr>
    </w:p>
    <w:p w:rsidR="007A61CD" w:rsidRPr="00541C0C" w:rsidRDefault="007A61CD" w:rsidP="00DF5B55">
      <w:pPr>
        <w:numPr>
          <w:ilvl w:val="0"/>
          <w:numId w:val="3"/>
        </w:numPr>
        <w:rPr>
          <w:rFonts w:ascii="Book Antiqua" w:hAnsi="Book Antiqua"/>
        </w:rPr>
      </w:pPr>
      <w:r w:rsidRPr="00541C0C">
        <w:rPr>
          <w:rFonts w:ascii="Book Antiqua" w:hAnsi="Book Antiqua"/>
        </w:rPr>
        <w:t xml:space="preserve">His relationship with his wife is not straight forward </w:t>
      </w:r>
      <w:r w:rsidR="00DF5B55" w:rsidRPr="00541C0C">
        <w:rPr>
          <w:rFonts w:ascii="Book Antiqua" w:hAnsi="Book Antiqua"/>
        </w:rPr>
        <w:t xml:space="preserve">The </w:t>
      </w:r>
      <w:r w:rsidR="00541C0C" w:rsidRPr="00541C0C">
        <w:rPr>
          <w:rFonts w:ascii="Book Antiqua" w:hAnsi="Book Antiqua"/>
        </w:rPr>
        <w:t>Appellant</w:t>
      </w:r>
      <w:r w:rsidR="00DF5B55" w:rsidRPr="00541C0C">
        <w:rPr>
          <w:rFonts w:ascii="Book Antiqua" w:hAnsi="Book Antiqua"/>
        </w:rPr>
        <w:t xml:space="preserve"> </w:t>
      </w:r>
      <w:r w:rsidRPr="00541C0C">
        <w:rPr>
          <w:rFonts w:ascii="Book Antiqua" w:hAnsi="Book Antiqua"/>
        </w:rPr>
        <w:t xml:space="preserve">had previously been married to his partner but had divorced in 2005. They remained on good terms despite her re-marriage and the FTTJ accepted that he entered the UK on visit visa to </w:t>
      </w:r>
      <w:r w:rsidR="00541C0C" w:rsidRPr="00541C0C">
        <w:rPr>
          <w:rFonts w:ascii="Book Antiqua" w:hAnsi="Book Antiqua"/>
        </w:rPr>
        <w:t>maintain</w:t>
      </w:r>
      <w:r w:rsidRPr="00541C0C">
        <w:rPr>
          <w:rFonts w:ascii="Book Antiqua" w:hAnsi="Book Antiqua"/>
        </w:rPr>
        <w:t xml:space="preserve"> his family life with his children. He re-established his relationship with his former wife</w:t>
      </w:r>
      <w:r w:rsidR="00DF5B55" w:rsidRPr="00541C0C">
        <w:rPr>
          <w:rFonts w:ascii="Book Antiqua" w:hAnsi="Book Antiqua"/>
        </w:rPr>
        <w:t xml:space="preserve"> </w:t>
      </w:r>
      <w:r w:rsidR="00B81D42">
        <w:rPr>
          <w:rFonts w:ascii="Book Antiqua" w:hAnsi="Book Antiqua"/>
        </w:rPr>
        <w:t xml:space="preserve">in 2014 </w:t>
      </w:r>
      <w:r w:rsidR="00DF5B55" w:rsidRPr="00541C0C">
        <w:rPr>
          <w:rFonts w:ascii="Book Antiqua" w:hAnsi="Book Antiqua"/>
        </w:rPr>
        <w:t xml:space="preserve">at a time when he had </w:t>
      </w:r>
      <w:r w:rsidRPr="00541C0C">
        <w:rPr>
          <w:rFonts w:ascii="Book Antiqua" w:hAnsi="Book Antiqua"/>
        </w:rPr>
        <w:t>no leave</w:t>
      </w:r>
      <w:r w:rsidR="00DF5B55" w:rsidRPr="00541C0C">
        <w:rPr>
          <w:rFonts w:ascii="Book Antiqua" w:hAnsi="Book Antiqua"/>
        </w:rPr>
        <w:t xml:space="preserve"> to rema</w:t>
      </w:r>
      <w:r w:rsidRPr="00541C0C">
        <w:rPr>
          <w:rFonts w:ascii="Book Antiqua" w:hAnsi="Book Antiqua"/>
        </w:rPr>
        <w:t>in.</w:t>
      </w:r>
      <w:r w:rsidR="00DF5B55" w:rsidRPr="00541C0C">
        <w:rPr>
          <w:rFonts w:ascii="Book Antiqua" w:hAnsi="Book Antiqua"/>
        </w:rPr>
        <w:t xml:space="preserve"> Section </w:t>
      </w:r>
      <w:r w:rsidR="00541C0C" w:rsidRPr="00541C0C">
        <w:rPr>
          <w:rFonts w:ascii="Book Antiqua" w:hAnsi="Book Antiqua"/>
        </w:rPr>
        <w:t>117B (</w:t>
      </w:r>
      <w:r w:rsidRPr="00541C0C">
        <w:rPr>
          <w:rFonts w:ascii="Book Antiqua" w:hAnsi="Book Antiqua"/>
        </w:rPr>
        <w:t xml:space="preserve">4) requires little weight </w:t>
      </w:r>
      <w:r w:rsidR="00DF5B55" w:rsidRPr="00541C0C">
        <w:rPr>
          <w:rFonts w:ascii="Book Antiqua" w:hAnsi="Book Antiqua"/>
        </w:rPr>
        <w:t>be given to a relationship formed with a British partner at a time when a person was in</w:t>
      </w:r>
      <w:r w:rsidRPr="00541C0C">
        <w:rPr>
          <w:rFonts w:ascii="Book Antiqua" w:hAnsi="Book Antiqua"/>
        </w:rPr>
        <w:t xml:space="preserve"> the UK "unlawfully". I am satisfied that t</w:t>
      </w:r>
      <w:r w:rsidR="00DF5B55" w:rsidRPr="00541C0C">
        <w:rPr>
          <w:rFonts w:ascii="Book Antiqua" w:hAnsi="Book Antiqua"/>
        </w:rPr>
        <w:t xml:space="preserve">he </w:t>
      </w:r>
      <w:r w:rsidR="00541C0C" w:rsidRPr="00541C0C">
        <w:rPr>
          <w:rFonts w:ascii="Book Antiqua" w:hAnsi="Book Antiqua"/>
        </w:rPr>
        <w:t>Appellant</w:t>
      </w:r>
      <w:r w:rsidR="00DF5B55" w:rsidRPr="00541C0C">
        <w:rPr>
          <w:rFonts w:ascii="Book Antiqua" w:hAnsi="Book Antiqua"/>
        </w:rPr>
        <w:t xml:space="preserve"> would have known that his immigra</w:t>
      </w:r>
      <w:r w:rsidRPr="00541C0C">
        <w:rPr>
          <w:rFonts w:ascii="Book Antiqua" w:hAnsi="Book Antiqua"/>
        </w:rPr>
        <w:t>tion status was not lawful.</w:t>
      </w:r>
    </w:p>
    <w:p w:rsidR="007A61CD" w:rsidRPr="00541C0C" w:rsidRDefault="007A61CD" w:rsidP="007A61CD">
      <w:pPr>
        <w:pStyle w:val="ListParagraph"/>
        <w:rPr>
          <w:rFonts w:ascii="Book Antiqua" w:hAnsi="Book Antiqua"/>
        </w:rPr>
      </w:pPr>
    </w:p>
    <w:p w:rsidR="007A61CD" w:rsidRPr="00541C0C" w:rsidRDefault="00DF5B55" w:rsidP="00DF5B55">
      <w:pPr>
        <w:numPr>
          <w:ilvl w:val="0"/>
          <w:numId w:val="3"/>
        </w:numPr>
        <w:rPr>
          <w:rFonts w:ascii="Book Antiqua" w:hAnsi="Book Antiqua"/>
        </w:rPr>
      </w:pPr>
      <w:r w:rsidRPr="00541C0C">
        <w:rPr>
          <w:rFonts w:ascii="Book Antiqua" w:hAnsi="Book Antiqua"/>
        </w:rPr>
        <w:lastRenderedPageBreak/>
        <w:t xml:space="preserve">The </w:t>
      </w:r>
      <w:r w:rsidR="00541C0C" w:rsidRPr="00541C0C">
        <w:rPr>
          <w:rFonts w:ascii="Book Antiqua" w:hAnsi="Book Antiqua"/>
        </w:rPr>
        <w:t>Appellant</w:t>
      </w:r>
      <w:r w:rsidRPr="00541C0C">
        <w:rPr>
          <w:rFonts w:ascii="Book Antiqua" w:hAnsi="Book Antiqua"/>
        </w:rPr>
        <w:t xml:space="preserve"> has lived in the</w:t>
      </w:r>
      <w:r w:rsidR="007A61CD" w:rsidRPr="00541C0C">
        <w:rPr>
          <w:rFonts w:ascii="Book Antiqua" w:hAnsi="Book Antiqua"/>
        </w:rPr>
        <w:t xml:space="preserve"> UK since 2008.  I would accept that he had established a private life since that time but principally it is his family life that he relies upon. He cannot meet </w:t>
      </w:r>
      <w:r w:rsidRPr="00541C0C">
        <w:rPr>
          <w:rFonts w:ascii="Book Antiqua" w:hAnsi="Book Antiqua"/>
        </w:rPr>
        <w:t>the private life requirements contained in paragraph 276ADE of the immigration rules both in terms of his length of residence or in showing that there are likely to be 'very significant obstacl</w:t>
      </w:r>
      <w:r w:rsidR="007A61CD" w:rsidRPr="00541C0C">
        <w:rPr>
          <w:rFonts w:ascii="Book Antiqua" w:hAnsi="Book Antiqua"/>
        </w:rPr>
        <w:t>es' to integration in Sierra Leone, where he grew up,</w:t>
      </w:r>
      <w:r w:rsidRPr="00541C0C">
        <w:rPr>
          <w:rFonts w:ascii="Book Antiqua" w:hAnsi="Book Antiqua"/>
        </w:rPr>
        <w:t xml:space="preserve"> and </w:t>
      </w:r>
      <w:r w:rsidR="007A61CD" w:rsidRPr="00541C0C">
        <w:rPr>
          <w:rFonts w:ascii="Book Antiqua" w:hAnsi="Book Antiqua"/>
        </w:rPr>
        <w:t xml:space="preserve">has language and </w:t>
      </w:r>
      <w:r w:rsidRPr="00541C0C">
        <w:rPr>
          <w:rFonts w:ascii="Book Antiqua" w:hAnsi="Book Antiqua"/>
        </w:rPr>
        <w:t>cultural connections. Any private life that he might have established in the UK was during a time when</w:t>
      </w:r>
      <w:r w:rsidR="007A61CD" w:rsidRPr="00541C0C">
        <w:rPr>
          <w:rFonts w:ascii="Book Antiqua" w:hAnsi="Book Antiqua"/>
        </w:rPr>
        <w:t xml:space="preserve"> he was remaining in the UK unlawfully.</w:t>
      </w:r>
      <w:r w:rsidRPr="00541C0C">
        <w:rPr>
          <w:rFonts w:ascii="Book Antiqua" w:hAnsi="Book Antiqua"/>
        </w:rPr>
        <w:t xml:space="preserve"> The </w:t>
      </w:r>
      <w:r w:rsidR="00541C0C" w:rsidRPr="00541C0C">
        <w:rPr>
          <w:rFonts w:ascii="Book Antiqua" w:hAnsi="Book Antiqua"/>
        </w:rPr>
        <w:t>Tribunal</w:t>
      </w:r>
      <w:r w:rsidRPr="00541C0C">
        <w:rPr>
          <w:rFonts w:ascii="Book Antiqua" w:hAnsi="Book Antiqua"/>
        </w:rPr>
        <w:t xml:space="preserve"> is required by section </w:t>
      </w:r>
      <w:r w:rsidR="00541C0C" w:rsidRPr="00541C0C">
        <w:rPr>
          <w:rFonts w:ascii="Book Antiqua" w:hAnsi="Book Antiqua"/>
        </w:rPr>
        <w:t>117B (</w:t>
      </w:r>
      <w:r w:rsidRPr="00541C0C">
        <w:rPr>
          <w:rFonts w:ascii="Book Antiqua" w:hAnsi="Book Antiqua"/>
        </w:rPr>
        <w:t xml:space="preserve">5) to give little weight to any private life that is established at a time when a person's immigration status is precarious. For these reasons, I place little weight on any private life that the </w:t>
      </w:r>
      <w:r w:rsidR="00541C0C" w:rsidRPr="00541C0C">
        <w:rPr>
          <w:rFonts w:ascii="Book Antiqua" w:hAnsi="Book Antiqua"/>
        </w:rPr>
        <w:t>Appellant</w:t>
      </w:r>
      <w:r w:rsidRPr="00541C0C">
        <w:rPr>
          <w:rFonts w:ascii="Book Antiqua" w:hAnsi="Book Antiqua"/>
        </w:rPr>
        <w:t xml:space="preserve"> might have established when considering where a fair balance should be struck. </w:t>
      </w:r>
    </w:p>
    <w:p w:rsidR="007A61CD" w:rsidRPr="00541C0C" w:rsidRDefault="007A61CD" w:rsidP="00DF5B55">
      <w:pPr>
        <w:rPr>
          <w:rFonts w:ascii="Book Antiqua" w:hAnsi="Book Antiqua"/>
        </w:rPr>
      </w:pPr>
    </w:p>
    <w:p w:rsidR="007A61CD" w:rsidRPr="00541C0C" w:rsidRDefault="007A61CD" w:rsidP="007A61CD">
      <w:pPr>
        <w:numPr>
          <w:ilvl w:val="0"/>
          <w:numId w:val="3"/>
        </w:numPr>
        <w:spacing w:before="240"/>
        <w:rPr>
          <w:rFonts w:ascii="Book Antiqua" w:hAnsi="Book Antiqua"/>
        </w:rPr>
      </w:pPr>
      <w:r w:rsidRPr="00541C0C">
        <w:rPr>
          <w:rFonts w:ascii="Book Antiqua" w:hAnsi="Book Antiqua"/>
        </w:rPr>
        <w:t xml:space="preserve">When assessing the proportionality of the removal decision the judge was obliged to consider the best interest of the child, J, who would be affected by the decision. There is no specific reference made by </w:t>
      </w:r>
      <w:r w:rsidR="00541C0C" w:rsidRPr="00541C0C">
        <w:rPr>
          <w:rFonts w:ascii="Book Antiqua" w:hAnsi="Book Antiqua"/>
        </w:rPr>
        <w:t>the judge</w:t>
      </w:r>
      <w:r w:rsidRPr="00541C0C">
        <w:rPr>
          <w:rFonts w:ascii="Book Antiqua" w:hAnsi="Book Antiqua"/>
        </w:rPr>
        <w:t xml:space="preserve"> </w:t>
      </w:r>
      <w:r w:rsidR="00541C0C" w:rsidRPr="00541C0C">
        <w:rPr>
          <w:rFonts w:ascii="Book Antiqua" w:hAnsi="Book Antiqua"/>
        </w:rPr>
        <w:t>when considering</w:t>
      </w:r>
      <w:r w:rsidRPr="00541C0C">
        <w:rPr>
          <w:rFonts w:ascii="Book Antiqua" w:hAnsi="Book Antiqua"/>
        </w:rPr>
        <w:t xml:space="preserve"> the circumstances of J. </w:t>
      </w:r>
    </w:p>
    <w:p w:rsidR="007A61CD" w:rsidRPr="00541C0C" w:rsidRDefault="007A61CD" w:rsidP="007A61CD">
      <w:pPr>
        <w:pStyle w:val="ListParagraph"/>
        <w:rPr>
          <w:rFonts w:ascii="Book Antiqua" w:hAnsi="Book Antiqua"/>
        </w:rPr>
      </w:pPr>
    </w:p>
    <w:p w:rsidR="007A61CD" w:rsidRPr="00541C0C" w:rsidRDefault="007A61CD" w:rsidP="007A61CD">
      <w:pPr>
        <w:numPr>
          <w:ilvl w:val="0"/>
          <w:numId w:val="3"/>
        </w:numPr>
        <w:spacing w:before="240"/>
        <w:rPr>
          <w:rFonts w:ascii="Book Antiqua" w:hAnsi="Book Antiqua"/>
        </w:rPr>
      </w:pPr>
      <w:r w:rsidRPr="00541C0C">
        <w:rPr>
          <w:rFonts w:ascii="Book Antiqua" w:hAnsi="Book Antiqua"/>
        </w:rPr>
        <w:t xml:space="preserve">I have therefore considered the best interests of J now aged 17 years. </w:t>
      </w:r>
      <w:r w:rsidR="00DF5B55" w:rsidRPr="00541C0C">
        <w:rPr>
          <w:rFonts w:ascii="Book Antiqua" w:hAnsi="Book Antiqua"/>
        </w:rPr>
        <w:t xml:space="preserve"> In assessing the best interests of the </w:t>
      </w:r>
      <w:proofErr w:type="gramStart"/>
      <w:r w:rsidR="00DF5B55" w:rsidRPr="00541C0C">
        <w:rPr>
          <w:rFonts w:ascii="Book Antiqua" w:hAnsi="Book Antiqua"/>
        </w:rPr>
        <w:t>child</w:t>
      </w:r>
      <w:proofErr w:type="gramEnd"/>
      <w:r w:rsidR="00DF5B55" w:rsidRPr="00541C0C">
        <w:rPr>
          <w:rFonts w:ascii="Book Antiqua" w:hAnsi="Book Antiqua"/>
        </w:rPr>
        <w:t xml:space="preserve"> I have taken into account the statutory guidance "UKBA Every Child Matters: Change for Children" (November 2009), which gives further detail about the duties owed to children under section 55. In that guidance the UKBA acknowledges the importance of </w:t>
      </w:r>
      <w:proofErr w:type="gramStart"/>
      <w:r w:rsidR="00DF5B55" w:rsidRPr="00541C0C">
        <w:rPr>
          <w:rFonts w:ascii="Book Antiqua" w:hAnsi="Book Antiqua"/>
        </w:rPr>
        <w:t>a number of</w:t>
      </w:r>
      <w:proofErr w:type="gramEnd"/>
      <w:r w:rsidR="00DF5B55" w:rsidRPr="00541C0C">
        <w:rPr>
          <w:rFonts w:ascii="Book Antiqua" w:hAnsi="Book Antiqua"/>
        </w:rPr>
        <w:t xml:space="preserve"> international instruments relating to human rights including the UN Convention on the Rights of the Child (UNCRC). The guidance goes on to confirm: "The UK Border Agency must fulfil the requirements of these instruments in relation to children whilst exercising its functions as expressed in UK domestic legislation and policies." I </w:t>
      </w:r>
      <w:proofErr w:type="gramStart"/>
      <w:r w:rsidR="00DF5B55" w:rsidRPr="00541C0C">
        <w:rPr>
          <w:rFonts w:ascii="Book Antiqua" w:hAnsi="Book Antiqua"/>
        </w:rPr>
        <w:t>take into account</w:t>
      </w:r>
      <w:proofErr w:type="gramEnd"/>
      <w:r w:rsidR="00DF5B55" w:rsidRPr="00541C0C">
        <w:rPr>
          <w:rFonts w:ascii="Book Antiqua" w:hAnsi="Book Antiqua"/>
        </w:rPr>
        <w:t xml:space="preserve"> the fact that the UNCRC sets out rights including a child's right to survival and development, the right to know and be cared for by his or her parents, the right not to be separated from parents and the enjoyment of the highest attainable standards of living, health and education without discrimination. The UNCRC also recognises the common responsibility of both parents for the upbring</w:t>
      </w:r>
      <w:r w:rsidRPr="00541C0C">
        <w:rPr>
          <w:rFonts w:ascii="Book Antiqua" w:hAnsi="Book Antiqua"/>
        </w:rPr>
        <w:t>ing and development of a child.</w:t>
      </w:r>
    </w:p>
    <w:p w:rsidR="00415DB3" w:rsidRPr="00541C0C" w:rsidRDefault="00DF5B55" w:rsidP="00415DB3">
      <w:pPr>
        <w:numPr>
          <w:ilvl w:val="0"/>
          <w:numId w:val="3"/>
        </w:numPr>
        <w:spacing w:before="240"/>
        <w:rPr>
          <w:rFonts w:ascii="Book Antiqua" w:hAnsi="Book Antiqua"/>
        </w:rPr>
      </w:pPr>
      <w:r w:rsidRPr="00541C0C">
        <w:rPr>
          <w:rFonts w:ascii="Book Antiqua" w:hAnsi="Book Antiqua"/>
        </w:rPr>
        <w:t xml:space="preserve"> I have also </w:t>
      </w:r>
      <w:proofErr w:type="gramStart"/>
      <w:r w:rsidRPr="00541C0C">
        <w:rPr>
          <w:rFonts w:ascii="Book Antiqua" w:hAnsi="Book Antiqua"/>
        </w:rPr>
        <w:t>taken into account</w:t>
      </w:r>
      <w:proofErr w:type="gramEnd"/>
      <w:r w:rsidRPr="00541C0C">
        <w:rPr>
          <w:rFonts w:ascii="Book Antiqua" w:hAnsi="Book Antiqua"/>
        </w:rPr>
        <w:t xml:space="preserve"> the decisions in ZH (Tanzania) v SSHD [2011] UKSC 4, Zoumbas v SSHD [2013] UKSC 74 and EV (Philippines) and ot</w:t>
      </w:r>
      <w:r w:rsidR="007A61CD" w:rsidRPr="00541C0C">
        <w:rPr>
          <w:rFonts w:ascii="Book Antiqua" w:hAnsi="Book Antiqua"/>
        </w:rPr>
        <w:t>hers v SSHD [2014] EWCA Civ 874 and MA (Pakistan) and others v SSHD [2016] EWCA Civ 705.</w:t>
      </w:r>
      <w:r w:rsidRPr="00541C0C">
        <w:rPr>
          <w:rFonts w:ascii="Book Antiqua" w:hAnsi="Book Antiqua"/>
        </w:rPr>
        <w:t xml:space="preserve"> The best interests of the child are a primary consideration in this case but may be outweighed by the cumulative effect of other matters that weigh in the public interest. </w:t>
      </w:r>
    </w:p>
    <w:p w:rsidR="00415DB3" w:rsidRPr="00541C0C" w:rsidRDefault="00DF5B55" w:rsidP="00415DB3">
      <w:pPr>
        <w:numPr>
          <w:ilvl w:val="0"/>
          <w:numId w:val="3"/>
        </w:numPr>
        <w:spacing w:before="240"/>
        <w:rPr>
          <w:rFonts w:ascii="Book Antiqua" w:hAnsi="Book Antiqua"/>
        </w:rPr>
      </w:pPr>
      <w:r w:rsidRPr="00541C0C">
        <w:rPr>
          <w:rFonts w:ascii="Book Antiqua" w:hAnsi="Book Antiqua"/>
        </w:rPr>
        <w:t xml:space="preserve">The fact that the </w:t>
      </w:r>
      <w:r w:rsidR="00541C0C" w:rsidRPr="00541C0C">
        <w:rPr>
          <w:rFonts w:ascii="Book Antiqua" w:hAnsi="Book Antiqua"/>
        </w:rPr>
        <w:t>Appellant</w:t>
      </w:r>
      <w:r w:rsidRPr="00541C0C">
        <w:rPr>
          <w:rFonts w:ascii="Book Antiqua" w:hAnsi="Book Antiqua"/>
        </w:rPr>
        <w:t>'s son is a British citizen is a matter of intrinsic importance. The child had rights and advantages arising from his citizenship</w:t>
      </w:r>
      <w:proofErr w:type="gramStart"/>
      <w:r w:rsidRPr="00541C0C">
        <w:rPr>
          <w:rFonts w:ascii="Book Antiqua" w:hAnsi="Book Antiqua"/>
        </w:rPr>
        <w:t xml:space="preserve">. </w:t>
      </w:r>
      <w:r w:rsidR="00415DB3" w:rsidRPr="00541C0C">
        <w:rPr>
          <w:rFonts w:ascii="Book Antiqua" w:hAnsi="Book Antiqua" w:cs="Arial"/>
        </w:rPr>
        <w:t>.</w:t>
      </w:r>
      <w:proofErr w:type="gramEnd"/>
      <w:r w:rsidR="00415DB3" w:rsidRPr="00541C0C">
        <w:rPr>
          <w:rFonts w:ascii="Book Antiqua" w:hAnsi="Book Antiqua" w:cs="Arial"/>
        </w:rPr>
        <w:t xml:space="preserve">  The importance of British citizenship was underlined in the speech of Lady Hale (as she then was) in </w:t>
      </w:r>
      <w:r w:rsidR="00415DB3" w:rsidRPr="00541C0C">
        <w:rPr>
          <w:rFonts w:ascii="Book Antiqua" w:hAnsi="Book Antiqua" w:cs="Arial"/>
          <w:u w:val="single"/>
        </w:rPr>
        <w:t>ZH (Tanzania) v Secretary of State for the Home Department</w:t>
      </w:r>
      <w:r w:rsidR="00415DB3" w:rsidRPr="00541C0C">
        <w:rPr>
          <w:rFonts w:ascii="Book Antiqua" w:hAnsi="Book Antiqua" w:cs="Arial"/>
        </w:rPr>
        <w:t xml:space="preserve"> [2011] UKSC 4 (“</w:t>
      </w:r>
      <w:r w:rsidR="00415DB3" w:rsidRPr="00541C0C">
        <w:rPr>
          <w:rFonts w:ascii="Book Antiqua" w:hAnsi="Book Antiqua" w:cs="Arial"/>
          <w:u w:val="single"/>
        </w:rPr>
        <w:t>ZH (Tanzania)</w:t>
      </w:r>
      <w:r w:rsidR="00415DB3" w:rsidRPr="00541C0C">
        <w:rPr>
          <w:rFonts w:ascii="Book Antiqua" w:hAnsi="Book Antiqua" w:cs="Arial"/>
        </w:rPr>
        <w:t xml:space="preserve">”) in the following </w:t>
      </w:r>
      <w:proofErr w:type="gramStart"/>
      <w:r w:rsidR="00415DB3" w:rsidRPr="00541C0C">
        <w:rPr>
          <w:rFonts w:ascii="Book Antiqua" w:hAnsi="Book Antiqua" w:cs="Arial"/>
        </w:rPr>
        <w:t>terms :</w:t>
      </w:r>
      <w:proofErr w:type="gramEnd"/>
      <w:r w:rsidR="00415DB3" w:rsidRPr="00541C0C">
        <w:rPr>
          <w:rFonts w:ascii="Book Antiqua" w:hAnsi="Book Antiqua" w:cs="Arial"/>
        </w:rPr>
        <w:t>-</w:t>
      </w:r>
    </w:p>
    <w:p w:rsidR="00415DB3" w:rsidRPr="00541C0C" w:rsidRDefault="00415DB3" w:rsidP="00415DB3">
      <w:pPr>
        <w:ind w:left="2160" w:hanging="720"/>
        <w:rPr>
          <w:rFonts w:ascii="Book Antiqua" w:hAnsi="Book Antiqua"/>
        </w:rPr>
      </w:pPr>
      <w:bookmarkStart w:id="2" w:name="para30"/>
      <w:r w:rsidRPr="00541C0C">
        <w:rPr>
          <w:rFonts w:ascii="Book Antiqua" w:hAnsi="Book Antiqua"/>
        </w:rPr>
        <w:lastRenderedPageBreak/>
        <w:t xml:space="preserve">    “30.</w:t>
      </w:r>
      <w:r w:rsidRPr="00541C0C">
        <w:rPr>
          <w:rFonts w:ascii="Book Antiqua" w:hAnsi="Book Antiqua"/>
        </w:rPr>
        <w:tab/>
        <w:t xml:space="preserve">Although nationality is not a "trump card" it is of particular importance in assessing the best interests of any child </w:t>
      </w:r>
      <w:proofErr w:type="gramStart"/>
      <w:r w:rsidRPr="00541C0C">
        <w:rPr>
          <w:rFonts w:ascii="Book Antiqua" w:hAnsi="Book Antiqua"/>
        </w:rPr>
        <w:t>…..</w:t>
      </w:r>
      <w:proofErr w:type="gramEnd"/>
      <w:r w:rsidRPr="00541C0C">
        <w:rPr>
          <w:rFonts w:ascii="Book Antiqua" w:hAnsi="Book Antiqua"/>
        </w:rPr>
        <w:t xml:space="preserve"> </w:t>
      </w:r>
      <w:bookmarkStart w:id="3" w:name="para31"/>
      <w:bookmarkEnd w:id="2"/>
    </w:p>
    <w:p w:rsidR="00415DB3" w:rsidRPr="00541C0C" w:rsidRDefault="00415DB3" w:rsidP="00415DB3">
      <w:pPr>
        <w:numPr>
          <w:ilvl w:val="0"/>
          <w:numId w:val="26"/>
        </w:numPr>
        <w:rPr>
          <w:rFonts w:ascii="Book Antiqua" w:hAnsi="Book Antiqua"/>
        </w:rPr>
      </w:pPr>
      <w:r w:rsidRPr="00541C0C">
        <w:rPr>
          <w:rFonts w:ascii="Book Antiqua" w:hAnsi="Book Antiqua"/>
        </w:rPr>
        <w:t xml:space="preserve">….. </w:t>
      </w:r>
      <w:proofErr w:type="gramStart"/>
      <w:r w:rsidRPr="00541C0C">
        <w:rPr>
          <w:rFonts w:ascii="Book Antiqua" w:hAnsi="Book Antiqua"/>
        </w:rPr>
        <w:t>all of these</w:t>
      </w:r>
      <w:proofErr w:type="gramEnd"/>
      <w:r w:rsidRPr="00541C0C">
        <w:rPr>
          <w:rFonts w:ascii="Book Antiqua" w:hAnsi="Book Antiqua"/>
        </w:rPr>
        <w:t xml:space="preserve"> considerations apply to the children in this case. They are British children; they are British, not just through the "accident" of being born here, but by descent from a British parent; they have an unqualified right of abode here; they have lived here all their lives; they are being educated here; they have other social links with the community here; they have a good relationship with their father here. It is not enough to say that a young child may readily adapt to life in another country. That may well be so, particularly if she moves with both her parents to a country which they know well and where they can easily re-integrate in their own community …. But it is very different in the case of children who have lived here all their lives and are being expected to move to a country which they do not know and will be separated from a parent whom they also know well. </w:t>
      </w:r>
      <w:bookmarkEnd w:id="3"/>
    </w:p>
    <w:p w:rsidR="00415DB3" w:rsidRPr="00541C0C" w:rsidRDefault="00415DB3" w:rsidP="00415DB3">
      <w:pPr>
        <w:numPr>
          <w:ilvl w:val="0"/>
          <w:numId w:val="26"/>
        </w:numPr>
        <w:rPr>
          <w:rFonts w:ascii="Book Antiqua" w:hAnsi="Book Antiqua"/>
        </w:rPr>
      </w:pPr>
      <w:bookmarkStart w:id="4" w:name="para32"/>
      <w:r w:rsidRPr="00541C0C">
        <w:rPr>
          <w:rFonts w:ascii="Book Antiqua" w:hAnsi="Book Antiqua"/>
        </w:rPr>
        <w:t xml:space="preserve">Nor should the intrinsic importance of citizenship be played down. As citizens these children have rights which they will not be able to exercise if they move to another country. They will lose the advantages of growing up and being educated in their own country, their own culture and their own language. They will have lost all this when they come back as adults. </w:t>
      </w:r>
      <w:bookmarkStart w:id="5" w:name="para33"/>
      <w:bookmarkEnd w:id="4"/>
      <w:r w:rsidRPr="00541C0C">
        <w:rPr>
          <w:rFonts w:ascii="Book Antiqua" w:hAnsi="Book Antiqua"/>
        </w:rPr>
        <w:t>….”</w:t>
      </w:r>
    </w:p>
    <w:bookmarkEnd w:id="5"/>
    <w:p w:rsidR="007A61CD" w:rsidRPr="00541C0C" w:rsidRDefault="00415DB3" w:rsidP="00415DB3">
      <w:pPr>
        <w:spacing w:before="240"/>
        <w:ind w:left="567"/>
        <w:rPr>
          <w:rFonts w:ascii="Book Antiqua" w:hAnsi="Book Antiqua"/>
        </w:rPr>
      </w:pPr>
      <w:r w:rsidRPr="00541C0C">
        <w:rPr>
          <w:rFonts w:ascii="Book Antiqua" w:hAnsi="Book Antiqua" w:cs="Arial"/>
        </w:rPr>
        <w:t xml:space="preserve"> </w:t>
      </w:r>
      <w:r w:rsidRPr="00541C0C">
        <w:rPr>
          <w:rFonts w:ascii="Book Antiqua" w:hAnsi="Book Antiqua" w:cs="Arial"/>
          <w:u w:val="single"/>
        </w:rPr>
        <w:t xml:space="preserve">ZH </w:t>
      </w:r>
      <w:r w:rsidRPr="00541C0C">
        <w:rPr>
          <w:rFonts w:ascii="Book Antiqua" w:hAnsi="Book Antiqua" w:cs="Arial"/>
        </w:rPr>
        <w:t xml:space="preserve">was a case of removal where the parents were estranged and the child would therefore be separated from one parent if the other were removed.  In this case, </w:t>
      </w:r>
      <w:r w:rsidR="00541C0C" w:rsidRPr="00541C0C">
        <w:rPr>
          <w:rFonts w:ascii="Book Antiqua" w:hAnsi="Book Antiqua" w:cs="Arial"/>
        </w:rPr>
        <w:t>whether J and his</w:t>
      </w:r>
      <w:r w:rsidRPr="00541C0C">
        <w:rPr>
          <w:rFonts w:ascii="Book Antiqua" w:hAnsi="Book Antiqua" w:cs="Arial"/>
        </w:rPr>
        <w:t xml:space="preserve"> mother relocate with the </w:t>
      </w:r>
      <w:r w:rsidR="00541C0C" w:rsidRPr="00541C0C">
        <w:rPr>
          <w:rFonts w:ascii="Book Antiqua" w:hAnsi="Book Antiqua" w:cs="Arial"/>
        </w:rPr>
        <w:t>Appellant</w:t>
      </w:r>
      <w:r w:rsidRPr="00541C0C">
        <w:rPr>
          <w:rFonts w:ascii="Book Antiqua" w:hAnsi="Book Antiqua" w:cs="Arial"/>
        </w:rPr>
        <w:t xml:space="preserve"> is a matter of choice for them.  Neither could be forcibly removed but have the choice to live with the </w:t>
      </w:r>
      <w:r w:rsidR="00541C0C" w:rsidRPr="00541C0C">
        <w:rPr>
          <w:rFonts w:ascii="Book Antiqua" w:hAnsi="Book Antiqua" w:cs="Arial"/>
        </w:rPr>
        <w:t>Appellant in Sierra Leone.</w:t>
      </w:r>
    </w:p>
    <w:p w:rsidR="00415DB3" w:rsidRPr="00541C0C" w:rsidRDefault="00DA46E2" w:rsidP="007A61CD">
      <w:pPr>
        <w:numPr>
          <w:ilvl w:val="0"/>
          <w:numId w:val="3"/>
        </w:numPr>
        <w:spacing w:before="240"/>
        <w:rPr>
          <w:rFonts w:ascii="Book Antiqua" w:hAnsi="Book Antiqua"/>
        </w:rPr>
      </w:pPr>
      <w:r w:rsidRPr="00541C0C">
        <w:rPr>
          <w:rFonts w:ascii="Book Antiqua" w:hAnsi="Book Antiqua"/>
        </w:rPr>
        <w:t>I am satisfied from the evidence that he is in full time education and is properly to be regarded as at a crucial time</w:t>
      </w:r>
      <w:r w:rsidR="00415DB3" w:rsidRPr="00541C0C">
        <w:rPr>
          <w:rFonts w:ascii="Book Antiqua" w:hAnsi="Book Antiqua"/>
        </w:rPr>
        <w:t xml:space="preserve"> in</w:t>
      </w:r>
      <w:r w:rsidRPr="00541C0C">
        <w:rPr>
          <w:rFonts w:ascii="Book Antiqua" w:hAnsi="Book Antiqua"/>
        </w:rPr>
        <w:t xml:space="preserve"> </w:t>
      </w:r>
      <w:r w:rsidR="00415DB3" w:rsidRPr="00541C0C">
        <w:rPr>
          <w:rFonts w:ascii="Book Antiqua" w:hAnsi="Book Antiqua"/>
        </w:rPr>
        <w:t>h</w:t>
      </w:r>
      <w:r w:rsidRPr="00541C0C">
        <w:rPr>
          <w:rFonts w:ascii="Book Antiqua" w:hAnsi="Book Antiqua"/>
        </w:rPr>
        <w:t xml:space="preserve">is education as he is presently sitting his A-level examinations. The evidence before me demonstrates that he is likely to do well in those exams and has plans to </w:t>
      </w:r>
      <w:proofErr w:type="gramStart"/>
      <w:r w:rsidRPr="00541C0C">
        <w:rPr>
          <w:rFonts w:ascii="Book Antiqua" w:hAnsi="Book Antiqua"/>
        </w:rPr>
        <w:t>enter into</w:t>
      </w:r>
      <w:proofErr w:type="gramEnd"/>
      <w:r w:rsidRPr="00541C0C">
        <w:rPr>
          <w:rFonts w:ascii="Book Antiqua" w:hAnsi="Book Antiqua"/>
        </w:rPr>
        <w:t xml:space="preserve"> higher education in the United Kingdom. As to his life in the United Kingdom, </w:t>
      </w:r>
      <w:r w:rsidR="00B81D42">
        <w:rPr>
          <w:rFonts w:ascii="Book Antiqua" w:hAnsi="Book Antiqua"/>
        </w:rPr>
        <w:t xml:space="preserve">J </w:t>
      </w:r>
      <w:r w:rsidRPr="00541C0C">
        <w:rPr>
          <w:rFonts w:ascii="Book Antiqua" w:hAnsi="Book Antiqua"/>
        </w:rPr>
        <w:t>provided a letter at page 10 of the bundle in which he supports his father’s application. He sets out the family history and relates the very sad circumstances relating to his brother’s death in 2016. In that respect, he set out</w:t>
      </w:r>
      <w:r w:rsidR="00415DB3" w:rsidRPr="00541C0C">
        <w:rPr>
          <w:rFonts w:ascii="Book Antiqua" w:hAnsi="Book Antiqua"/>
        </w:rPr>
        <w:t xml:space="preserve"> the assistance that his father’s presence in the United Kingdom is given to him. Further accept the oral evidence given by the </w:t>
      </w:r>
      <w:r w:rsidR="00541C0C" w:rsidRPr="00541C0C">
        <w:rPr>
          <w:rFonts w:ascii="Book Antiqua" w:hAnsi="Book Antiqua"/>
        </w:rPr>
        <w:t>Appellant</w:t>
      </w:r>
      <w:r w:rsidR="00415DB3" w:rsidRPr="00541C0C">
        <w:rPr>
          <w:rFonts w:ascii="Book Antiqua" w:hAnsi="Book Antiqua"/>
        </w:rPr>
        <w:t xml:space="preserve"> as to the strong private life that he has which includes many long-lasting friendships some which have been formed since primary school. It is plain from hearing the evidence from the </w:t>
      </w:r>
      <w:r w:rsidR="00541C0C" w:rsidRPr="00541C0C">
        <w:rPr>
          <w:rFonts w:ascii="Book Antiqua" w:hAnsi="Book Antiqua"/>
        </w:rPr>
        <w:t>Appellant</w:t>
      </w:r>
      <w:r w:rsidR="00415DB3" w:rsidRPr="00541C0C">
        <w:rPr>
          <w:rFonts w:ascii="Book Antiqua" w:hAnsi="Book Antiqua"/>
        </w:rPr>
        <w:t xml:space="preserve"> and reading the letter from J that the family members have derived support from each other during a very difficult time.</w:t>
      </w:r>
    </w:p>
    <w:p w:rsidR="00415DB3" w:rsidRPr="00541C0C" w:rsidRDefault="00415DB3" w:rsidP="00415DB3">
      <w:pPr>
        <w:numPr>
          <w:ilvl w:val="0"/>
          <w:numId w:val="3"/>
        </w:numPr>
        <w:spacing w:before="240"/>
        <w:rPr>
          <w:rFonts w:ascii="Book Antiqua" w:hAnsi="Book Antiqua"/>
        </w:rPr>
      </w:pPr>
      <w:r w:rsidRPr="00541C0C">
        <w:rPr>
          <w:rFonts w:ascii="Book Antiqua" w:hAnsi="Book Antiqua"/>
        </w:rPr>
        <w:t xml:space="preserve">I am further satisfied that the </w:t>
      </w:r>
      <w:r w:rsidR="00541C0C" w:rsidRPr="00541C0C">
        <w:rPr>
          <w:rFonts w:ascii="Book Antiqua" w:hAnsi="Book Antiqua"/>
        </w:rPr>
        <w:t>Appellant</w:t>
      </w:r>
      <w:r w:rsidRPr="00541C0C">
        <w:rPr>
          <w:rFonts w:ascii="Book Antiqua" w:hAnsi="Book Antiqua"/>
        </w:rPr>
        <w:t xml:space="preserve"> has given credible evidence relating to circumstances in Sierra Leone. Whilst J went to visit that country for three weeks in 2010, his father stated that he had little memory of that time. He had gone to visit his grandfather which was the only time he had seen him before he passed away. He has no knowledge of the languages of Sierra Leone and has no links with any distant </w:t>
      </w:r>
      <w:r w:rsidRPr="00541C0C">
        <w:rPr>
          <w:rFonts w:ascii="Book Antiqua" w:hAnsi="Book Antiqua"/>
        </w:rPr>
        <w:lastRenderedPageBreak/>
        <w:t xml:space="preserve">family relatives that remain there. The </w:t>
      </w:r>
      <w:r w:rsidR="00541C0C" w:rsidRPr="00541C0C">
        <w:rPr>
          <w:rFonts w:ascii="Book Antiqua" w:hAnsi="Book Antiqua"/>
        </w:rPr>
        <w:t>Appellant</w:t>
      </w:r>
      <w:r w:rsidRPr="00541C0C">
        <w:rPr>
          <w:rFonts w:ascii="Book Antiqua" w:hAnsi="Book Antiqua"/>
        </w:rPr>
        <w:t xml:space="preserve"> has not lived there since 2008 and has no source of accommodation or employment.</w:t>
      </w:r>
    </w:p>
    <w:p w:rsidR="00415DB3" w:rsidRPr="00541C0C" w:rsidRDefault="00415DB3" w:rsidP="00415DB3">
      <w:pPr>
        <w:numPr>
          <w:ilvl w:val="0"/>
          <w:numId w:val="3"/>
        </w:numPr>
        <w:spacing w:before="240"/>
        <w:rPr>
          <w:rFonts w:ascii="Book Antiqua" w:hAnsi="Book Antiqua"/>
        </w:rPr>
      </w:pPr>
      <w:r w:rsidRPr="00541C0C">
        <w:rPr>
          <w:rFonts w:ascii="Book Antiqua" w:hAnsi="Book Antiqua"/>
        </w:rPr>
        <w:t xml:space="preserve">As </w:t>
      </w:r>
      <w:r w:rsidR="00541C0C" w:rsidRPr="00541C0C">
        <w:rPr>
          <w:rFonts w:ascii="Book Antiqua" w:hAnsi="Book Antiqua"/>
        </w:rPr>
        <w:t>the FTTJ</w:t>
      </w:r>
      <w:r w:rsidRPr="00541C0C">
        <w:rPr>
          <w:rFonts w:ascii="Book Antiqua" w:hAnsi="Book Antiqua"/>
        </w:rPr>
        <w:t xml:space="preserve"> set out, the </w:t>
      </w:r>
      <w:r w:rsidR="00541C0C" w:rsidRPr="00541C0C">
        <w:rPr>
          <w:rFonts w:ascii="Book Antiqua" w:hAnsi="Book Antiqua"/>
        </w:rPr>
        <w:t>Appellant</w:t>
      </w:r>
      <w:r w:rsidRPr="00541C0C">
        <w:rPr>
          <w:rFonts w:ascii="Book Antiqua" w:hAnsi="Book Antiqua"/>
        </w:rPr>
        <w:t>’s partner is in employment and supports the family.  Miss Isherwood submitted that i</w:t>
      </w:r>
      <w:r w:rsidR="00DF5B55" w:rsidRPr="00541C0C">
        <w:rPr>
          <w:rFonts w:ascii="Book Antiqua" w:hAnsi="Book Antiqua"/>
        </w:rPr>
        <w:t xml:space="preserve">t is a matter for her whether she chooses to remain in the UK or continues her family life with the </w:t>
      </w:r>
      <w:r w:rsidR="00541C0C" w:rsidRPr="00541C0C">
        <w:rPr>
          <w:rFonts w:ascii="Book Antiqua" w:hAnsi="Book Antiqua"/>
        </w:rPr>
        <w:t>Appellant</w:t>
      </w:r>
      <w:r w:rsidRPr="00541C0C">
        <w:rPr>
          <w:rFonts w:ascii="Book Antiqua" w:hAnsi="Book Antiqua"/>
        </w:rPr>
        <w:t xml:space="preserve"> in Sierra Leone</w:t>
      </w:r>
      <w:r w:rsidR="00DF5B55" w:rsidRPr="00541C0C">
        <w:rPr>
          <w:rFonts w:ascii="Book Antiqua" w:hAnsi="Book Antiqua"/>
        </w:rPr>
        <w:t xml:space="preserve">. If she chooses to remain in the UK the </w:t>
      </w:r>
      <w:r w:rsidR="00541C0C" w:rsidRPr="00541C0C">
        <w:rPr>
          <w:rFonts w:ascii="Book Antiqua" w:hAnsi="Book Antiqua"/>
        </w:rPr>
        <w:t>Appellant</w:t>
      </w:r>
      <w:r w:rsidR="00DF5B55" w:rsidRPr="00541C0C">
        <w:rPr>
          <w:rFonts w:ascii="Book Antiqua" w:hAnsi="Book Antiqua"/>
        </w:rPr>
        <w:t>'s removal would lead to the separatio</w:t>
      </w:r>
      <w:r w:rsidRPr="00541C0C">
        <w:rPr>
          <w:rFonts w:ascii="Book Antiqua" w:hAnsi="Book Antiqua"/>
        </w:rPr>
        <w:t xml:space="preserve">n of the </w:t>
      </w:r>
      <w:r w:rsidR="00541C0C" w:rsidRPr="00541C0C">
        <w:rPr>
          <w:rFonts w:ascii="Book Antiqua" w:hAnsi="Book Antiqua"/>
        </w:rPr>
        <w:t>Appellant</w:t>
      </w:r>
      <w:r w:rsidRPr="00541C0C">
        <w:rPr>
          <w:rFonts w:ascii="Book Antiqua" w:hAnsi="Book Antiqua"/>
        </w:rPr>
        <w:t xml:space="preserve"> from his partner and child</w:t>
      </w:r>
      <w:r w:rsidR="00DF5B55" w:rsidRPr="00541C0C">
        <w:rPr>
          <w:rFonts w:ascii="Book Antiqua" w:hAnsi="Book Antiqua"/>
        </w:rPr>
        <w:t xml:space="preserve">. </w:t>
      </w:r>
      <w:r w:rsidRPr="00541C0C">
        <w:rPr>
          <w:rFonts w:ascii="Book Antiqua" w:hAnsi="Book Antiqua"/>
        </w:rPr>
        <w:t xml:space="preserve">In my judgement the separation of J from his father would not be in his best interests and given the history to which I have referred, his removal would be likely to have an adverse impact upon him. This is evidenced by what is said in his letter at page 10 but also in the oral evidence that I have heard from the </w:t>
      </w:r>
      <w:r w:rsidR="00541C0C" w:rsidRPr="00541C0C">
        <w:rPr>
          <w:rFonts w:ascii="Book Antiqua" w:hAnsi="Book Antiqua"/>
        </w:rPr>
        <w:t>Appellant</w:t>
      </w:r>
      <w:r w:rsidRPr="00541C0C">
        <w:rPr>
          <w:rFonts w:ascii="Book Antiqua" w:hAnsi="Book Antiqua"/>
        </w:rPr>
        <w:t>.</w:t>
      </w:r>
    </w:p>
    <w:p w:rsidR="00415DB3" w:rsidRPr="00541C0C" w:rsidRDefault="00415DB3" w:rsidP="00415DB3">
      <w:pPr>
        <w:numPr>
          <w:ilvl w:val="0"/>
          <w:numId w:val="3"/>
        </w:numPr>
        <w:spacing w:before="240"/>
        <w:rPr>
          <w:rFonts w:ascii="Book Antiqua" w:hAnsi="Book Antiqua"/>
        </w:rPr>
      </w:pPr>
      <w:r w:rsidRPr="00541C0C">
        <w:rPr>
          <w:rFonts w:ascii="Book Antiqua" w:hAnsi="Book Antiqua"/>
        </w:rPr>
        <w:t xml:space="preserve">I therefore conclude that the best interests of </w:t>
      </w:r>
      <w:r w:rsidR="00541C0C" w:rsidRPr="00541C0C">
        <w:rPr>
          <w:rFonts w:ascii="Book Antiqua" w:hAnsi="Book Antiqua"/>
        </w:rPr>
        <w:t>J are</w:t>
      </w:r>
      <w:r w:rsidR="00DF5B55" w:rsidRPr="00541C0C">
        <w:rPr>
          <w:rFonts w:ascii="Book Antiqua" w:hAnsi="Book Antiqua"/>
        </w:rPr>
        <w:t xml:space="preserve"> to rem</w:t>
      </w:r>
      <w:r w:rsidRPr="00541C0C">
        <w:rPr>
          <w:rFonts w:ascii="Book Antiqua" w:hAnsi="Book Antiqua"/>
        </w:rPr>
        <w:t>ain in the UK with both parents as a family unit.</w:t>
      </w:r>
    </w:p>
    <w:p w:rsidR="00E14BB4" w:rsidRPr="00541C0C" w:rsidRDefault="00DF5B55" w:rsidP="00E14BB4">
      <w:pPr>
        <w:numPr>
          <w:ilvl w:val="0"/>
          <w:numId w:val="3"/>
        </w:numPr>
        <w:spacing w:before="240"/>
        <w:rPr>
          <w:rFonts w:ascii="Book Antiqua" w:hAnsi="Book Antiqua"/>
        </w:rPr>
      </w:pPr>
      <w:r w:rsidRPr="00541C0C">
        <w:rPr>
          <w:rFonts w:ascii="Book Antiqua" w:hAnsi="Book Antiqua"/>
        </w:rPr>
        <w:t xml:space="preserve">In assessing whether </w:t>
      </w:r>
      <w:r w:rsidR="00415DB3" w:rsidRPr="00541C0C">
        <w:rPr>
          <w:rFonts w:ascii="Book Antiqua" w:hAnsi="Book Antiqua"/>
        </w:rPr>
        <w:t xml:space="preserve">the </w:t>
      </w:r>
      <w:r w:rsidRPr="00541C0C">
        <w:rPr>
          <w:rFonts w:ascii="Book Antiqua" w:hAnsi="Book Antiqua"/>
        </w:rPr>
        <w:t xml:space="preserve">public interest considerations are sufficiently serious to outweigh the best interests of the child I have </w:t>
      </w:r>
      <w:proofErr w:type="gramStart"/>
      <w:r w:rsidRPr="00541C0C">
        <w:rPr>
          <w:rFonts w:ascii="Book Antiqua" w:hAnsi="Book Antiqua"/>
        </w:rPr>
        <w:t>taken into account</w:t>
      </w:r>
      <w:proofErr w:type="gramEnd"/>
      <w:r w:rsidRPr="00541C0C">
        <w:rPr>
          <w:rFonts w:ascii="Book Antiqua" w:hAnsi="Book Antiqua"/>
        </w:rPr>
        <w:t xml:space="preserve"> the statutory provisions contained in section </w:t>
      </w:r>
      <w:r w:rsidR="00541C0C" w:rsidRPr="00541C0C">
        <w:rPr>
          <w:rFonts w:ascii="Book Antiqua" w:hAnsi="Book Antiqua"/>
        </w:rPr>
        <w:t>117B (</w:t>
      </w:r>
      <w:r w:rsidRPr="00541C0C">
        <w:rPr>
          <w:rFonts w:ascii="Book Antiqua" w:hAnsi="Book Antiqua"/>
        </w:rPr>
        <w:t xml:space="preserve">6), which states that the public interest will not require the person's removal where he has a genuine and subsisting relationship with a 'qualifying child' and it would not be reasonable to expect the child to </w:t>
      </w:r>
      <w:r w:rsidR="00415DB3" w:rsidRPr="00541C0C">
        <w:rPr>
          <w:rFonts w:ascii="Book Antiqua" w:hAnsi="Book Antiqua"/>
        </w:rPr>
        <w:t xml:space="preserve">leave the United Kingdom. </w:t>
      </w:r>
    </w:p>
    <w:p w:rsidR="00E14BB4" w:rsidRPr="00541C0C" w:rsidRDefault="00DF5B55" w:rsidP="00E14BB4">
      <w:pPr>
        <w:numPr>
          <w:ilvl w:val="0"/>
          <w:numId w:val="3"/>
        </w:numPr>
        <w:spacing w:before="240"/>
        <w:rPr>
          <w:rFonts w:ascii="Book Antiqua" w:hAnsi="Book Antiqua"/>
        </w:rPr>
      </w:pPr>
      <w:r w:rsidRPr="00541C0C">
        <w:rPr>
          <w:rFonts w:ascii="Book Antiqua" w:hAnsi="Book Antiqua"/>
        </w:rPr>
        <w:t>As a Bri</w:t>
      </w:r>
      <w:r w:rsidR="00415DB3" w:rsidRPr="00541C0C">
        <w:rPr>
          <w:rFonts w:ascii="Book Antiqua" w:hAnsi="Book Antiqua"/>
        </w:rPr>
        <w:t>tish citizen J</w:t>
      </w:r>
      <w:r w:rsidRPr="00541C0C">
        <w:rPr>
          <w:rFonts w:ascii="Book Antiqua" w:hAnsi="Book Antiqua"/>
        </w:rPr>
        <w:t xml:space="preserve"> is a 'qualifying child' for the purpose of section </w:t>
      </w:r>
      <w:r w:rsidR="00541C0C" w:rsidRPr="00541C0C">
        <w:rPr>
          <w:rFonts w:ascii="Book Antiqua" w:hAnsi="Book Antiqua"/>
        </w:rPr>
        <w:t>117B (</w:t>
      </w:r>
      <w:r w:rsidRPr="00541C0C">
        <w:rPr>
          <w:rFonts w:ascii="Book Antiqua" w:hAnsi="Book Antiqua"/>
        </w:rPr>
        <w:t xml:space="preserve">6). It is not disputed that the </w:t>
      </w:r>
      <w:r w:rsidR="00541C0C" w:rsidRPr="00541C0C">
        <w:rPr>
          <w:rFonts w:ascii="Book Antiqua" w:hAnsi="Book Antiqua"/>
        </w:rPr>
        <w:t>Appellant</w:t>
      </w:r>
      <w:r w:rsidRPr="00541C0C">
        <w:rPr>
          <w:rFonts w:ascii="Book Antiqua" w:hAnsi="Book Antiqua"/>
        </w:rPr>
        <w:t xml:space="preserve"> has a genuine and subsisting parental relationship wi</w:t>
      </w:r>
      <w:r w:rsidR="00415DB3" w:rsidRPr="00541C0C">
        <w:rPr>
          <w:rFonts w:ascii="Book Antiqua" w:hAnsi="Book Antiqua"/>
        </w:rPr>
        <w:t>th the child. The issue identified is</w:t>
      </w:r>
      <w:r w:rsidRPr="00541C0C">
        <w:rPr>
          <w:rFonts w:ascii="Book Antiqua" w:hAnsi="Book Antiqua"/>
        </w:rPr>
        <w:t xml:space="preserve"> whether it would be 'reasonable' to expect the child to leave the UK within the meaning of section </w:t>
      </w:r>
      <w:r w:rsidR="00541C0C" w:rsidRPr="00541C0C">
        <w:rPr>
          <w:rFonts w:ascii="Book Antiqua" w:hAnsi="Book Antiqua"/>
        </w:rPr>
        <w:t>117B (</w:t>
      </w:r>
      <w:r w:rsidRPr="00541C0C">
        <w:rPr>
          <w:rFonts w:ascii="Book Antiqua" w:hAnsi="Book Antiqua"/>
        </w:rPr>
        <w:t xml:space="preserve">6). In MA (Pakistan) v SSHD [2016] EWCA Civ 705 the Court of Appeal expressed some doubt as to whether the 'reasonableness' test should include consideration of public interest factors, but declined to depart from the earlier decision in MM (Uganda) v SSHD [2016] EWCA Civ 450, which concluded that it did. In MA (Pakistan) Lord Justice Elias emphasised that significant weight should still be given to the interests of a child, especially with reference to the </w:t>
      </w:r>
      <w:r w:rsidR="00541C0C" w:rsidRPr="00541C0C">
        <w:rPr>
          <w:rFonts w:ascii="Book Antiqua" w:hAnsi="Book Antiqua"/>
        </w:rPr>
        <w:t>Respondent</w:t>
      </w:r>
      <w:r w:rsidRPr="00541C0C">
        <w:rPr>
          <w:rFonts w:ascii="Book Antiqua" w:hAnsi="Book Antiqua"/>
        </w:rPr>
        <w:t>'s published policy guidance</w:t>
      </w:r>
      <w:r w:rsidR="00415DB3" w:rsidRPr="00541C0C">
        <w:rPr>
          <w:rFonts w:ascii="Book Antiqua" w:hAnsi="Book Antiqua"/>
        </w:rPr>
        <w:t xml:space="preserve"> which has since been updated in February 2018. The FFTJ made no reference to the guidance</w:t>
      </w:r>
      <w:r w:rsidRPr="00541C0C">
        <w:rPr>
          <w:rFonts w:ascii="Book Antiqua" w:hAnsi="Book Antiqua"/>
        </w:rPr>
        <w:t>: Immigration Directorate Instructions "</w:t>
      </w:r>
      <w:r w:rsidR="00415DB3" w:rsidRPr="00541C0C">
        <w:rPr>
          <w:rFonts w:ascii="Book Antiqua" w:hAnsi="Book Antiqua"/>
        </w:rPr>
        <w:t xml:space="preserve">Family Migration </w:t>
      </w:r>
      <w:r w:rsidRPr="00541C0C">
        <w:rPr>
          <w:rFonts w:ascii="Book Antiqua" w:hAnsi="Book Antiqua"/>
        </w:rPr>
        <w:t>Appendix FM Section 1.0b Family Life (as a Partner or Parent) and Private Life: 10 Ye</w:t>
      </w:r>
      <w:r w:rsidR="00415DB3" w:rsidRPr="00541C0C">
        <w:rPr>
          <w:rFonts w:ascii="Book Antiqua" w:hAnsi="Book Antiqua"/>
        </w:rPr>
        <w:t xml:space="preserve">ar Routes" February 2018). </w:t>
      </w:r>
      <w:r w:rsidR="00E14BB4" w:rsidRPr="00541C0C">
        <w:rPr>
          <w:rFonts w:ascii="Book Antiqua" w:hAnsi="Book Antiqua"/>
        </w:rPr>
        <w:t xml:space="preserve">The guidance at page 35 begins with a heading “EX1(a) -reasonable to </w:t>
      </w:r>
      <w:proofErr w:type="gramStart"/>
      <w:r w:rsidR="00E14BB4" w:rsidRPr="00541C0C">
        <w:rPr>
          <w:rFonts w:ascii="Book Antiqua" w:hAnsi="Book Antiqua"/>
        </w:rPr>
        <w:t>expect”  and</w:t>
      </w:r>
      <w:proofErr w:type="gramEnd"/>
      <w:r w:rsidR="00E14BB4" w:rsidRPr="00541C0C">
        <w:rPr>
          <w:rFonts w:ascii="Book Antiqua" w:hAnsi="Book Antiqua"/>
        </w:rPr>
        <w:t xml:space="preserve"> states; </w:t>
      </w:r>
    </w:p>
    <w:p w:rsidR="00E14BB4" w:rsidRPr="00541C0C" w:rsidRDefault="00E14BB4" w:rsidP="00E14BB4">
      <w:pPr>
        <w:tabs>
          <w:tab w:val="left" w:pos="567"/>
        </w:tabs>
        <w:ind w:left="1440"/>
        <w:jc w:val="both"/>
        <w:rPr>
          <w:rFonts w:ascii="Book Antiqua" w:hAnsi="Book Antiqua" w:cs="Arial"/>
          <w:b/>
          <w:u w:val="single"/>
        </w:rPr>
      </w:pPr>
      <w:r w:rsidRPr="00541C0C">
        <w:rPr>
          <w:rFonts w:ascii="Book Antiqua" w:hAnsi="Book Antiqua"/>
        </w:rPr>
        <w:t>“</w:t>
      </w:r>
      <w:r w:rsidRPr="00541C0C">
        <w:rPr>
          <w:rFonts w:ascii="Book Antiqua" w:hAnsi="Book Antiqua" w:cs="Arial"/>
        </w:rPr>
        <w:t xml:space="preserve">“First, the decision maker must assess whether refusal of the application will mean that the child will have to leave the UK or is likely to have to do so.  Where the decision maker decides that the answer to this first stage is yes, then they must go on to consider secondly, whether, </w:t>
      </w:r>
      <w:proofErr w:type="gramStart"/>
      <w:r w:rsidRPr="00541C0C">
        <w:rPr>
          <w:rFonts w:ascii="Book Antiqua" w:hAnsi="Book Antiqua" w:cs="Arial"/>
        </w:rPr>
        <w:t>taking into account</w:t>
      </w:r>
      <w:proofErr w:type="gramEnd"/>
      <w:r w:rsidRPr="00541C0C">
        <w:rPr>
          <w:rFonts w:ascii="Book Antiqua" w:hAnsi="Book Antiqua" w:cs="Arial"/>
        </w:rPr>
        <w:t xml:space="preserve"> their best interests as a primary consideration, it is reasonable to expect the child to leave the UK…”</w:t>
      </w:r>
    </w:p>
    <w:p w:rsidR="00E14BB4" w:rsidRPr="00541C0C" w:rsidRDefault="00E14BB4" w:rsidP="00E14BB4">
      <w:pPr>
        <w:tabs>
          <w:tab w:val="left" w:pos="567"/>
        </w:tabs>
        <w:ind w:left="1440"/>
        <w:jc w:val="both"/>
        <w:rPr>
          <w:rFonts w:ascii="Book Antiqua" w:hAnsi="Book Antiqua" w:cs="Arial"/>
          <w:b/>
          <w:u w:val="single"/>
        </w:rPr>
      </w:pPr>
    </w:p>
    <w:p w:rsidR="00E14BB4" w:rsidRPr="00541C0C" w:rsidRDefault="00E14BB4" w:rsidP="00E14BB4">
      <w:pPr>
        <w:numPr>
          <w:ilvl w:val="0"/>
          <w:numId w:val="3"/>
        </w:numPr>
        <w:jc w:val="both"/>
        <w:rPr>
          <w:rFonts w:ascii="Book Antiqua" w:hAnsi="Book Antiqua" w:cs="Arial"/>
          <w:b/>
          <w:u w:val="single"/>
        </w:rPr>
      </w:pPr>
      <w:r w:rsidRPr="00541C0C">
        <w:rPr>
          <w:rFonts w:ascii="Book Antiqua" w:hAnsi="Book Antiqua" w:cs="Arial"/>
        </w:rPr>
        <w:t xml:space="preserve">That interpretation of the provision whether it is reasonable to expect the child to leave also appears in the section of the Guidance which is headed </w:t>
      </w:r>
      <w:r w:rsidRPr="00541C0C">
        <w:rPr>
          <w:rFonts w:ascii="Book Antiqua" w:hAnsi="Book Antiqua" w:cs="Arial"/>
          <w:u w:val="single"/>
        </w:rPr>
        <w:t>“Reasonable to expect a child to leave the UK?</w:t>
      </w:r>
      <w:r w:rsidRPr="00541C0C">
        <w:rPr>
          <w:rFonts w:ascii="Book Antiqua" w:hAnsi="Book Antiqua" w:cs="Arial"/>
        </w:rPr>
        <w:t xml:space="preserve">” </w:t>
      </w:r>
      <w:proofErr w:type="gramStart"/>
      <w:r w:rsidRPr="00541C0C">
        <w:rPr>
          <w:rFonts w:ascii="Book Antiqua" w:hAnsi="Book Antiqua" w:cs="Arial"/>
        </w:rPr>
        <w:t>( see</w:t>
      </w:r>
      <w:proofErr w:type="gramEnd"/>
      <w:r w:rsidRPr="00541C0C">
        <w:rPr>
          <w:rFonts w:ascii="Book Antiqua" w:hAnsi="Book Antiqua" w:cs="Arial"/>
        </w:rPr>
        <w:t xml:space="preserve"> page 74 ) which begins with the following statement:</w:t>
      </w:r>
    </w:p>
    <w:p w:rsidR="00E14BB4" w:rsidRPr="00541C0C" w:rsidRDefault="00E14BB4" w:rsidP="00E14BB4">
      <w:pPr>
        <w:ind w:left="1440"/>
        <w:jc w:val="both"/>
        <w:rPr>
          <w:rFonts w:ascii="Book Antiqua" w:hAnsi="Book Antiqua" w:cs="Arial"/>
          <w:b/>
          <w:u w:val="single"/>
        </w:rPr>
      </w:pPr>
      <w:r w:rsidRPr="00541C0C">
        <w:rPr>
          <w:rFonts w:ascii="Book Antiqua" w:hAnsi="Book Antiqua" w:cs="Arial"/>
        </w:rPr>
        <w:lastRenderedPageBreak/>
        <w:t>“If the effect of the refusal of the application would be, or is likely to be, that the child would have to leave the UK, the decision maker must go on to consider whether it would be reasonable to expect the child to leave the UK.”</w:t>
      </w:r>
    </w:p>
    <w:p w:rsidR="00285910" w:rsidRPr="00541C0C" w:rsidRDefault="00285910" w:rsidP="00541C0C">
      <w:pPr>
        <w:numPr>
          <w:ilvl w:val="0"/>
          <w:numId w:val="3"/>
        </w:numPr>
        <w:spacing w:before="240"/>
        <w:rPr>
          <w:rFonts w:ascii="Book Antiqua" w:hAnsi="Book Antiqua" w:cs="Arial"/>
          <w:b/>
          <w:u w:val="single"/>
        </w:rPr>
      </w:pPr>
      <w:r w:rsidRPr="00541C0C">
        <w:rPr>
          <w:rFonts w:ascii="Book Antiqua" w:hAnsi="Book Antiqua" w:cs="Arial"/>
        </w:rPr>
        <w:t>The G</w:t>
      </w:r>
      <w:r w:rsidR="006753FD" w:rsidRPr="00541C0C">
        <w:rPr>
          <w:rFonts w:ascii="Book Antiqua" w:hAnsi="Book Antiqua" w:cs="Arial"/>
        </w:rPr>
        <w:t>uidance sets out at</w:t>
      </w:r>
      <w:r w:rsidR="00E14BB4" w:rsidRPr="00541C0C">
        <w:rPr>
          <w:rFonts w:ascii="Book Antiqua" w:hAnsi="Book Antiqua" w:cs="Arial"/>
        </w:rPr>
        <w:t xml:space="preserve"> (</w:t>
      </w:r>
      <w:r w:rsidRPr="00541C0C">
        <w:rPr>
          <w:rFonts w:ascii="Book Antiqua" w:hAnsi="Book Antiqua" w:cs="Arial"/>
        </w:rPr>
        <w:t>p</w:t>
      </w:r>
      <w:r w:rsidR="00E14BB4" w:rsidRPr="00541C0C">
        <w:rPr>
          <w:rFonts w:ascii="Book Antiqua" w:hAnsi="Book Antiqua" w:cs="Arial"/>
        </w:rPr>
        <w:t xml:space="preserve">age </w:t>
      </w:r>
      <w:r w:rsidR="00541C0C" w:rsidRPr="00541C0C">
        <w:rPr>
          <w:rFonts w:ascii="Book Antiqua" w:hAnsi="Book Antiqua" w:cs="Arial"/>
        </w:rPr>
        <w:t>7</w:t>
      </w:r>
      <w:r w:rsidRPr="00541C0C">
        <w:rPr>
          <w:rFonts w:ascii="Book Antiqua" w:hAnsi="Book Antiqua" w:cs="Arial"/>
        </w:rPr>
        <w:t>):</w:t>
      </w:r>
    </w:p>
    <w:p w:rsidR="00285910" w:rsidRPr="00541C0C" w:rsidRDefault="00285910" w:rsidP="00285910">
      <w:pPr>
        <w:ind w:left="1134"/>
        <w:jc w:val="both"/>
        <w:rPr>
          <w:rFonts w:ascii="Book Antiqua" w:hAnsi="Book Antiqua" w:cs="Arial"/>
          <w:b/>
        </w:rPr>
      </w:pPr>
    </w:p>
    <w:p w:rsidR="00285910" w:rsidRPr="00541C0C" w:rsidRDefault="00285910" w:rsidP="00285910">
      <w:pPr>
        <w:ind w:left="1134" w:firstLine="306"/>
        <w:jc w:val="both"/>
        <w:rPr>
          <w:rFonts w:ascii="Book Antiqua" w:hAnsi="Book Antiqua" w:cs="Arial"/>
          <w:b/>
        </w:rPr>
      </w:pPr>
      <w:r w:rsidRPr="00541C0C">
        <w:rPr>
          <w:rFonts w:ascii="Book Antiqua" w:hAnsi="Book Antiqua" w:cs="Arial"/>
          <w:b/>
        </w:rPr>
        <w:t>“Where the child is a British citizen</w:t>
      </w:r>
    </w:p>
    <w:p w:rsidR="00285910" w:rsidRPr="00541C0C" w:rsidRDefault="00285910" w:rsidP="00285910">
      <w:pPr>
        <w:ind w:left="1440"/>
        <w:jc w:val="both"/>
        <w:rPr>
          <w:rFonts w:ascii="Book Antiqua" w:hAnsi="Book Antiqua" w:cs="Arial"/>
        </w:rPr>
      </w:pPr>
      <w:r w:rsidRPr="00541C0C">
        <w:rPr>
          <w:rFonts w:ascii="Book Antiqua" w:hAnsi="Book Antiqua" w:cs="Arial"/>
        </w:rPr>
        <w:t>Where the child is a British citizen, it will not be reasonable to expect them to leave the UK with the applicant parent or primary carer facing removal.  Accordingly, where this means that the child would have to leave to the UK because, in practice, the child will not, or is not likely to continue to live in the UK with another parent or primary carer, EX.1(a) is likely to apply.</w:t>
      </w:r>
    </w:p>
    <w:p w:rsidR="00285910" w:rsidRPr="00541C0C" w:rsidRDefault="00285910" w:rsidP="00285910">
      <w:pPr>
        <w:ind w:left="1440"/>
        <w:jc w:val="both"/>
        <w:rPr>
          <w:rFonts w:ascii="Book Antiqua" w:hAnsi="Book Antiqua" w:cs="Arial"/>
          <w:u w:val="single"/>
        </w:rPr>
      </w:pPr>
      <w:proofErr w:type="gramStart"/>
      <w:r w:rsidRPr="00541C0C">
        <w:rPr>
          <w:rFonts w:ascii="Book Antiqua" w:hAnsi="Book Antiqua" w:cs="Arial"/>
        </w:rPr>
        <w:t>In particular circumstances</w:t>
      </w:r>
      <w:proofErr w:type="gramEnd"/>
      <w:r w:rsidRPr="00541C0C">
        <w:rPr>
          <w:rFonts w:ascii="Book Antiqua" w:hAnsi="Book Antiqua" w:cs="Arial"/>
        </w:rPr>
        <w:t xml:space="preserve"> it may be appropriate to refuse to grant leave to a parent or primary carer where their conduct gives rise to public interest considerations of such weight as to justify their removal, where the British citizen child could remain in the UK with another parent or alternative primary carer, who is a British citizen or settled in the UK or who has or is being granted leave to remain.  The circumstances envisaged include those in which to grant leave could undermine our immigration controls, for example the applicant has committed significant or persistent criminal offences falling below the thresholds for deportation set out in paragraph 398 of the Immigration Rules or has a very poor immigration history, having repeatedly and deliberately breached the Immigration Rules.”</w:t>
      </w:r>
    </w:p>
    <w:p w:rsidR="00415DB3" w:rsidRPr="00541C0C" w:rsidRDefault="00285910" w:rsidP="00285910">
      <w:pPr>
        <w:numPr>
          <w:ilvl w:val="0"/>
          <w:numId w:val="3"/>
        </w:numPr>
        <w:spacing w:before="240"/>
        <w:jc w:val="both"/>
        <w:rPr>
          <w:rFonts w:ascii="Book Antiqua" w:hAnsi="Book Antiqua" w:cs="Arial"/>
          <w:b/>
          <w:u w:val="single"/>
        </w:rPr>
      </w:pPr>
      <w:r w:rsidRPr="00541C0C">
        <w:rPr>
          <w:rFonts w:ascii="Book Antiqua" w:hAnsi="Book Antiqua" w:cs="Arial"/>
        </w:rPr>
        <w:t>The Guidance</w:t>
      </w:r>
      <w:r w:rsidR="006753FD" w:rsidRPr="00541C0C">
        <w:rPr>
          <w:rFonts w:ascii="Book Antiqua" w:hAnsi="Book Antiqua" w:cs="Arial"/>
        </w:rPr>
        <w:t xml:space="preserve"> appears to reflect matters set </w:t>
      </w:r>
      <w:r w:rsidR="00541C0C" w:rsidRPr="00541C0C">
        <w:rPr>
          <w:rFonts w:ascii="Book Antiqua" w:hAnsi="Book Antiqua" w:cs="Arial"/>
        </w:rPr>
        <w:t>out in</w:t>
      </w:r>
      <w:r w:rsidRPr="00541C0C">
        <w:rPr>
          <w:rFonts w:ascii="Book Antiqua" w:hAnsi="Book Antiqua" w:cs="Arial"/>
        </w:rPr>
        <w:t xml:space="preserve"> </w:t>
      </w:r>
      <w:r w:rsidRPr="00541C0C">
        <w:rPr>
          <w:rFonts w:ascii="Book Antiqua" w:hAnsi="Book Antiqua" w:cs="Arial"/>
          <w:u w:val="single"/>
        </w:rPr>
        <w:t>MA (Pakistan)</w:t>
      </w:r>
      <w:r w:rsidRPr="00541C0C">
        <w:rPr>
          <w:rFonts w:ascii="Book Antiqua" w:hAnsi="Book Antiqua" w:cs="Arial"/>
        </w:rPr>
        <w:t>.  It accepts that the usual presumption where a British Citizen child’s rights are at issue is that it is not reasonable to expect that child to leave and it is only where there are strong reasons of public interest for removal that a parent in a genuine and subsisting relationship with such a child should be removed.   I</w:t>
      </w:r>
      <w:r w:rsidR="006753FD" w:rsidRPr="00541C0C">
        <w:rPr>
          <w:rFonts w:ascii="Book Antiqua" w:hAnsi="Book Antiqua" w:cs="Arial"/>
        </w:rPr>
        <w:t>n such circumstances the guidance recognises that</w:t>
      </w:r>
      <w:r w:rsidRPr="00541C0C">
        <w:rPr>
          <w:rFonts w:ascii="Book Antiqua" w:hAnsi="Book Antiqua" w:cs="Arial"/>
        </w:rPr>
        <w:t xml:space="preserve"> the British Citizen parent and child cannot be forcibly removed and the Guidance suggests therefore that the public interest might outweigh the child’s best interests in appropriate cases if the child can remain with the parent who is entitled to be in the UK.</w:t>
      </w:r>
      <w:r w:rsidR="006753FD" w:rsidRPr="00541C0C">
        <w:rPr>
          <w:rFonts w:ascii="Book Antiqua" w:hAnsi="Book Antiqua" w:cs="Arial"/>
        </w:rPr>
        <w:t xml:space="preserve"> The present guidance is different from that which was before the Court in </w:t>
      </w:r>
      <w:r w:rsidR="00541C0C" w:rsidRPr="00541C0C">
        <w:rPr>
          <w:rFonts w:ascii="Book Antiqua" w:hAnsi="Book Antiqua" w:cs="Arial"/>
        </w:rPr>
        <w:t>MA (</w:t>
      </w:r>
      <w:r w:rsidR="006753FD" w:rsidRPr="00541C0C">
        <w:rPr>
          <w:rFonts w:ascii="Book Antiqua" w:hAnsi="Book Antiqua" w:cs="Arial"/>
        </w:rPr>
        <w:t xml:space="preserve">Pakistan) and appears to require consideration of whether J will or is likely to be required to leave the UK with the </w:t>
      </w:r>
      <w:r w:rsidR="00541C0C" w:rsidRPr="00541C0C">
        <w:rPr>
          <w:rFonts w:ascii="Book Antiqua" w:hAnsi="Book Antiqua" w:cs="Arial"/>
        </w:rPr>
        <w:t>Appellant</w:t>
      </w:r>
      <w:r w:rsidR="006753FD" w:rsidRPr="00541C0C">
        <w:rPr>
          <w:rFonts w:ascii="Book Antiqua" w:hAnsi="Book Antiqua" w:cs="Arial"/>
        </w:rPr>
        <w:t xml:space="preserve"> and his mother or whether it is more likely that J will remain here with his mother. </w:t>
      </w:r>
      <w:proofErr w:type="gramStart"/>
      <w:r w:rsidR="006753FD" w:rsidRPr="00541C0C">
        <w:rPr>
          <w:rFonts w:ascii="Book Antiqua" w:hAnsi="Book Antiqua" w:cs="Arial"/>
        </w:rPr>
        <w:t>However</w:t>
      </w:r>
      <w:proofErr w:type="gramEnd"/>
      <w:r w:rsidR="006753FD" w:rsidRPr="00541C0C">
        <w:rPr>
          <w:rFonts w:ascii="Book Antiqua" w:hAnsi="Book Antiqua" w:cs="Arial"/>
        </w:rPr>
        <w:t xml:space="preserve"> that is not what is set out or required in the statute in Section </w:t>
      </w:r>
      <w:r w:rsidR="00541C0C" w:rsidRPr="00541C0C">
        <w:rPr>
          <w:rFonts w:ascii="Book Antiqua" w:hAnsi="Book Antiqua" w:cs="Arial"/>
        </w:rPr>
        <w:t>117B (</w:t>
      </w:r>
      <w:r w:rsidR="006753FD" w:rsidRPr="00541C0C">
        <w:rPr>
          <w:rFonts w:ascii="Book Antiqua" w:hAnsi="Book Antiqua" w:cs="Arial"/>
        </w:rPr>
        <w:t>6). That only requires that there be a genuine and subsisting parental relationship with the qualifying child which both parties in this appeal agree is the position here, and an assessment of whether it is reasonable to expect the child to leave the UK. The consideration therefore is not whether it is reasonable to expect the child to remain in the UK without one parent. That is not the wording of the legislation and guidance can be viewed as providing for a “</w:t>
      </w:r>
      <w:r w:rsidR="00541C0C" w:rsidRPr="00541C0C">
        <w:rPr>
          <w:rFonts w:ascii="Book Antiqua" w:hAnsi="Book Antiqua" w:cs="Arial"/>
        </w:rPr>
        <w:t>gloss “on</w:t>
      </w:r>
      <w:r w:rsidR="006753FD" w:rsidRPr="00541C0C">
        <w:rPr>
          <w:rFonts w:ascii="Book Antiqua" w:hAnsi="Book Antiqua" w:cs="Arial"/>
        </w:rPr>
        <w:t xml:space="preserve"> the wording of the statute itself.</w:t>
      </w:r>
    </w:p>
    <w:p w:rsidR="00285910" w:rsidRPr="00541C0C" w:rsidRDefault="00DF5B55" w:rsidP="00285910">
      <w:pPr>
        <w:numPr>
          <w:ilvl w:val="0"/>
          <w:numId w:val="3"/>
        </w:numPr>
        <w:spacing w:before="240"/>
        <w:rPr>
          <w:rFonts w:ascii="Book Antiqua" w:hAnsi="Book Antiqua"/>
        </w:rPr>
      </w:pPr>
      <w:r w:rsidRPr="00541C0C">
        <w:rPr>
          <w:rFonts w:ascii="Book Antiqua" w:hAnsi="Book Antiqua"/>
        </w:rPr>
        <w:t xml:space="preserve">The guidance goes on to recognise that, even if another parent would be able to remain in the UK with the child, weighty public interest considerations would be needed to justify the separation of a British child from a parent. The circumstances outlined in the policy guidance are not exhaustive, but indicate that significant public </w:t>
      </w:r>
      <w:bookmarkStart w:id="6" w:name="_GoBack"/>
      <w:bookmarkEnd w:id="6"/>
      <w:r w:rsidRPr="00541C0C">
        <w:rPr>
          <w:rFonts w:ascii="Book Antiqua" w:hAnsi="Book Antiqua"/>
        </w:rPr>
        <w:lastRenderedPageBreak/>
        <w:t>interest considerations such as criminality or a very poor immigration history might be sufficient to justify a decision that would lead to a British child being</w:t>
      </w:r>
      <w:r w:rsidR="00285910" w:rsidRPr="00541C0C">
        <w:rPr>
          <w:rFonts w:ascii="Book Antiqua" w:hAnsi="Book Antiqua"/>
        </w:rPr>
        <w:t xml:space="preserve"> separated from a parent. </w:t>
      </w:r>
    </w:p>
    <w:p w:rsidR="00285910" w:rsidRPr="00541C0C" w:rsidRDefault="00285910" w:rsidP="00285910">
      <w:pPr>
        <w:numPr>
          <w:ilvl w:val="0"/>
          <w:numId w:val="3"/>
        </w:numPr>
        <w:spacing w:before="240"/>
        <w:rPr>
          <w:rFonts w:ascii="Book Antiqua" w:hAnsi="Book Antiqua"/>
        </w:rPr>
      </w:pPr>
      <w:r w:rsidRPr="00541C0C">
        <w:rPr>
          <w:rFonts w:ascii="Book Antiqua" w:hAnsi="Book Antiqua"/>
        </w:rPr>
        <w:t>As I have set out e</w:t>
      </w:r>
      <w:r w:rsidR="006753FD" w:rsidRPr="00541C0C">
        <w:rPr>
          <w:rFonts w:ascii="Book Antiqua" w:hAnsi="Book Antiqua"/>
        </w:rPr>
        <w:t xml:space="preserve">arlier, he </w:t>
      </w:r>
      <w:r w:rsidR="00541C0C" w:rsidRPr="00541C0C">
        <w:rPr>
          <w:rFonts w:ascii="Book Antiqua" w:hAnsi="Book Antiqua"/>
        </w:rPr>
        <w:t>Appellant</w:t>
      </w:r>
      <w:r w:rsidR="006753FD" w:rsidRPr="00541C0C">
        <w:rPr>
          <w:rFonts w:ascii="Book Antiqua" w:hAnsi="Book Antiqua"/>
        </w:rPr>
        <w:t xml:space="preserve"> does</w:t>
      </w:r>
      <w:r w:rsidR="00DF5B55" w:rsidRPr="00541C0C">
        <w:rPr>
          <w:rFonts w:ascii="Book Antiqua" w:hAnsi="Book Antiqua"/>
        </w:rPr>
        <w:t xml:space="preserve"> have a poor immigration history, but the f</w:t>
      </w:r>
      <w:r w:rsidRPr="00541C0C">
        <w:rPr>
          <w:rFonts w:ascii="Book Antiqua" w:hAnsi="Book Antiqua"/>
        </w:rPr>
        <w:t xml:space="preserve">indings of the First-tier </w:t>
      </w:r>
      <w:r w:rsidR="00541C0C" w:rsidRPr="00541C0C">
        <w:rPr>
          <w:rFonts w:ascii="Book Antiqua" w:hAnsi="Book Antiqua"/>
        </w:rPr>
        <w:t>Tribunal</w:t>
      </w:r>
      <w:r w:rsidRPr="00541C0C">
        <w:rPr>
          <w:rFonts w:ascii="Book Antiqua" w:hAnsi="Book Antiqua"/>
        </w:rPr>
        <w:t xml:space="preserve"> did not find that </w:t>
      </w:r>
      <w:r w:rsidR="00541C0C" w:rsidRPr="00541C0C">
        <w:rPr>
          <w:rFonts w:ascii="Book Antiqua" w:hAnsi="Book Antiqua"/>
        </w:rPr>
        <w:t>there</w:t>
      </w:r>
      <w:r w:rsidRPr="00541C0C">
        <w:rPr>
          <w:rFonts w:ascii="Book Antiqua" w:hAnsi="Book Antiqua"/>
        </w:rPr>
        <w:t xml:space="preserve"> was any deception practised in his </w:t>
      </w:r>
      <w:r w:rsidR="00541C0C" w:rsidRPr="00541C0C">
        <w:rPr>
          <w:rFonts w:ascii="Book Antiqua" w:hAnsi="Book Antiqua"/>
        </w:rPr>
        <w:t>applications</w:t>
      </w:r>
      <w:r w:rsidRPr="00541C0C">
        <w:rPr>
          <w:rFonts w:ascii="Book Antiqua" w:hAnsi="Book Antiqua"/>
        </w:rPr>
        <w:t xml:space="preserve"> for </w:t>
      </w:r>
      <w:r w:rsidR="00541C0C" w:rsidRPr="00541C0C">
        <w:rPr>
          <w:rFonts w:ascii="Book Antiqua" w:hAnsi="Book Antiqua"/>
        </w:rPr>
        <w:t>visit</w:t>
      </w:r>
      <w:r w:rsidRPr="00541C0C">
        <w:rPr>
          <w:rFonts w:ascii="Book Antiqua" w:hAnsi="Book Antiqua"/>
        </w:rPr>
        <w:t xml:space="preserve"> visa or as </w:t>
      </w:r>
      <w:r w:rsidR="00541C0C" w:rsidRPr="00541C0C">
        <w:rPr>
          <w:rFonts w:ascii="Book Antiqua" w:hAnsi="Book Antiqua"/>
        </w:rPr>
        <w:t>a student</w:t>
      </w:r>
      <w:r w:rsidRPr="00541C0C">
        <w:rPr>
          <w:rFonts w:ascii="Book Antiqua" w:hAnsi="Book Antiqua"/>
        </w:rPr>
        <w:t xml:space="preserve"> </w:t>
      </w:r>
      <w:r w:rsidR="00541C0C" w:rsidRPr="00541C0C">
        <w:rPr>
          <w:rFonts w:ascii="Book Antiqua" w:hAnsi="Book Antiqua"/>
        </w:rPr>
        <w:t>(see</w:t>
      </w:r>
      <w:r w:rsidRPr="00541C0C">
        <w:rPr>
          <w:rFonts w:ascii="Book Antiqua" w:hAnsi="Book Antiqua"/>
        </w:rPr>
        <w:t xml:space="preserve"> paragraphs [21-24].</w:t>
      </w:r>
      <w:r w:rsidR="00DF5B55" w:rsidRPr="00541C0C">
        <w:rPr>
          <w:rFonts w:ascii="Book Antiqua" w:hAnsi="Book Antiqua"/>
        </w:rPr>
        <w:t xml:space="preserve"> 30. I have given significant weight to the in</w:t>
      </w:r>
      <w:r w:rsidRPr="00541C0C">
        <w:rPr>
          <w:rFonts w:ascii="Book Antiqua" w:hAnsi="Book Antiqua"/>
        </w:rPr>
        <w:t>terests of J</w:t>
      </w:r>
      <w:r w:rsidR="00DF5B55" w:rsidRPr="00541C0C">
        <w:rPr>
          <w:rFonts w:ascii="Book Antiqua" w:hAnsi="Book Antiqua"/>
        </w:rPr>
        <w:t xml:space="preserve"> and the impact that it might have on him if he were to lose the advantages of citizen</w:t>
      </w:r>
      <w:r w:rsidRPr="00541C0C">
        <w:rPr>
          <w:rFonts w:ascii="Book Antiqua" w:hAnsi="Book Antiqua"/>
        </w:rPr>
        <w:t>ship by relocating to Sierra Leone</w:t>
      </w:r>
      <w:r w:rsidR="00DF5B55" w:rsidRPr="00541C0C">
        <w:rPr>
          <w:rFonts w:ascii="Book Antiqua" w:hAnsi="Book Antiqua"/>
        </w:rPr>
        <w:t xml:space="preserve"> or if he was separated from his father if his mother</w:t>
      </w:r>
      <w:r w:rsidRPr="00541C0C">
        <w:rPr>
          <w:rFonts w:ascii="Book Antiqua" w:hAnsi="Book Antiqua"/>
        </w:rPr>
        <w:t xml:space="preserve"> chose to remain in the UK.</w:t>
      </w:r>
    </w:p>
    <w:p w:rsidR="00285910" w:rsidRPr="00541C0C" w:rsidRDefault="00285910" w:rsidP="00285910">
      <w:pPr>
        <w:numPr>
          <w:ilvl w:val="0"/>
          <w:numId w:val="3"/>
        </w:numPr>
        <w:spacing w:before="240"/>
        <w:rPr>
          <w:rFonts w:ascii="Book Antiqua" w:hAnsi="Book Antiqua"/>
        </w:rPr>
      </w:pPr>
      <w:r w:rsidRPr="00541C0C">
        <w:rPr>
          <w:rFonts w:ascii="Book Antiqua" w:hAnsi="Book Antiqua"/>
        </w:rPr>
        <w:t>Having considered the public interest considerations identified which relate to his poor immigration history by being a long-term overstay</w:t>
      </w:r>
      <w:r w:rsidR="007D35AA">
        <w:rPr>
          <w:rFonts w:ascii="Book Antiqua" w:hAnsi="Book Antiqua"/>
        </w:rPr>
        <w:t>er</w:t>
      </w:r>
      <w:r w:rsidRPr="00541C0C">
        <w:rPr>
          <w:rFonts w:ascii="Book Antiqua" w:hAnsi="Book Antiqua"/>
        </w:rPr>
        <w:t xml:space="preserve">, I do not conclude that his actions are sufficiently serious to outweigh the interests of J on the facts of this </w:t>
      </w:r>
      <w:proofErr w:type="gramStart"/>
      <w:r w:rsidRPr="00541C0C">
        <w:rPr>
          <w:rFonts w:ascii="Book Antiqua" w:hAnsi="Book Antiqua"/>
        </w:rPr>
        <w:t>particular case</w:t>
      </w:r>
      <w:proofErr w:type="gramEnd"/>
      <w:r w:rsidRPr="00541C0C">
        <w:rPr>
          <w:rFonts w:ascii="Book Antiqua" w:hAnsi="Book Antiqua"/>
        </w:rPr>
        <w:t>. It also follows that I do not find that it would be reasonable to expect J to leave the UK within the meaning given to the phrase contained in section 117</w:t>
      </w:r>
      <w:proofErr w:type="gramStart"/>
      <w:r w:rsidRPr="00541C0C">
        <w:rPr>
          <w:rFonts w:ascii="Book Antiqua" w:hAnsi="Book Antiqua"/>
        </w:rPr>
        <w:t>B(</w:t>
      </w:r>
      <w:proofErr w:type="gramEnd"/>
      <w:r w:rsidRPr="00541C0C">
        <w:rPr>
          <w:rFonts w:ascii="Book Antiqua" w:hAnsi="Book Antiqua"/>
        </w:rPr>
        <w:t>6)</w:t>
      </w:r>
      <w:r w:rsidR="00DF5B55" w:rsidRPr="00541C0C">
        <w:rPr>
          <w:rFonts w:ascii="Book Antiqua" w:hAnsi="Book Antiqua"/>
        </w:rPr>
        <w:t xml:space="preserve"> I conclude that it would </w:t>
      </w:r>
      <w:r w:rsidR="007D35AA">
        <w:rPr>
          <w:rFonts w:ascii="Book Antiqua" w:hAnsi="Book Antiqua"/>
        </w:rPr>
        <w:t>not be reasonable</w:t>
      </w:r>
      <w:r w:rsidR="00DF5B55" w:rsidRPr="00541C0C">
        <w:rPr>
          <w:rFonts w:ascii="Book Antiqua" w:hAnsi="Book Antiqua"/>
        </w:rPr>
        <w:t xml:space="preserve"> to expect the child to leave the UK within the theoretical meaning given to the phrase contained in section 117B(6). </w:t>
      </w:r>
    </w:p>
    <w:p w:rsidR="00DF5B55" w:rsidRPr="00541C0C" w:rsidRDefault="00285910" w:rsidP="0028529C">
      <w:pPr>
        <w:numPr>
          <w:ilvl w:val="0"/>
          <w:numId w:val="3"/>
        </w:numPr>
        <w:spacing w:before="240"/>
        <w:rPr>
          <w:rFonts w:ascii="Book Antiqua" w:hAnsi="Book Antiqua"/>
        </w:rPr>
      </w:pPr>
      <w:r w:rsidRPr="00541C0C">
        <w:rPr>
          <w:rFonts w:ascii="Book Antiqua" w:hAnsi="Book Antiqua"/>
        </w:rPr>
        <w:t>Thus</w:t>
      </w:r>
      <w:r w:rsidR="007D35AA">
        <w:rPr>
          <w:rFonts w:ascii="Book Antiqua" w:hAnsi="Book Antiqua"/>
        </w:rPr>
        <w:t>, having considered all the relevant factors and the proportionality balance,</w:t>
      </w:r>
      <w:r w:rsidRPr="00541C0C">
        <w:rPr>
          <w:rFonts w:ascii="Book Antiqua" w:hAnsi="Book Antiqua"/>
        </w:rPr>
        <w:t xml:space="preserve"> I am satisfied that the decision to refuse the </w:t>
      </w:r>
      <w:r w:rsidR="00541C0C" w:rsidRPr="00541C0C">
        <w:rPr>
          <w:rFonts w:ascii="Book Antiqua" w:hAnsi="Book Antiqua"/>
        </w:rPr>
        <w:t>Appellant</w:t>
      </w:r>
      <w:r w:rsidRPr="00541C0C">
        <w:rPr>
          <w:rFonts w:ascii="Book Antiqua" w:hAnsi="Book Antiqua"/>
        </w:rPr>
        <w:t>’s</w:t>
      </w:r>
      <w:r w:rsidR="007D35AA">
        <w:rPr>
          <w:rFonts w:ascii="Book Antiqua" w:hAnsi="Book Antiqua"/>
        </w:rPr>
        <w:t xml:space="preserve"> human rights claim is un</w:t>
      </w:r>
      <w:r w:rsidRPr="00541C0C">
        <w:rPr>
          <w:rFonts w:ascii="Book Antiqua" w:hAnsi="Book Antiqua"/>
        </w:rPr>
        <w:t>lawful under Section 6 of the Human Rights Act 1998</w:t>
      </w:r>
      <w:r w:rsidR="00541C0C">
        <w:rPr>
          <w:rFonts w:ascii="Book Antiqua" w:hAnsi="Book Antiqua"/>
        </w:rPr>
        <w:t>.</w:t>
      </w:r>
      <w:r w:rsidR="00DF5B55" w:rsidRPr="00541C0C">
        <w:rPr>
          <w:rFonts w:ascii="Book Antiqua" w:hAnsi="Book Antiqua"/>
        </w:rPr>
        <w:br/>
      </w:r>
    </w:p>
    <w:p w:rsidR="006670D5" w:rsidRPr="00541C0C" w:rsidRDefault="00BA521E" w:rsidP="006670D5">
      <w:pPr>
        <w:numPr>
          <w:ilvl w:val="0"/>
          <w:numId w:val="3"/>
        </w:numPr>
        <w:spacing w:before="240"/>
        <w:rPr>
          <w:rFonts w:ascii="Book Antiqua" w:hAnsi="Book Antiqua" w:cs="Arial"/>
        </w:rPr>
      </w:pPr>
      <w:proofErr w:type="gramStart"/>
      <w:r w:rsidRPr="00541C0C">
        <w:rPr>
          <w:rFonts w:ascii="Book Antiqua" w:hAnsi="Book Antiqua"/>
        </w:rPr>
        <w:t>Cons</w:t>
      </w:r>
      <w:r w:rsidR="005B4F8D" w:rsidRPr="00541C0C">
        <w:rPr>
          <w:rFonts w:ascii="Book Antiqua" w:hAnsi="Book Antiqua"/>
        </w:rPr>
        <w:t>equently</w:t>
      </w:r>
      <w:proofErr w:type="gramEnd"/>
      <w:r w:rsidR="005B4F8D" w:rsidRPr="00541C0C">
        <w:rPr>
          <w:rFonts w:ascii="Book Antiqua" w:hAnsi="Book Antiqua"/>
        </w:rPr>
        <w:t xml:space="preserve"> the a</w:t>
      </w:r>
      <w:r w:rsidR="005C6529" w:rsidRPr="00541C0C">
        <w:rPr>
          <w:rFonts w:ascii="Book Antiqua" w:hAnsi="Book Antiqua"/>
        </w:rPr>
        <w:t>ppeal is allowed</w:t>
      </w:r>
      <w:r w:rsidR="006670D5" w:rsidRPr="00541C0C">
        <w:rPr>
          <w:rFonts w:ascii="Book Antiqua" w:hAnsi="Book Antiqua"/>
        </w:rPr>
        <w:t xml:space="preserve">; </w:t>
      </w:r>
      <w:r w:rsidR="005C6529" w:rsidRPr="00541C0C">
        <w:rPr>
          <w:rFonts w:ascii="Book Antiqua" w:hAnsi="Book Antiqua"/>
        </w:rPr>
        <w:t>the decision of the FTT is set aside and remade; the appeal is allowed.</w:t>
      </w:r>
      <w:r w:rsidRPr="00541C0C">
        <w:rPr>
          <w:rFonts w:ascii="Book Antiqua" w:hAnsi="Book Antiqua"/>
        </w:rPr>
        <w:t xml:space="preserve"> </w:t>
      </w:r>
    </w:p>
    <w:p w:rsidR="000369F5" w:rsidRPr="00541C0C" w:rsidRDefault="000369F5" w:rsidP="000369F5">
      <w:pPr>
        <w:tabs>
          <w:tab w:val="left" w:pos="2520"/>
        </w:tabs>
        <w:jc w:val="both"/>
        <w:rPr>
          <w:rFonts w:ascii="Book Antiqua" w:hAnsi="Book Antiqua" w:cs="Arial"/>
        </w:rPr>
      </w:pPr>
    </w:p>
    <w:p w:rsidR="000369F5" w:rsidRPr="00541C0C" w:rsidRDefault="000369F5" w:rsidP="000369F5">
      <w:pPr>
        <w:tabs>
          <w:tab w:val="left" w:pos="2520"/>
        </w:tabs>
        <w:jc w:val="both"/>
        <w:rPr>
          <w:rFonts w:ascii="Book Antiqua" w:hAnsi="Book Antiqua" w:cs="Arial"/>
        </w:rPr>
      </w:pPr>
    </w:p>
    <w:p w:rsidR="000369F5" w:rsidRPr="00541C0C" w:rsidRDefault="000369F5" w:rsidP="000369F5">
      <w:pPr>
        <w:tabs>
          <w:tab w:val="left" w:pos="2520"/>
        </w:tabs>
        <w:jc w:val="both"/>
        <w:rPr>
          <w:rFonts w:ascii="Book Antiqua" w:hAnsi="Book Antiqua" w:cs="Arial"/>
        </w:rPr>
      </w:pPr>
    </w:p>
    <w:p w:rsidR="001F2716" w:rsidRPr="00541C0C" w:rsidRDefault="006E3C90" w:rsidP="000369F5">
      <w:pPr>
        <w:tabs>
          <w:tab w:val="left" w:pos="2520"/>
        </w:tabs>
        <w:jc w:val="both"/>
        <w:rPr>
          <w:rFonts w:ascii="Book Antiqua" w:hAnsi="Book Antiqua" w:cs="Arial"/>
        </w:rPr>
      </w:pPr>
      <w:r w:rsidRPr="00541C0C">
        <w:rPr>
          <w:rFonts w:ascii="Book Antiqua" w:hAnsi="Book Antiqua" w:cs="Arial"/>
        </w:rPr>
        <w:t>Signed</w:t>
      </w:r>
      <w:r w:rsidR="00CE6E4B" w:rsidRPr="00541C0C">
        <w:rPr>
          <w:rFonts w:ascii="Book Antiqua" w:hAnsi="Book Antiqua"/>
          <w:b/>
          <w:noProof/>
        </w:rPr>
        <w:drawing>
          <wp:inline distT="0" distB="0" distL="0" distR="0">
            <wp:extent cx="1729740" cy="57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9740" cy="571500"/>
                    </a:xfrm>
                    <a:prstGeom prst="rect">
                      <a:avLst/>
                    </a:prstGeom>
                    <a:noFill/>
                    <a:ln>
                      <a:noFill/>
                    </a:ln>
                  </pic:spPr>
                </pic:pic>
              </a:graphicData>
            </a:graphic>
          </wp:inline>
        </w:drawing>
      </w:r>
      <w:r w:rsidRPr="00541C0C">
        <w:rPr>
          <w:rFonts w:ascii="Book Antiqua" w:hAnsi="Book Antiqua" w:cs="Arial"/>
        </w:rPr>
        <w:tab/>
      </w:r>
      <w:r w:rsidRPr="00541C0C">
        <w:rPr>
          <w:rFonts w:ascii="Book Antiqua" w:hAnsi="Book Antiqua" w:cs="Arial"/>
        </w:rPr>
        <w:tab/>
      </w:r>
      <w:r w:rsidRPr="00541C0C">
        <w:rPr>
          <w:rFonts w:ascii="Book Antiqua" w:hAnsi="Book Antiqua" w:cs="Arial"/>
        </w:rPr>
        <w:tab/>
      </w:r>
      <w:r w:rsidRPr="00541C0C">
        <w:rPr>
          <w:rFonts w:ascii="Book Antiqua" w:hAnsi="Book Antiqua" w:cs="Arial"/>
        </w:rPr>
        <w:tab/>
      </w:r>
      <w:r w:rsidRPr="00541C0C">
        <w:rPr>
          <w:rFonts w:ascii="Book Antiqua" w:hAnsi="Book Antiqua" w:cs="Arial"/>
        </w:rPr>
        <w:tab/>
      </w:r>
      <w:r w:rsidRPr="00541C0C">
        <w:rPr>
          <w:rFonts w:ascii="Book Antiqua" w:hAnsi="Book Antiqua" w:cs="Arial"/>
        </w:rPr>
        <w:tab/>
      </w:r>
      <w:r w:rsidRPr="00541C0C">
        <w:rPr>
          <w:rFonts w:ascii="Book Antiqua" w:hAnsi="Book Antiqua" w:cs="Arial"/>
        </w:rPr>
        <w:tab/>
      </w:r>
      <w:r w:rsidR="001F2716" w:rsidRPr="00541C0C">
        <w:rPr>
          <w:rFonts w:ascii="Book Antiqua" w:hAnsi="Book Antiqua" w:cs="Arial"/>
        </w:rPr>
        <w:t>Date</w:t>
      </w:r>
      <w:r w:rsidR="00C17F4D" w:rsidRPr="00541C0C">
        <w:rPr>
          <w:rFonts w:ascii="Book Antiqua" w:hAnsi="Book Antiqua" w:cs="Arial"/>
        </w:rPr>
        <w:t>:</w:t>
      </w:r>
      <w:r w:rsidR="00A66BB2" w:rsidRPr="00541C0C">
        <w:rPr>
          <w:rFonts w:ascii="Book Antiqua" w:hAnsi="Book Antiqua" w:cs="Arial"/>
        </w:rPr>
        <w:t xml:space="preserve"> </w:t>
      </w:r>
      <w:r w:rsidR="00A921B7" w:rsidRPr="00541C0C">
        <w:rPr>
          <w:rFonts w:ascii="Book Antiqua" w:hAnsi="Book Antiqua" w:cs="Arial"/>
        </w:rPr>
        <w:t>17/5/2018</w:t>
      </w:r>
    </w:p>
    <w:p w:rsidR="005B7789" w:rsidRPr="00541C0C" w:rsidRDefault="00255071" w:rsidP="001532FC">
      <w:pPr>
        <w:tabs>
          <w:tab w:val="left" w:pos="2520"/>
        </w:tabs>
        <w:jc w:val="both"/>
        <w:rPr>
          <w:rFonts w:ascii="Book Antiqua" w:hAnsi="Book Antiqua" w:cs="Arial"/>
        </w:rPr>
      </w:pPr>
      <w:r w:rsidRPr="00541C0C">
        <w:rPr>
          <w:rFonts w:ascii="Book Antiqua" w:hAnsi="Book Antiqua" w:cs="Arial"/>
        </w:rPr>
        <w:t xml:space="preserve">Upper </w:t>
      </w:r>
      <w:r w:rsidR="00541C0C" w:rsidRPr="00541C0C">
        <w:rPr>
          <w:rFonts w:ascii="Book Antiqua" w:hAnsi="Book Antiqua" w:cs="Arial"/>
        </w:rPr>
        <w:t>Tribunal</w:t>
      </w:r>
      <w:r w:rsidRPr="00541C0C">
        <w:rPr>
          <w:rFonts w:ascii="Book Antiqua" w:hAnsi="Book Antiqua" w:cs="Arial"/>
        </w:rPr>
        <w:t xml:space="preserve"> Judge </w:t>
      </w:r>
      <w:r w:rsidR="000E4845" w:rsidRPr="00541C0C">
        <w:rPr>
          <w:rFonts w:ascii="Book Antiqua" w:hAnsi="Book Antiqua" w:cs="Arial"/>
        </w:rPr>
        <w:t>Reeds</w:t>
      </w:r>
    </w:p>
    <w:sectPr w:rsidR="005B7789" w:rsidRPr="00541C0C" w:rsidSect="00752458">
      <w:headerReference w:type="default" r:id="rId9"/>
      <w:footerReference w:type="default" r:id="rId10"/>
      <w:footerReference w:type="first" r:id="rId11"/>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703A" w:rsidRDefault="000A703A">
      <w:r>
        <w:separator/>
      </w:r>
    </w:p>
  </w:endnote>
  <w:endnote w:type="continuationSeparator" w:id="0">
    <w:p w:rsidR="000A703A" w:rsidRDefault="000A7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529C" w:rsidRPr="00030217" w:rsidRDefault="0028529C" w:rsidP="00593795">
    <w:pPr>
      <w:pStyle w:val="Footer"/>
      <w:jc w:val="center"/>
      <w:rPr>
        <w:rFonts w:ascii="Book Antiqua" w:hAnsi="Book Antiqua" w:cs="Arial"/>
      </w:rPr>
    </w:pPr>
    <w:r w:rsidRPr="00030217">
      <w:rPr>
        <w:rStyle w:val="PageNumber"/>
        <w:rFonts w:ascii="Book Antiqua" w:hAnsi="Book Antiqua" w:cs="Arial"/>
      </w:rPr>
      <w:fldChar w:fldCharType="begin"/>
    </w:r>
    <w:r w:rsidRPr="00030217">
      <w:rPr>
        <w:rStyle w:val="PageNumber"/>
        <w:rFonts w:ascii="Book Antiqua" w:hAnsi="Book Antiqua" w:cs="Arial"/>
      </w:rPr>
      <w:instrText xml:space="preserve"> PAGE </w:instrText>
    </w:r>
    <w:r w:rsidRPr="00030217">
      <w:rPr>
        <w:rStyle w:val="PageNumber"/>
        <w:rFonts w:ascii="Book Antiqua" w:hAnsi="Book Antiqua" w:cs="Arial"/>
      </w:rPr>
      <w:fldChar w:fldCharType="separate"/>
    </w:r>
    <w:r w:rsidR="006C6139">
      <w:rPr>
        <w:rStyle w:val="PageNumber"/>
        <w:rFonts w:ascii="Book Antiqua" w:hAnsi="Book Antiqua" w:cs="Arial"/>
        <w:noProof/>
      </w:rPr>
      <w:t>12</w:t>
    </w:r>
    <w:r w:rsidRPr="00030217">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529C" w:rsidRPr="00F5664C" w:rsidRDefault="0028529C"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703A" w:rsidRDefault="000A703A">
      <w:r>
        <w:separator/>
      </w:r>
    </w:p>
  </w:footnote>
  <w:footnote w:type="continuationSeparator" w:id="0">
    <w:p w:rsidR="000A703A" w:rsidRDefault="000A70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529C" w:rsidRDefault="0028529C"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Pr>
        <w:rFonts w:ascii="Book Antiqua" w:hAnsi="Book Antiqua" w:cs="Arial"/>
        <w:sz w:val="16"/>
        <w:szCs w:val="16"/>
      </w:rPr>
      <w:t>HU/20182/2016</w:t>
    </w:r>
  </w:p>
  <w:p w:rsidR="00030217" w:rsidRPr="00AD7697" w:rsidRDefault="00030217" w:rsidP="000369F5">
    <w:pPr>
      <w:pStyle w:val="Header"/>
      <w:tabs>
        <w:tab w:val="clear" w:pos="4153"/>
        <w:tab w:val="clear" w:pos="8306"/>
        <w:tab w:val="right" w:pos="9639"/>
      </w:tabs>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A37DF"/>
    <w:multiLevelType w:val="singleLevel"/>
    <w:tmpl w:val="08090001"/>
    <w:lvl w:ilvl="0">
      <w:start w:val="1"/>
      <w:numFmt w:val="bullet"/>
      <w:lvlText w:val=""/>
      <w:lvlJc w:val="left"/>
      <w:pPr>
        <w:ind w:left="720" w:hanging="360"/>
      </w:pPr>
      <w:rPr>
        <w:rFonts w:ascii="Symbol" w:hAnsi="Symbol" w:hint="default"/>
      </w:rPr>
    </w:lvl>
  </w:abstractNum>
  <w:abstractNum w:abstractNumId="1"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19230BB"/>
    <w:multiLevelType w:val="hybridMultilevel"/>
    <w:tmpl w:val="AB8A5A9C"/>
    <w:lvl w:ilvl="0" w:tplc="52E463F6">
      <w:start w:val="1"/>
      <w:numFmt w:val="decimal"/>
      <w:lvlText w:val="%1."/>
      <w:lvlJc w:val="left"/>
      <w:pPr>
        <w:tabs>
          <w:tab w:val="num" w:pos="927"/>
        </w:tabs>
        <w:ind w:left="927" w:hanging="360"/>
      </w:pPr>
      <w:rPr>
        <w:rFonts w:hint="default"/>
        <w:b w:val="0"/>
        <w:i w:val="0"/>
      </w:rPr>
    </w:lvl>
    <w:lvl w:ilvl="1" w:tplc="08090017">
      <w:start w:val="1"/>
      <w:numFmt w:val="lowerLetter"/>
      <w:lvlText w:val="%2)"/>
      <w:lvlJc w:val="left"/>
      <w:pPr>
        <w:tabs>
          <w:tab w:val="num" w:pos="1647"/>
        </w:tabs>
        <w:ind w:left="1647" w:hanging="360"/>
      </w:pPr>
      <w:rPr>
        <w:rFonts w:hint="default"/>
      </w:rPr>
    </w:lvl>
    <w:lvl w:ilvl="2" w:tplc="AE243D36">
      <w:start w:val="1"/>
      <w:numFmt w:val="lowerLetter"/>
      <w:lvlText w:val="(%3)"/>
      <w:lvlJc w:val="left"/>
      <w:pPr>
        <w:tabs>
          <w:tab w:val="num" w:pos="2697"/>
        </w:tabs>
        <w:ind w:left="2697" w:hanging="510"/>
      </w:pPr>
      <w:rPr>
        <w:rFonts w:hint="default"/>
      </w:rPr>
    </w:lvl>
    <w:lvl w:ilvl="3" w:tplc="D5969070">
      <w:start w:val="1"/>
      <w:numFmt w:val="lowerRoman"/>
      <w:lvlText w:val="(%4)"/>
      <w:lvlJc w:val="left"/>
      <w:pPr>
        <w:ind w:left="3447" w:hanging="720"/>
      </w:pPr>
      <w:rPr>
        <w:rFonts w:hint="default"/>
      </w:rPr>
    </w:lvl>
    <w:lvl w:ilvl="4" w:tplc="08090019">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4" w15:restartNumberingAfterBreak="0">
    <w:nsid w:val="14D60EB8"/>
    <w:multiLevelType w:val="multilevel"/>
    <w:tmpl w:val="2F9CDF00"/>
    <w:lvl w:ilvl="0">
      <w:start w:val="1"/>
      <w:numFmt w:val="decimal"/>
      <w:lvlText w:val="%1."/>
      <w:lvlJc w:val="left"/>
      <w:pPr>
        <w:tabs>
          <w:tab w:val="num" w:pos="567"/>
        </w:tabs>
        <w:ind w:left="567" w:hanging="567"/>
      </w:pPr>
      <w:rPr>
        <w:rFonts w:hint="default"/>
        <w:b w:val="0"/>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26D90AA3"/>
    <w:multiLevelType w:val="hybridMultilevel"/>
    <w:tmpl w:val="A232FC5E"/>
    <w:lvl w:ilvl="0" w:tplc="B756F1B0">
      <w:start w:val="1"/>
      <w:numFmt w:val="lowerRoman"/>
      <w:lvlText w:val="(%1)"/>
      <w:lvlJc w:val="left"/>
      <w:pPr>
        <w:ind w:left="3240" w:hanging="720"/>
      </w:pPr>
      <w:rPr>
        <w:rFonts w:hint="default"/>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9"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3C43461"/>
    <w:multiLevelType w:val="hybridMultilevel"/>
    <w:tmpl w:val="F4BEDF02"/>
    <w:lvl w:ilvl="0" w:tplc="6A4EB540">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1" w15:restartNumberingAfterBreak="0">
    <w:nsid w:val="417F737A"/>
    <w:multiLevelType w:val="hybridMultilevel"/>
    <w:tmpl w:val="A694EFA6"/>
    <w:lvl w:ilvl="0" w:tplc="73B6A7DC">
      <w:start w:val="3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2" w15:restartNumberingAfterBreak="0">
    <w:nsid w:val="4808157A"/>
    <w:multiLevelType w:val="hybridMultilevel"/>
    <w:tmpl w:val="4C3023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5B145D38"/>
    <w:multiLevelType w:val="singleLevel"/>
    <w:tmpl w:val="08090001"/>
    <w:lvl w:ilvl="0">
      <w:start w:val="1"/>
      <w:numFmt w:val="bullet"/>
      <w:lvlText w:val=""/>
      <w:lvlJc w:val="left"/>
      <w:pPr>
        <w:ind w:left="720" w:hanging="360"/>
      </w:pPr>
      <w:rPr>
        <w:rFonts w:ascii="Symbol" w:hAnsi="Symbol" w:hint="default"/>
      </w:rPr>
    </w:lvl>
  </w:abstractNum>
  <w:abstractNum w:abstractNumId="18" w15:restartNumberingAfterBreak="0">
    <w:nsid w:val="5C9E6F36"/>
    <w:multiLevelType w:val="multilevel"/>
    <w:tmpl w:val="A51EF1E6"/>
    <w:lvl w:ilvl="0">
      <w:start w:val="1"/>
      <w:numFmt w:val="decimal"/>
      <w:lvlText w:val="%1."/>
      <w:lvlJc w:val="left"/>
      <w:pPr>
        <w:tabs>
          <w:tab w:val="num" w:pos="567"/>
        </w:tabs>
        <w:ind w:left="567" w:hanging="567"/>
      </w:pPr>
      <w:rPr>
        <w:rFonts w:hint="default"/>
        <w:color w:val="000000"/>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Roman"/>
      <w:lvlText w:val="(%8)"/>
      <w:lvlJc w:val="left"/>
      <w:pPr>
        <w:tabs>
          <w:tab w:val="num" w:pos="2880"/>
        </w:tabs>
        <w:ind w:left="2880" w:hanging="360"/>
      </w:pPr>
      <w:rPr>
        <w:rFonts w:ascii="Arial" w:hAnsi="Arial"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6"/>
  </w:num>
  <w:num w:numId="2">
    <w:abstractNumId w:val="20"/>
  </w:num>
  <w:num w:numId="3">
    <w:abstractNumId w:val="4"/>
  </w:num>
  <w:num w:numId="4">
    <w:abstractNumId w:val="15"/>
  </w:num>
  <w:num w:numId="5">
    <w:abstractNumId w:val="25"/>
  </w:num>
  <w:num w:numId="6">
    <w:abstractNumId w:val="16"/>
  </w:num>
  <w:num w:numId="7">
    <w:abstractNumId w:val="24"/>
  </w:num>
  <w:num w:numId="8">
    <w:abstractNumId w:val="13"/>
  </w:num>
  <w:num w:numId="9">
    <w:abstractNumId w:val="9"/>
  </w:num>
  <w:num w:numId="10">
    <w:abstractNumId w:val="23"/>
  </w:num>
  <w:num w:numId="11">
    <w:abstractNumId w:val="22"/>
  </w:num>
  <w:num w:numId="12">
    <w:abstractNumId w:val="2"/>
  </w:num>
  <w:num w:numId="13">
    <w:abstractNumId w:val="21"/>
  </w:num>
  <w:num w:numId="14">
    <w:abstractNumId w:val="1"/>
  </w:num>
  <w:num w:numId="15">
    <w:abstractNumId w:val="5"/>
  </w:num>
  <w:num w:numId="16">
    <w:abstractNumId w:val="7"/>
  </w:num>
  <w:num w:numId="17">
    <w:abstractNumId w:val="19"/>
  </w:num>
  <w:num w:numId="18">
    <w:abstractNumId w:val="14"/>
  </w:num>
  <w:num w:numId="19">
    <w:abstractNumId w:val="10"/>
  </w:num>
  <w:num w:numId="20">
    <w:abstractNumId w:val="8"/>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18"/>
  </w:num>
  <w:num w:numId="24">
    <w:abstractNumId w:val="12"/>
  </w:num>
  <w:num w:numId="25">
    <w:abstractNumId w:val="3"/>
  </w:num>
  <w:num w:numId="26">
    <w:abstractNumId w:val="11"/>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B1485900-541D-45B9-91D0-4B0C76122842}"/>
    <w:docVar w:name="dgnword-eventsink" w:val="435335248"/>
  </w:docVars>
  <w:rsids>
    <w:rsidRoot w:val="00931E57"/>
    <w:rsid w:val="00000621"/>
    <w:rsid w:val="000018D5"/>
    <w:rsid w:val="000036C2"/>
    <w:rsid w:val="0000438A"/>
    <w:rsid w:val="00020235"/>
    <w:rsid w:val="00022B44"/>
    <w:rsid w:val="00030217"/>
    <w:rsid w:val="00033D3D"/>
    <w:rsid w:val="000368E1"/>
    <w:rsid w:val="000369F5"/>
    <w:rsid w:val="00047EFC"/>
    <w:rsid w:val="000556AA"/>
    <w:rsid w:val="000569D2"/>
    <w:rsid w:val="00071A7E"/>
    <w:rsid w:val="0007231F"/>
    <w:rsid w:val="000746C0"/>
    <w:rsid w:val="00074D1D"/>
    <w:rsid w:val="00076312"/>
    <w:rsid w:val="00091270"/>
    <w:rsid w:val="00092580"/>
    <w:rsid w:val="000A1B45"/>
    <w:rsid w:val="000A703A"/>
    <w:rsid w:val="000A70ED"/>
    <w:rsid w:val="000B62BD"/>
    <w:rsid w:val="000C3A85"/>
    <w:rsid w:val="000C6764"/>
    <w:rsid w:val="000C7F71"/>
    <w:rsid w:val="000D01C9"/>
    <w:rsid w:val="000D2FA2"/>
    <w:rsid w:val="000D5D94"/>
    <w:rsid w:val="000E0CD7"/>
    <w:rsid w:val="000E4845"/>
    <w:rsid w:val="00101537"/>
    <w:rsid w:val="0010506C"/>
    <w:rsid w:val="0010561B"/>
    <w:rsid w:val="001064A6"/>
    <w:rsid w:val="0011046A"/>
    <w:rsid w:val="0011160C"/>
    <w:rsid w:val="00114F2F"/>
    <w:rsid w:val="00114F8B"/>
    <w:rsid w:val="001165A7"/>
    <w:rsid w:val="00122D5D"/>
    <w:rsid w:val="00125CE2"/>
    <w:rsid w:val="00132A6C"/>
    <w:rsid w:val="00132DEA"/>
    <w:rsid w:val="00136DF4"/>
    <w:rsid w:val="001424A4"/>
    <w:rsid w:val="00145C26"/>
    <w:rsid w:val="00151BB7"/>
    <w:rsid w:val="001532FC"/>
    <w:rsid w:val="00167D3A"/>
    <w:rsid w:val="00184819"/>
    <w:rsid w:val="001870F2"/>
    <w:rsid w:val="00191E8F"/>
    <w:rsid w:val="001A12BE"/>
    <w:rsid w:val="001A1E2C"/>
    <w:rsid w:val="001A4300"/>
    <w:rsid w:val="001B0CB6"/>
    <w:rsid w:val="001B1B9B"/>
    <w:rsid w:val="001C05F5"/>
    <w:rsid w:val="001C0DE6"/>
    <w:rsid w:val="001C467B"/>
    <w:rsid w:val="001C741A"/>
    <w:rsid w:val="001D18B6"/>
    <w:rsid w:val="001D2779"/>
    <w:rsid w:val="001E4EB8"/>
    <w:rsid w:val="001F2716"/>
    <w:rsid w:val="0020133A"/>
    <w:rsid w:val="00206E8A"/>
    <w:rsid w:val="00207617"/>
    <w:rsid w:val="00216D8B"/>
    <w:rsid w:val="002237D3"/>
    <w:rsid w:val="0023448B"/>
    <w:rsid w:val="002413B3"/>
    <w:rsid w:val="00253764"/>
    <w:rsid w:val="00255071"/>
    <w:rsid w:val="0026722E"/>
    <w:rsid w:val="00272CF5"/>
    <w:rsid w:val="002816AA"/>
    <w:rsid w:val="00283659"/>
    <w:rsid w:val="0028529C"/>
    <w:rsid w:val="00285910"/>
    <w:rsid w:val="00291ECF"/>
    <w:rsid w:val="0029588C"/>
    <w:rsid w:val="00297CC3"/>
    <w:rsid w:val="002A3A92"/>
    <w:rsid w:val="002A520B"/>
    <w:rsid w:val="002B597E"/>
    <w:rsid w:val="002B7AAA"/>
    <w:rsid w:val="002C4E73"/>
    <w:rsid w:val="002D5909"/>
    <w:rsid w:val="002D67EB"/>
    <w:rsid w:val="002D68BF"/>
    <w:rsid w:val="002E37AA"/>
    <w:rsid w:val="002E4A80"/>
    <w:rsid w:val="00310083"/>
    <w:rsid w:val="00310645"/>
    <w:rsid w:val="00310822"/>
    <w:rsid w:val="00310F23"/>
    <w:rsid w:val="00322E66"/>
    <w:rsid w:val="00327879"/>
    <w:rsid w:val="00331D0B"/>
    <w:rsid w:val="00336CBF"/>
    <w:rsid w:val="00340C37"/>
    <w:rsid w:val="0034513E"/>
    <w:rsid w:val="003546C8"/>
    <w:rsid w:val="003577DA"/>
    <w:rsid w:val="00361A8C"/>
    <w:rsid w:val="003723DA"/>
    <w:rsid w:val="00385935"/>
    <w:rsid w:val="0039738E"/>
    <w:rsid w:val="003A21CC"/>
    <w:rsid w:val="003A7CF2"/>
    <w:rsid w:val="003C5CE5"/>
    <w:rsid w:val="003D3BBD"/>
    <w:rsid w:val="003D3C89"/>
    <w:rsid w:val="003D4724"/>
    <w:rsid w:val="003E267B"/>
    <w:rsid w:val="003E3BC8"/>
    <w:rsid w:val="003E7CD1"/>
    <w:rsid w:val="003F7530"/>
    <w:rsid w:val="00402B9E"/>
    <w:rsid w:val="0040419D"/>
    <w:rsid w:val="004064D0"/>
    <w:rsid w:val="00415A87"/>
    <w:rsid w:val="00415DB3"/>
    <w:rsid w:val="00417D4B"/>
    <w:rsid w:val="00423932"/>
    <w:rsid w:val="00423CFB"/>
    <w:rsid w:val="00423DD1"/>
    <w:rsid w:val="004249CB"/>
    <w:rsid w:val="00426CF1"/>
    <w:rsid w:val="00426D30"/>
    <w:rsid w:val="00430D44"/>
    <w:rsid w:val="00437B5C"/>
    <w:rsid w:val="0044127D"/>
    <w:rsid w:val="004448DB"/>
    <w:rsid w:val="00446C9A"/>
    <w:rsid w:val="004553BA"/>
    <w:rsid w:val="00457827"/>
    <w:rsid w:val="00464ACF"/>
    <w:rsid w:val="004752D3"/>
    <w:rsid w:val="00477193"/>
    <w:rsid w:val="00484E69"/>
    <w:rsid w:val="00484FE3"/>
    <w:rsid w:val="004A000C"/>
    <w:rsid w:val="004A1177"/>
    <w:rsid w:val="004A1626"/>
    <w:rsid w:val="004A1848"/>
    <w:rsid w:val="004A6A9D"/>
    <w:rsid w:val="004B0838"/>
    <w:rsid w:val="004B0A48"/>
    <w:rsid w:val="004B25A1"/>
    <w:rsid w:val="004B4735"/>
    <w:rsid w:val="004D1DE8"/>
    <w:rsid w:val="004D1F8D"/>
    <w:rsid w:val="004D29C2"/>
    <w:rsid w:val="004D2A08"/>
    <w:rsid w:val="004D3A49"/>
    <w:rsid w:val="004E2490"/>
    <w:rsid w:val="004E32AB"/>
    <w:rsid w:val="004E68D4"/>
    <w:rsid w:val="004F053E"/>
    <w:rsid w:val="00500B17"/>
    <w:rsid w:val="005015B3"/>
    <w:rsid w:val="00507FEC"/>
    <w:rsid w:val="00510F0E"/>
    <w:rsid w:val="00514404"/>
    <w:rsid w:val="00515484"/>
    <w:rsid w:val="005162B1"/>
    <w:rsid w:val="00516DD1"/>
    <w:rsid w:val="005213E3"/>
    <w:rsid w:val="00523620"/>
    <w:rsid w:val="00537CB5"/>
    <w:rsid w:val="00541C0C"/>
    <w:rsid w:val="00542B09"/>
    <w:rsid w:val="00544C2A"/>
    <w:rsid w:val="005479E1"/>
    <w:rsid w:val="00553FF9"/>
    <w:rsid w:val="005541F0"/>
    <w:rsid w:val="005570FD"/>
    <w:rsid w:val="005575EA"/>
    <w:rsid w:val="0056690A"/>
    <w:rsid w:val="005669E5"/>
    <w:rsid w:val="00570783"/>
    <w:rsid w:val="005715AB"/>
    <w:rsid w:val="0057790C"/>
    <w:rsid w:val="00593795"/>
    <w:rsid w:val="005A1CFD"/>
    <w:rsid w:val="005A75FF"/>
    <w:rsid w:val="005B4F8D"/>
    <w:rsid w:val="005B7789"/>
    <w:rsid w:val="005C1170"/>
    <w:rsid w:val="005C4825"/>
    <w:rsid w:val="005C6529"/>
    <w:rsid w:val="005D01CB"/>
    <w:rsid w:val="005D1323"/>
    <w:rsid w:val="005D1912"/>
    <w:rsid w:val="005D4EF4"/>
    <w:rsid w:val="005D5B4A"/>
    <w:rsid w:val="005D5E13"/>
    <w:rsid w:val="005D7802"/>
    <w:rsid w:val="005E17AB"/>
    <w:rsid w:val="005F0E99"/>
    <w:rsid w:val="005F7940"/>
    <w:rsid w:val="00601B0B"/>
    <w:rsid w:val="00603CD4"/>
    <w:rsid w:val="006042A7"/>
    <w:rsid w:val="00605A84"/>
    <w:rsid w:val="00610176"/>
    <w:rsid w:val="00610D5E"/>
    <w:rsid w:val="00614168"/>
    <w:rsid w:val="006270CF"/>
    <w:rsid w:val="00627857"/>
    <w:rsid w:val="00632D4B"/>
    <w:rsid w:val="00633E42"/>
    <w:rsid w:val="0063751E"/>
    <w:rsid w:val="00646601"/>
    <w:rsid w:val="0065791C"/>
    <w:rsid w:val="006670D5"/>
    <w:rsid w:val="00671B0D"/>
    <w:rsid w:val="00672FB2"/>
    <w:rsid w:val="006753FD"/>
    <w:rsid w:val="00675BC6"/>
    <w:rsid w:val="00680CA0"/>
    <w:rsid w:val="00690B8A"/>
    <w:rsid w:val="00694536"/>
    <w:rsid w:val="006964A6"/>
    <w:rsid w:val="006A4535"/>
    <w:rsid w:val="006A48F5"/>
    <w:rsid w:val="006A4BCF"/>
    <w:rsid w:val="006A610F"/>
    <w:rsid w:val="006A7F1B"/>
    <w:rsid w:val="006B2AAE"/>
    <w:rsid w:val="006C6139"/>
    <w:rsid w:val="006C7A0E"/>
    <w:rsid w:val="006D1B23"/>
    <w:rsid w:val="006D1DFA"/>
    <w:rsid w:val="006D506B"/>
    <w:rsid w:val="006D7EBA"/>
    <w:rsid w:val="006E39C8"/>
    <w:rsid w:val="006E3C90"/>
    <w:rsid w:val="006E3D8B"/>
    <w:rsid w:val="006F1F39"/>
    <w:rsid w:val="006F2D54"/>
    <w:rsid w:val="006F6FCA"/>
    <w:rsid w:val="00704B61"/>
    <w:rsid w:val="00704E8C"/>
    <w:rsid w:val="00707DB1"/>
    <w:rsid w:val="0071531F"/>
    <w:rsid w:val="00724BC0"/>
    <w:rsid w:val="007266F8"/>
    <w:rsid w:val="007353BB"/>
    <w:rsid w:val="00742A8D"/>
    <w:rsid w:val="00750234"/>
    <w:rsid w:val="00752458"/>
    <w:rsid w:val="007552A9"/>
    <w:rsid w:val="007571B4"/>
    <w:rsid w:val="00761858"/>
    <w:rsid w:val="00765CEF"/>
    <w:rsid w:val="00767D59"/>
    <w:rsid w:val="007755E1"/>
    <w:rsid w:val="00776E97"/>
    <w:rsid w:val="00780FD7"/>
    <w:rsid w:val="007912AD"/>
    <w:rsid w:val="007A1D51"/>
    <w:rsid w:val="007A1F28"/>
    <w:rsid w:val="007A61CD"/>
    <w:rsid w:val="007B0824"/>
    <w:rsid w:val="007B23D1"/>
    <w:rsid w:val="007B374A"/>
    <w:rsid w:val="007B5655"/>
    <w:rsid w:val="007B6393"/>
    <w:rsid w:val="007C4107"/>
    <w:rsid w:val="007C6F3F"/>
    <w:rsid w:val="007D1283"/>
    <w:rsid w:val="007D35AA"/>
    <w:rsid w:val="007F1130"/>
    <w:rsid w:val="0080349D"/>
    <w:rsid w:val="00807902"/>
    <w:rsid w:val="008241BC"/>
    <w:rsid w:val="008303B8"/>
    <w:rsid w:val="00833DCE"/>
    <w:rsid w:val="00837D32"/>
    <w:rsid w:val="008401A8"/>
    <w:rsid w:val="00842079"/>
    <w:rsid w:val="00842418"/>
    <w:rsid w:val="00856EC2"/>
    <w:rsid w:val="008634DB"/>
    <w:rsid w:val="00870BBE"/>
    <w:rsid w:val="00871D34"/>
    <w:rsid w:val="00877B9F"/>
    <w:rsid w:val="008A15D0"/>
    <w:rsid w:val="008A1AAE"/>
    <w:rsid w:val="008A361E"/>
    <w:rsid w:val="008B270C"/>
    <w:rsid w:val="008B6D20"/>
    <w:rsid w:val="008C3924"/>
    <w:rsid w:val="008C3D3D"/>
    <w:rsid w:val="008C63D4"/>
    <w:rsid w:val="008D4131"/>
    <w:rsid w:val="008D7C3E"/>
    <w:rsid w:val="008E6C08"/>
    <w:rsid w:val="008F1932"/>
    <w:rsid w:val="008F294D"/>
    <w:rsid w:val="008F3A0A"/>
    <w:rsid w:val="008F7F04"/>
    <w:rsid w:val="00912E9C"/>
    <w:rsid w:val="00913E0B"/>
    <w:rsid w:val="00915694"/>
    <w:rsid w:val="00921062"/>
    <w:rsid w:val="0092253A"/>
    <w:rsid w:val="00925339"/>
    <w:rsid w:val="0092618D"/>
    <w:rsid w:val="0093083E"/>
    <w:rsid w:val="00931E57"/>
    <w:rsid w:val="00932EBE"/>
    <w:rsid w:val="0094638E"/>
    <w:rsid w:val="009510DF"/>
    <w:rsid w:val="00951886"/>
    <w:rsid w:val="00956548"/>
    <w:rsid w:val="0096400B"/>
    <w:rsid w:val="00965311"/>
    <w:rsid w:val="00966ECF"/>
    <w:rsid w:val="009727A3"/>
    <w:rsid w:val="00974003"/>
    <w:rsid w:val="00974F7B"/>
    <w:rsid w:val="009806DE"/>
    <w:rsid w:val="00984974"/>
    <w:rsid w:val="00987774"/>
    <w:rsid w:val="00990E9B"/>
    <w:rsid w:val="00995043"/>
    <w:rsid w:val="009A11E8"/>
    <w:rsid w:val="009A66CE"/>
    <w:rsid w:val="009B201A"/>
    <w:rsid w:val="009C1EB5"/>
    <w:rsid w:val="009D293A"/>
    <w:rsid w:val="009D3C48"/>
    <w:rsid w:val="009D4A1F"/>
    <w:rsid w:val="009D6B2F"/>
    <w:rsid w:val="009E2C6A"/>
    <w:rsid w:val="009E3672"/>
    <w:rsid w:val="009E4491"/>
    <w:rsid w:val="009E4E62"/>
    <w:rsid w:val="009F0690"/>
    <w:rsid w:val="009F2CAE"/>
    <w:rsid w:val="009F5220"/>
    <w:rsid w:val="009F7C4D"/>
    <w:rsid w:val="009F7D35"/>
    <w:rsid w:val="00A03EFB"/>
    <w:rsid w:val="00A15234"/>
    <w:rsid w:val="00A201AB"/>
    <w:rsid w:val="00A218EF"/>
    <w:rsid w:val="00A22521"/>
    <w:rsid w:val="00A2771D"/>
    <w:rsid w:val="00A31C8B"/>
    <w:rsid w:val="00A34DB4"/>
    <w:rsid w:val="00A46B3E"/>
    <w:rsid w:val="00A4770D"/>
    <w:rsid w:val="00A54091"/>
    <w:rsid w:val="00A56A88"/>
    <w:rsid w:val="00A643C8"/>
    <w:rsid w:val="00A66BB2"/>
    <w:rsid w:val="00A75965"/>
    <w:rsid w:val="00A83DB7"/>
    <w:rsid w:val="00A845DC"/>
    <w:rsid w:val="00A91AA0"/>
    <w:rsid w:val="00A921B7"/>
    <w:rsid w:val="00A97AEE"/>
    <w:rsid w:val="00AA01F8"/>
    <w:rsid w:val="00AB22CC"/>
    <w:rsid w:val="00AB271D"/>
    <w:rsid w:val="00AB67D7"/>
    <w:rsid w:val="00AB7F99"/>
    <w:rsid w:val="00AC235A"/>
    <w:rsid w:val="00AC5CF6"/>
    <w:rsid w:val="00AD2295"/>
    <w:rsid w:val="00AD7697"/>
    <w:rsid w:val="00AF0084"/>
    <w:rsid w:val="00AF0C95"/>
    <w:rsid w:val="00AF30BF"/>
    <w:rsid w:val="00AF4B3C"/>
    <w:rsid w:val="00AF63A0"/>
    <w:rsid w:val="00B1373C"/>
    <w:rsid w:val="00B13ED4"/>
    <w:rsid w:val="00B144FA"/>
    <w:rsid w:val="00B16F58"/>
    <w:rsid w:val="00B172C5"/>
    <w:rsid w:val="00B20C8F"/>
    <w:rsid w:val="00B2265E"/>
    <w:rsid w:val="00B30648"/>
    <w:rsid w:val="00B31821"/>
    <w:rsid w:val="00B3524D"/>
    <w:rsid w:val="00B40F69"/>
    <w:rsid w:val="00B442CC"/>
    <w:rsid w:val="00B46616"/>
    <w:rsid w:val="00B52D16"/>
    <w:rsid w:val="00B54EBB"/>
    <w:rsid w:val="00B610E3"/>
    <w:rsid w:val="00B61205"/>
    <w:rsid w:val="00B617C4"/>
    <w:rsid w:val="00B626FA"/>
    <w:rsid w:val="00B63674"/>
    <w:rsid w:val="00B63EFA"/>
    <w:rsid w:val="00B64516"/>
    <w:rsid w:val="00B7040A"/>
    <w:rsid w:val="00B70679"/>
    <w:rsid w:val="00B74717"/>
    <w:rsid w:val="00B768CA"/>
    <w:rsid w:val="00B81D42"/>
    <w:rsid w:val="00B94F9C"/>
    <w:rsid w:val="00B96FA0"/>
    <w:rsid w:val="00BA414D"/>
    <w:rsid w:val="00BA521E"/>
    <w:rsid w:val="00BB740B"/>
    <w:rsid w:val="00BC45B4"/>
    <w:rsid w:val="00BD19AB"/>
    <w:rsid w:val="00BD4196"/>
    <w:rsid w:val="00BE3614"/>
    <w:rsid w:val="00BE44D1"/>
    <w:rsid w:val="00BE5270"/>
    <w:rsid w:val="00BE77AA"/>
    <w:rsid w:val="00BF22CA"/>
    <w:rsid w:val="00BF52C5"/>
    <w:rsid w:val="00BF6E39"/>
    <w:rsid w:val="00BF6EFC"/>
    <w:rsid w:val="00BF7D94"/>
    <w:rsid w:val="00C06E2D"/>
    <w:rsid w:val="00C074AA"/>
    <w:rsid w:val="00C11B2F"/>
    <w:rsid w:val="00C167B7"/>
    <w:rsid w:val="00C17F4D"/>
    <w:rsid w:val="00C208A5"/>
    <w:rsid w:val="00C26032"/>
    <w:rsid w:val="00C265B0"/>
    <w:rsid w:val="00C321B5"/>
    <w:rsid w:val="00C345E1"/>
    <w:rsid w:val="00C423C9"/>
    <w:rsid w:val="00C44F23"/>
    <w:rsid w:val="00C45ACE"/>
    <w:rsid w:val="00C503B5"/>
    <w:rsid w:val="00C6130E"/>
    <w:rsid w:val="00C65220"/>
    <w:rsid w:val="00C67720"/>
    <w:rsid w:val="00C716B3"/>
    <w:rsid w:val="00C7382E"/>
    <w:rsid w:val="00C74C37"/>
    <w:rsid w:val="00C76A9C"/>
    <w:rsid w:val="00C77259"/>
    <w:rsid w:val="00C90233"/>
    <w:rsid w:val="00C94E06"/>
    <w:rsid w:val="00C977BA"/>
    <w:rsid w:val="00CB6E35"/>
    <w:rsid w:val="00CC4D28"/>
    <w:rsid w:val="00CC58F2"/>
    <w:rsid w:val="00CD7BD8"/>
    <w:rsid w:val="00CE1A46"/>
    <w:rsid w:val="00CE26B2"/>
    <w:rsid w:val="00CE6E4B"/>
    <w:rsid w:val="00CF253F"/>
    <w:rsid w:val="00CF56B4"/>
    <w:rsid w:val="00D00C5A"/>
    <w:rsid w:val="00D01269"/>
    <w:rsid w:val="00D20F09"/>
    <w:rsid w:val="00D22636"/>
    <w:rsid w:val="00D25F02"/>
    <w:rsid w:val="00D37532"/>
    <w:rsid w:val="00D40FD9"/>
    <w:rsid w:val="00D46066"/>
    <w:rsid w:val="00D502CC"/>
    <w:rsid w:val="00D52548"/>
    <w:rsid w:val="00D53769"/>
    <w:rsid w:val="00D606E6"/>
    <w:rsid w:val="00D61682"/>
    <w:rsid w:val="00D63600"/>
    <w:rsid w:val="00D65912"/>
    <w:rsid w:val="00D71BFB"/>
    <w:rsid w:val="00D73015"/>
    <w:rsid w:val="00D836EA"/>
    <w:rsid w:val="00D85705"/>
    <w:rsid w:val="00D85C13"/>
    <w:rsid w:val="00D86453"/>
    <w:rsid w:val="00D86C62"/>
    <w:rsid w:val="00D91074"/>
    <w:rsid w:val="00D91BE3"/>
    <w:rsid w:val="00D923E0"/>
    <w:rsid w:val="00D92459"/>
    <w:rsid w:val="00D94AFC"/>
    <w:rsid w:val="00DA084F"/>
    <w:rsid w:val="00DA46E2"/>
    <w:rsid w:val="00DB0AE6"/>
    <w:rsid w:val="00DB44F3"/>
    <w:rsid w:val="00DB70AE"/>
    <w:rsid w:val="00DB7231"/>
    <w:rsid w:val="00DC499E"/>
    <w:rsid w:val="00DD28A6"/>
    <w:rsid w:val="00DD5071"/>
    <w:rsid w:val="00DD5083"/>
    <w:rsid w:val="00DD5C39"/>
    <w:rsid w:val="00DE26AF"/>
    <w:rsid w:val="00DE2FC3"/>
    <w:rsid w:val="00DE7DB7"/>
    <w:rsid w:val="00DF4CE7"/>
    <w:rsid w:val="00DF5A61"/>
    <w:rsid w:val="00DF5B55"/>
    <w:rsid w:val="00E00A0A"/>
    <w:rsid w:val="00E038E3"/>
    <w:rsid w:val="00E07F57"/>
    <w:rsid w:val="00E1040E"/>
    <w:rsid w:val="00E14BB4"/>
    <w:rsid w:val="00E14F84"/>
    <w:rsid w:val="00E17AC5"/>
    <w:rsid w:val="00E2077E"/>
    <w:rsid w:val="00E20813"/>
    <w:rsid w:val="00E2159A"/>
    <w:rsid w:val="00E23B71"/>
    <w:rsid w:val="00E41B8E"/>
    <w:rsid w:val="00E41C21"/>
    <w:rsid w:val="00E43AD7"/>
    <w:rsid w:val="00E44E34"/>
    <w:rsid w:val="00E45CC7"/>
    <w:rsid w:val="00E50BCE"/>
    <w:rsid w:val="00E52B5F"/>
    <w:rsid w:val="00E571E4"/>
    <w:rsid w:val="00E61292"/>
    <w:rsid w:val="00E62A88"/>
    <w:rsid w:val="00E63C90"/>
    <w:rsid w:val="00E708BF"/>
    <w:rsid w:val="00E710DB"/>
    <w:rsid w:val="00E7133D"/>
    <w:rsid w:val="00E748E2"/>
    <w:rsid w:val="00E76309"/>
    <w:rsid w:val="00E77C4D"/>
    <w:rsid w:val="00E81D01"/>
    <w:rsid w:val="00E83614"/>
    <w:rsid w:val="00E838C9"/>
    <w:rsid w:val="00E8415C"/>
    <w:rsid w:val="00E84D1A"/>
    <w:rsid w:val="00E85327"/>
    <w:rsid w:val="00E86362"/>
    <w:rsid w:val="00E86950"/>
    <w:rsid w:val="00E9064F"/>
    <w:rsid w:val="00E94C92"/>
    <w:rsid w:val="00E9654B"/>
    <w:rsid w:val="00EA4C45"/>
    <w:rsid w:val="00EC322E"/>
    <w:rsid w:val="00EE2B2B"/>
    <w:rsid w:val="00EE3ECE"/>
    <w:rsid w:val="00EE45D8"/>
    <w:rsid w:val="00EF728A"/>
    <w:rsid w:val="00F004CD"/>
    <w:rsid w:val="00F02062"/>
    <w:rsid w:val="00F0271F"/>
    <w:rsid w:val="00F05008"/>
    <w:rsid w:val="00F07BAF"/>
    <w:rsid w:val="00F108E4"/>
    <w:rsid w:val="00F22A22"/>
    <w:rsid w:val="00F22EDA"/>
    <w:rsid w:val="00F2395D"/>
    <w:rsid w:val="00F24C40"/>
    <w:rsid w:val="00F3224D"/>
    <w:rsid w:val="00F33E0E"/>
    <w:rsid w:val="00F33E35"/>
    <w:rsid w:val="00F340AA"/>
    <w:rsid w:val="00F41B42"/>
    <w:rsid w:val="00F42F0F"/>
    <w:rsid w:val="00F4610F"/>
    <w:rsid w:val="00F461E0"/>
    <w:rsid w:val="00F46904"/>
    <w:rsid w:val="00F5664C"/>
    <w:rsid w:val="00F574B1"/>
    <w:rsid w:val="00F824FF"/>
    <w:rsid w:val="00F82866"/>
    <w:rsid w:val="00F93A9E"/>
    <w:rsid w:val="00FA6E21"/>
    <w:rsid w:val="00FA7961"/>
    <w:rsid w:val="00FB7E80"/>
    <w:rsid w:val="00FC1148"/>
    <w:rsid w:val="00FC2E83"/>
    <w:rsid w:val="00FC4E4E"/>
    <w:rsid w:val="00FC55CF"/>
    <w:rsid w:val="00FE281E"/>
    <w:rsid w:val="00FE3D02"/>
    <w:rsid w:val="00FF0B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0EB7FE6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styleId="ListParagraph">
    <w:name w:val="List Paragraph"/>
    <w:basedOn w:val="Normal"/>
    <w:uiPriority w:val="34"/>
    <w:qFormat/>
    <w:rsid w:val="00114F2F"/>
    <w:pPr>
      <w:ind w:left="720"/>
    </w:pPr>
  </w:style>
  <w:style w:type="character" w:styleId="CommentReference">
    <w:name w:val="annotation reference"/>
    <w:rsid w:val="00AB22CC"/>
    <w:rPr>
      <w:sz w:val="16"/>
      <w:szCs w:val="16"/>
    </w:rPr>
  </w:style>
  <w:style w:type="paragraph" w:styleId="CommentText">
    <w:name w:val="annotation text"/>
    <w:basedOn w:val="Normal"/>
    <w:link w:val="CommentTextChar"/>
    <w:rsid w:val="00AB22CC"/>
    <w:rPr>
      <w:sz w:val="20"/>
      <w:szCs w:val="20"/>
    </w:rPr>
  </w:style>
  <w:style w:type="character" w:customStyle="1" w:styleId="CommentTextChar">
    <w:name w:val="Comment Text Char"/>
    <w:basedOn w:val="DefaultParagraphFont"/>
    <w:link w:val="CommentText"/>
    <w:rsid w:val="00AB22CC"/>
  </w:style>
  <w:style w:type="paragraph" w:styleId="CommentSubject">
    <w:name w:val="annotation subject"/>
    <w:basedOn w:val="CommentText"/>
    <w:next w:val="CommentText"/>
    <w:link w:val="CommentSubjectChar"/>
    <w:rsid w:val="00AB22CC"/>
    <w:rPr>
      <w:b/>
      <w:bCs/>
    </w:rPr>
  </w:style>
  <w:style w:type="character" w:customStyle="1" w:styleId="CommentSubjectChar">
    <w:name w:val="Comment Subject Char"/>
    <w:link w:val="CommentSubject"/>
    <w:rsid w:val="00AB22CC"/>
    <w:rPr>
      <w:b/>
      <w:bCs/>
    </w:rPr>
  </w:style>
  <w:style w:type="paragraph" w:customStyle="1" w:styleId="legrhs1">
    <w:name w:val="legrhs1"/>
    <w:basedOn w:val="Normal"/>
    <w:rsid w:val="006B2AAE"/>
    <w:pPr>
      <w:shd w:val="clear" w:color="auto" w:fill="FFFFFF"/>
      <w:spacing w:after="120" w:line="360" w:lineRule="atLeast"/>
      <w:jc w:val="both"/>
    </w:pPr>
    <w:rPr>
      <w:color w:val="000000"/>
      <w:sz w:val="19"/>
      <w:szCs w:val="19"/>
    </w:rPr>
  </w:style>
  <w:style w:type="character" w:customStyle="1" w:styleId="legamendingtext">
    <w:name w:val="legamendingtext"/>
    <w:rsid w:val="006B2AAE"/>
  </w:style>
  <w:style w:type="paragraph" w:customStyle="1" w:styleId="legclearfix2">
    <w:name w:val="legclearfix2"/>
    <w:basedOn w:val="Normal"/>
    <w:rsid w:val="006B2AAE"/>
    <w:pPr>
      <w:shd w:val="clear" w:color="auto" w:fill="FFFFFF"/>
      <w:spacing w:after="120" w:line="360" w:lineRule="atLeast"/>
    </w:pPr>
    <w:rPr>
      <w:color w:val="000000"/>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471511">
      <w:bodyDiv w:val="1"/>
      <w:marLeft w:val="0"/>
      <w:marRight w:val="0"/>
      <w:marTop w:val="0"/>
      <w:marBottom w:val="0"/>
      <w:divBdr>
        <w:top w:val="none" w:sz="0" w:space="0" w:color="auto"/>
        <w:left w:val="none" w:sz="0" w:space="0" w:color="auto"/>
        <w:bottom w:val="none" w:sz="0" w:space="0" w:color="auto"/>
        <w:right w:val="none" w:sz="0" w:space="0" w:color="auto"/>
      </w:divBdr>
      <w:divsChild>
        <w:div w:id="258567146">
          <w:marLeft w:val="0"/>
          <w:marRight w:val="0"/>
          <w:marTop w:val="0"/>
          <w:marBottom w:val="0"/>
          <w:divBdr>
            <w:top w:val="none" w:sz="0" w:space="0" w:color="auto"/>
            <w:left w:val="none" w:sz="0" w:space="0" w:color="auto"/>
            <w:bottom w:val="none" w:sz="0" w:space="0" w:color="auto"/>
            <w:right w:val="none" w:sz="0" w:space="0" w:color="auto"/>
          </w:divBdr>
          <w:divsChild>
            <w:div w:id="1534490232">
              <w:marLeft w:val="0"/>
              <w:marRight w:val="0"/>
              <w:marTop w:val="0"/>
              <w:marBottom w:val="0"/>
              <w:divBdr>
                <w:top w:val="single" w:sz="2" w:space="0" w:color="FFFFFF"/>
                <w:left w:val="single" w:sz="6" w:space="0" w:color="FFFFFF"/>
                <w:bottom w:val="single" w:sz="6" w:space="0" w:color="FFFFFF"/>
                <w:right w:val="single" w:sz="6" w:space="0" w:color="FFFFFF"/>
              </w:divBdr>
              <w:divsChild>
                <w:div w:id="1319767106">
                  <w:marLeft w:val="0"/>
                  <w:marRight w:val="0"/>
                  <w:marTop w:val="0"/>
                  <w:marBottom w:val="0"/>
                  <w:divBdr>
                    <w:top w:val="single" w:sz="6" w:space="1" w:color="D3D3D3"/>
                    <w:left w:val="none" w:sz="0" w:space="0" w:color="auto"/>
                    <w:bottom w:val="none" w:sz="0" w:space="0" w:color="auto"/>
                    <w:right w:val="none" w:sz="0" w:space="0" w:color="auto"/>
                  </w:divBdr>
                  <w:divsChild>
                    <w:div w:id="1813598679">
                      <w:marLeft w:val="0"/>
                      <w:marRight w:val="0"/>
                      <w:marTop w:val="0"/>
                      <w:marBottom w:val="0"/>
                      <w:divBdr>
                        <w:top w:val="none" w:sz="0" w:space="0" w:color="auto"/>
                        <w:left w:val="none" w:sz="0" w:space="0" w:color="auto"/>
                        <w:bottom w:val="none" w:sz="0" w:space="0" w:color="auto"/>
                        <w:right w:val="none" w:sz="0" w:space="0" w:color="auto"/>
                      </w:divBdr>
                      <w:divsChild>
                        <w:div w:id="37338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616466">
      <w:bodyDiv w:val="1"/>
      <w:marLeft w:val="0"/>
      <w:marRight w:val="0"/>
      <w:marTop w:val="0"/>
      <w:marBottom w:val="0"/>
      <w:divBdr>
        <w:top w:val="none" w:sz="0" w:space="0" w:color="auto"/>
        <w:left w:val="none" w:sz="0" w:space="0" w:color="auto"/>
        <w:bottom w:val="none" w:sz="0" w:space="0" w:color="auto"/>
        <w:right w:val="none" w:sz="0" w:space="0" w:color="auto"/>
      </w:divBdr>
    </w:div>
    <w:div w:id="213714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7061</Words>
  <Characters>33673</Characters>
  <Application>Microsoft Office Word</Application>
  <DocSecurity>0</DocSecurity>
  <Lines>280</Lines>
  <Paragraphs>81</Paragraphs>
  <ScaleCrop>false</ScaleCrop>
  <Company/>
  <LinksUpToDate>false</LinksUpToDate>
  <CharactersWithSpaces>40653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2018-06-12T13:30:00Z</dcterms:created>
  <dcterms:modified xsi:type="dcterms:W3CDTF">2018-06-12T13:30:00Z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