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51104F" w:rsidP="0050388A">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E6DDE" w:rsidRDefault="00D94AFC">
      <w:pPr>
        <w:rPr>
          <w:rFonts w:ascii="Book Antiqua" w:hAnsi="Book Antiqua" w:cs="Arial"/>
          <w:color w:val="000000"/>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B14877"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B14877" w:rsidRPr="00B14877">
        <w:rPr>
          <w:rFonts w:ascii="Book Antiqua" w:hAnsi="Book Antiqua" w:cs="Arial"/>
          <w:caps/>
          <w:color w:val="000000"/>
        </w:rPr>
        <w:t>HU/20324/2016</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94099C" w:rsidTr="0094099C">
        <w:tc>
          <w:tcPr>
            <w:tcW w:w="5868" w:type="dxa"/>
            <w:shd w:val="clear" w:color="auto" w:fill="auto"/>
          </w:tcPr>
          <w:p w:rsidR="00D22636" w:rsidRPr="0094099C" w:rsidRDefault="00D22636" w:rsidP="0094099C">
            <w:pPr>
              <w:jc w:val="both"/>
              <w:rPr>
                <w:rFonts w:ascii="Book Antiqua" w:hAnsi="Book Antiqua" w:cs="Arial"/>
                <w:b/>
              </w:rPr>
            </w:pPr>
            <w:r w:rsidRPr="0094099C">
              <w:rPr>
                <w:rFonts w:ascii="Book Antiqua" w:hAnsi="Book Antiqua" w:cs="Arial"/>
                <w:b/>
              </w:rPr>
              <w:t xml:space="preserve">Heard at </w:t>
            </w:r>
            <w:r w:rsidR="003A1D02" w:rsidRPr="0094099C">
              <w:rPr>
                <w:rFonts w:ascii="Book Antiqua" w:hAnsi="Book Antiqua" w:cs="Arial"/>
                <w:b/>
              </w:rPr>
              <w:t>Field House</w:t>
            </w:r>
          </w:p>
        </w:tc>
        <w:tc>
          <w:tcPr>
            <w:tcW w:w="3960" w:type="dxa"/>
            <w:shd w:val="clear" w:color="auto" w:fill="auto"/>
          </w:tcPr>
          <w:p w:rsidR="00D22636" w:rsidRPr="0094099C" w:rsidRDefault="00847259" w:rsidP="0094099C">
            <w:pPr>
              <w:jc w:val="both"/>
              <w:rPr>
                <w:rFonts w:ascii="Book Antiqua" w:hAnsi="Book Antiqua" w:cs="Arial"/>
                <w:b/>
                <w:color w:val="000000"/>
              </w:rPr>
            </w:pPr>
            <w:r w:rsidRPr="0094099C">
              <w:rPr>
                <w:rFonts w:ascii="Book Antiqua" w:hAnsi="Book Antiqua" w:cs="Arial"/>
                <w:b/>
                <w:color w:val="000000"/>
              </w:rPr>
              <w:t>Decision &amp; Reasons</w:t>
            </w:r>
            <w:r w:rsidR="00283659" w:rsidRPr="0094099C">
              <w:rPr>
                <w:rFonts w:ascii="Book Antiqua" w:hAnsi="Book Antiqua" w:cs="Arial"/>
                <w:b/>
                <w:color w:val="000000"/>
              </w:rPr>
              <w:t xml:space="preserve"> Promulgated</w:t>
            </w:r>
          </w:p>
        </w:tc>
      </w:tr>
      <w:tr w:rsidR="00D22636" w:rsidRPr="0094099C" w:rsidTr="0094099C">
        <w:tc>
          <w:tcPr>
            <w:tcW w:w="5868" w:type="dxa"/>
            <w:shd w:val="clear" w:color="auto" w:fill="auto"/>
          </w:tcPr>
          <w:p w:rsidR="00D22636" w:rsidRPr="0094099C" w:rsidRDefault="00D22636" w:rsidP="0094099C">
            <w:pPr>
              <w:jc w:val="both"/>
              <w:rPr>
                <w:rFonts w:ascii="Book Antiqua" w:hAnsi="Book Antiqua" w:cs="Arial"/>
                <w:b/>
              </w:rPr>
            </w:pPr>
            <w:r w:rsidRPr="0094099C">
              <w:rPr>
                <w:rFonts w:ascii="Book Antiqua" w:hAnsi="Book Antiqua" w:cs="Arial"/>
                <w:b/>
              </w:rPr>
              <w:t xml:space="preserve">On </w:t>
            </w:r>
            <w:r w:rsidR="003A1D02" w:rsidRPr="0094099C">
              <w:rPr>
                <w:rFonts w:ascii="Book Antiqua" w:hAnsi="Book Antiqua" w:cs="Arial"/>
                <w:b/>
              </w:rPr>
              <w:t>18 June 2018</w:t>
            </w:r>
          </w:p>
        </w:tc>
        <w:tc>
          <w:tcPr>
            <w:tcW w:w="3960" w:type="dxa"/>
            <w:shd w:val="clear" w:color="auto" w:fill="auto"/>
          </w:tcPr>
          <w:p w:rsidR="00D22636" w:rsidRPr="0094099C" w:rsidRDefault="0051104F" w:rsidP="0094099C">
            <w:pPr>
              <w:jc w:val="both"/>
              <w:rPr>
                <w:rFonts w:ascii="Book Antiqua" w:hAnsi="Book Antiqua" w:cs="Arial"/>
                <w:b/>
              </w:rPr>
            </w:pPr>
            <w:r>
              <w:rPr>
                <w:rFonts w:ascii="Book Antiqua" w:hAnsi="Book Antiqua" w:cs="Arial"/>
                <w:b/>
              </w:rPr>
              <w:t>On 25 June 2018</w:t>
            </w:r>
          </w:p>
        </w:tc>
      </w:tr>
      <w:tr w:rsidR="00D22636" w:rsidRPr="0094099C" w:rsidTr="0094099C">
        <w:tc>
          <w:tcPr>
            <w:tcW w:w="5868" w:type="dxa"/>
            <w:shd w:val="clear" w:color="auto" w:fill="auto"/>
          </w:tcPr>
          <w:p w:rsidR="00D22636" w:rsidRPr="0094099C" w:rsidRDefault="00D22636" w:rsidP="0094099C">
            <w:pPr>
              <w:jc w:val="both"/>
              <w:rPr>
                <w:rFonts w:ascii="Book Antiqua" w:hAnsi="Book Antiqua" w:cs="Arial"/>
                <w:b/>
              </w:rPr>
            </w:pPr>
          </w:p>
        </w:tc>
        <w:tc>
          <w:tcPr>
            <w:tcW w:w="3960" w:type="dxa"/>
            <w:shd w:val="clear" w:color="auto" w:fill="auto"/>
          </w:tcPr>
          <w:p w:rsidR="00D22636" w:rsidRPr="0094099C" w:rsidRDefault="00D22636" w:rsidP="0094099C">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704B61" w:rsidRPr="00AE6DDE" w:rsidRDefault="000A7482" w:rsidP="00A15234">
      <w:pPr>
        <w:jc w:val="center"/>
        <w:rPr>
          <w:rFonts w:ascii="Book Antiqua" w:hAnsi="Book Antiqua" w:cs="Arial"/>
          <w:b/>
        </w:rPr>
      </w:pPr>
      <w:r>
        <w:rPr>
          <w:rFonts w:ascii="Book Antiqua" w:hAnsi="Book Antiqua" w:cs="Arial"/>
          <w:b/>
        </w:rPr>
        <w:t>THE SECRETARY OF STATE FOR THE HOME DEPARTMENT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3A1D02" w:rsidRDefault="003A1D02" w:rsidP="003A1D02">
      <w:pPr>
        <w:jc w:val="center"/>
        <w:rPr>
          <w:rFonts w:ascii="Book Antiqua" w:hAnsi="Book Antiqua" w:cs="Arial"/>
          <w:b/>
          <w:caps/>
        </w:rPr>
      </w:pPr>
      <w:r>
        <w:rPr>
          <w:rFonts w:ascii="Book Antiqua" w:hAnsi="Book Antiqua" w:cs="Arial"/>
          <w:b/>
          <w:caps/>
        </w:rPr>
        <w:t>Mr Jubaer Ahmed</w:t>
      </w:r>
    </w:p>
    <w:p w:rsidR="003A1D02" w:rsidRPr="00AE6DDE" w:rsidRDefault="000A7482" w:rsidP="00704B61">
      <w:pPr>
        <w:jc w:val="center"/>
        <w:rPr>
          <w:rFonts w:ascii="Book Antiqua" w:hAnsi="Book Antiqua" w:cs="Arial"/>
          <w:b/>
        </w:rPr>
      </w:pPr>
      <w:r>
        <w:rPr>
          <w:rFonts w:ascii="Book Antiqua" w:hAnsi="Book Antiqua" w:cs="Arial"/>
          <w:b/>
          <w:caps/>
        </w:rPr>
        <w:t>(anonymity directioN NOT MADE</w:t>
      </w:r>
      <w:r w:rsidR="003A1D02">
        <w:rPr>
          <w:rFonts w:ascii="Book Antiqua" w:hAnsi="Book Antiqua" w:cs="Arial"/>
          <w:b/>
          <w:caps/>
        </w:rPr>
        <w: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D5071" w:rsidP="00DD5071">
      <w:pPr>
        <w:rPr>
          <w:rFonts w:ascii="Book Antiqua" w:hAnsi="Book Antiqua" w:cs="Arial"/>
          <w:u w:val="single"/>
        </w:rPr>
      </w:pPr>
    </w:p>
    <w:p w:rsidR="00C81922" w:rsidRPr="00AE6DDE" w:rsidRDefault="00C81922"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3A1D02">
        <w:rPr>
          <w:rFonts w:ascii="Book Antiqua" w:hAnsi="Book Antiqua" w:cs="Arial"/>
        </w:rPr>
        <w:t xml:space="preserve">Mr E </w:t>
      </w:r>
      <w:proofErr w:type="spellStart"/>
      <w:r w:rsidR="003A1D02">
        <w:rPr>
          <w:rFonts w:ascii="Book Antiqua" w:hAnsi="Book Antiqua" w:cs="Arial"/>
        </w:rPr>
        <w:t>Tufan</w:t>
      </w:r>
      <w:proofErr w:type="spellEnd"/>
      <w:r w:rsidR="003A1D02">
        <w:rPr>
          <w:rFonts w:ascii="Book Antiqua" w:hAnsi="Book Antiqua" w:cs="Arial"/>
        </w:rPr>
        <w:t xml:space="preserve">, </w:t>
      </w:r>
      <w:r w:rsidR="000A7482">
        <w:rPr>
          <w:rFonts w:ascii="Book Antiqua" w:hAnsi="Book Antiqua" w:cs="Arial"/>
        </w:rPr>
        <w:t xml:space="preserve">Senior </w:t>
      </w:r>
      <w:r w:rsidR="003A1D02">
        <w:rPr>
          <w:rFonts w:ascii="Book Antiqua" w:hAnsi="Book Antiqua" w:cs="Arial"/>
        </w:rPr>
        <w:t>Home Office Presenting Officer</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3A1D02">
        <w:rPr>
          <w:rFonts w:ascii="Book Antiqua" w:hAnsi="Book Antiqua" w:cs="Arial"/>
        </w:rPr>
        <w:t xml:space="preserve">Mr T Aitken, Counsel, instructed by </w:t>
      </w:r>
      <w:proofErr w:type="spellStart"/>
      <w:r w:rsidR="003A1D02">
        <w:rPr>
          <w:rFonts w:ascii="Book Antiqua" w:hAnsi="Book Antiqua" w:cs="Arial"/>
        </w:rPr>
        <w:t>Novells</w:t>
      </w:r>
      <w:proofErr w:type="spellEnd"/>
      <w:r w:rsidR="003A1D02">
        <w:rPr>
          <w:rFonts w:ascii="Book Antiqua" w:hAnsi="Book Antiqua" w:cs="Arial"/>
        </w:rPr>
        <w:t xml:space="preserve"> Legal Practice</w:t>
      </w:r>
    </w:p>
    <w:p w:rsidR="00DE7DB7" w:rsidRPr="00AE6DDE" w:rsidRDefault="00DE7DB7" w:rsidP="00847259">
      <w:pPr>
        <w:jc w:val="center"/>
        <w:rPr>
          <w:rFonts w:ascii="Book Antiqua" w:hAnsi="Book Antiqua" w:cs="Arial"/>
        </w:rPr>
      </w:pPr>
    </w:p>
    <w:p w:rsidR="00DE7DB7" w:rsidRDefault="00DE7DB7" w:rsidP="00847259">
      <w:pPr>
        <w:jc w:val="center"/>
        <w:rPr>
          <w:rFonts w:ascii="Book Antiqua" w:hAnsi="Book Antiqua" w:cs="Arial"/>
        </w:rPr>
      </w:pPr>
    </w:p>
    <w:p w:rsidR="00C81922" w:rsidRPr="00AE6DDE" w:rsidRDefault="00C81922"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402B9E" w:rsidP="00523D64">
      <w:pPr>
        <w:pStyle w:val="p"/>
      </w:pPr>
      <w:r w:rsidRPr="00AE6DDE">
        <w:t>1.</w:t>
      </w:r>
      <w:r w:rsidRPr="00AE6DDE">
        <w:tab/>
      </w:r>
      <w:r w:rsidR="00461541" w:rsidRPr="00523D64">
        <w:t xml:space="preserve">This is an appeal </w:t>
      </w:r>
      <w:r w:rsidR="000A7482">
        <w:t xml:space="preserve">brought by the Secretary of State </w:t>
      </w:r>
      <w:r w:rsidR="00461541" w:rsidRPr="00523D64">
        <w:t>from the decision of First-</w:t>
      </w:r>
      <w:r w:rsidR="000A7482">
        <w:t>tier Tribunal Judge Walker</w:t>
      </w:r>
      <w:r w:rsidR="00461541" w:rsidRPr="00523D64">
        <w:t xml:space="preserve"> promulgated on 4 January 2018.  The appellant </w:t>
      </w:r>
      <w:r w:rsidR="000A7482">
        <w:t xml:space="preserve">(as he was before the First-tier Tribunal) </w:t>
      </w:r>
      <w:r w:rsidR="00461541" w:rsidRPr="00523D64">
        <w:t>is a c</w:t>
      </w:r>
      <w:r w:rsidR="000A7482">
        <w:t>itizen of Bangladesh who appealed</w:t>
      </w:r>
      <w:r w:rsidR="00461541" w:rsidRPr="00523D64">
        <w:t xml:space="preserve"> the </w:t>
      </w:r>
      <w:r w:rsidR="000A7482">
        <w:t xml:space="preserve">Secretary of State’s decision of 9 August 2016 refusing his </w:t>
      </w:r>
      <w:r w:rsidR="00461541" w:rsidRPr="00523D64">
        <w:t xml:space="preserve">application for leave to remain </w:t>
      </w:r>
      <w:r w:rsidR="00523D64" w:rsidRPr="00523D64">
        <w:t xml:space="preserve">in the </w:t>
      </w:r>
      <w:r w:rsidR="00523D64" w:rsidRPr="00523D64">
        <w:lastRenderedPageBreak/>
        <w:t>U</w:t>
      </w:r>
      <w:r w:rsidR="000A7482">
        <w:t xml:space="preserve">nited </w:t>
      </w:r>
      <w:r w:rsidR="000B0805">
        <w:t xml:space="preserve">Kingdom. The appeal related to </w:t>
      </w:r>
      <w:r w:rsidR="00523D64" w:rsidRPr="00523D64">
        <w:t>Appendix FM paragraph 276ADE</w:t>
      </w:r>
      <w:r w:rsidR="002637EA">
        <w:t xml:space="preserve">, and </w:t>
      </w:r>
      <w:r w:rsidR="00523D64" w:rsidRPr="00523D64">
        <w:t>Article 8 of the European Convention o</w:t>
      </w:r>
      <w:r w:rsidR="00523D64">
        <w:t>f</w:t>
      </w:r>
      <w:r w:rsidR="002637EA">
        <w:t xml:space="preserve"> Human Rights</w:t>
      </w:r>
      <w:r w:rsidR="00523D64" w:rsidRPr="00523D64">
        <w:t>.</w:t>
      </w:r>
    </w:p>
    <w:p w:rsidR="00523D64" w:rsidRDefault="00523D64" w:rsidP="00523D64">
      <w:pPr>
        <w:pStyle w:val="p"/>
      </w:pPr>
    </w:p>
    <w:p w:rsidR="00523D64" w:rsidRDefault="002637EA" w:rsidP="00DF6752">
      <w:pPr>
        <w:pStyle w:val="p"/>
      </w:pPr>
      <w:r>
        <w:t>2.</w:t>
      </w:r>
      <w:r>
        <w:tab/>
        <w:t xml:space="preserve">The judge </w:t>
      </w:r>
      <w:r w:rsidR="00177394">
        <w:t>dealt</w:t>
      </w:r>
      <w:r>
        <w:t xml:space="preserve"> fully with the facts </w:t>
      </w:r>
      <w:r w:rsidR="00294EC2">
        <w:t xml:space="preserve">and </w:t>
      </w:r>
      <w:r w:rsidR="00DF6752">
        <w:t>came to the conclusion that although a number of arguments were raised as to why there would be insurmountable obstacles the only one which he considered to be of subs</w:t>
      </w:r>
      <w:r>
        <w:t>tance was his</w:t>
      </w:r>
      <w:r w:rsidR="00DF6752">
        <w:t xml:space="preserve"> wife’s pregnancy.  In </w:t>
      </w:r>
      <w:r w:rsidR="000043FC">
        <w:t>paragraph 29 the judge says</w:t>
      </w:r>
      <w:r w:rsidR="00DF6752">
        <w:t>:</w:t>
      </w:r>
    </w:p>
    <w:p w:rsidR="00DF6752" w:rsidRDefault="00DF6752" w:rsidP="00DF6752">
      <w:pPr>
        <w:pStyle w:val="p"/>
      </w:pPr>
    </w:p>
    <w:p w:rsidR="00523D64" w:rsidRDefault="00003F56" w:rsidP="00003F56">
      <w:pPr>
        <w:pStyle w:val="q"/>
      </w:pPr>
      <w:r>
        <w:t>“The relevant question is with regard to ‘insurmountable obstacles’ and whether the reasons put forward by the appellant and his witnesses amount to such.  I find that of the various reasons the appellant has put forward for not being able to return to Bangladesh with his wife do not amount to insurmountable obstacles other than the current situation with regard to his wife</w:t>
      </w:r>
      <w:r w:rsidR="000043FC">
        <w:t xml:space="preserve">’s pregnancy. </w:t>
      </w:r>
      <w:r w:rsidR="00E05EA0">
        <w:t>H</w:t>
      </w:r>
      <w:r>
        <w:t xml:space="preserve">er previous pregnancy unfortunately ended with a miscarriage and as a result with her current pregnancy she is being regularly monitored by both the GP and hospital.  Given her medical history then it would be wrong for her to move now to </w:t>
      </w:r>
      <w:smartTag w:uri="urn:schemas-microsoft-com:office:smarttags" w:element="place">
        <w:smartTag w:uri="urn:schemas-microsoft-com:office:smarttags" w:element="country-region">
          <w:r>
            <w:t>Bangladesh</w:t>
          </w:r>
        </w:smartTag>
      </w:smartTag>
      <w:r>
        <w:t xml:space="preserve"> to continue her family life there with her husband.  I consider her current pregnancy and her past medical history to amount to an insurmountable obstacle.”</w:t>
      </w:r>
    </w:p>
    <w:p w:rsidR="00DF6752" w:rsidRDefault="00DF6752" w:rsidP="00E05EA0">
      <w:pPr>
        <w:pStyle w:val="p"/>
      </w:pPr>
    </w:p>
    <w:p w:rsidR="00C81922" w:rsidRDefault="00523D64" w:rsidP="00F649A6">
      <w:pPr>
        <w:pStyle w:val="p"/>
      </w:pPr>
      <w:r>
        <w:t>3.</w:t>
      </w:r>
      <w:r>
        <w:tab/>
      </w:r>
      <w:r w:rsidR="000043FC">
        <w:t xml:space="preserve">At paragraph 37 the judge </w:t>
      </w:r>
      <w:r w:rsidR="00C81922">
        <w:t>says:</w:t>
      </w:r>
    </w:p>
    <w:p w:rsidR="00C81922" w:rsidRDefault="00C81922" w:rsidP="00F649A6">
      <w:pPr>
        <w:pStyle w:val="p"/>
      </w:pPr>
    </w:p>
    <w:p w:rsidR="00F649A6" w:rsidRPr="00E05EA0" w:rsidRDefault="00F649A6" w:rsidP="00C81922">
      <w:pPr>
        <w:pStyle w:val="p"/>
        <w:ind w:left="1134" w:firstLine="0"/>
      </w:pPr>
      <w:r>
        <w:t>“In summary I find that the only insurmountable obstacle is what could possibly be a temporary one and which is the appellant’s wife’s state of health and pregnancy.”</w:t>
      </w:r>
    </w:p>
    <w:p w:rsidR="00E05EA0" w:rsidRDefault="00E05EA0" w:rsidP="00523D64">
      <w:pPr>
        <w:pStyle w:val="p"/>
      </w:pPr>
    </w:p>
    <w:p w:rsidR="00E05EA0" w:rsidRDefault="00E05EA0" w:rsidP="008024E9">
      <w:pPr>
        <w:pStyle w:val="p"/>
      </w:pPr>
      <w:r>
        <w:t>4.</w:t>
      </w:r>
      <w:r>
        <w:tab/>
      </w:r>
      <w:r w:rsidR="00843C52">
        <w:t xml:space="preserve">The Secretary of State obtained permission to appeal </w:t>
      </w:r>
      <w:r w:rsidR="008024E9">
        <w:t>on t</w:t>
      </w:r>
      <w:r w:rsidR="00C81922">
        <w:t>he basis that p</w:t>
      </w:r>
      <w:r w:rsidR="008024E9">
        <w:t>regnancy</w:t>
      </w:r>
      <w:r w:rsidR="00C81922">
        <w:t>, an inherently temporary condition,</w:t>
      </w:r>
      <w:r w:rsidR="008024E9">
        <w:t xml:space="preserve"> could not of itself amount to an insurmountable obstacle.</w:t>
      </w:r>
    </w:p>
    <w:p w:rsidR="008024E9" w:rsidRDefault="008024E9" w:rsidP="008024E9">
      <w:pPr>
        <w:pStyle w:val="p"/>
      </w:pPr>
    </w:p>
    <w:p w:rsidR="008024E9" w:rsidRPr="008024E9" w:rsidRDefault="00843C52" w:rsidP="00A0495D">
      <w:pPr>
        <w:pStyle w:val="p"/>
      </w:pPr>
      <w:r>
        <w:t>5.</w:t>
      </w:r>
      <w:r>
        <w:tab/>
        <w:t>Mr Aitken reminded</w:t>
      </w:r>
      <w:r w:rsidR="00A0495D">
        <w:t xml:space="preserve"> me that the test to be applied is that pertaining at the time the decisio</w:t>
      </w:r>
      <w:r>
        <w:t>n was made. He took</w:t>
      </w:r>
      <w:r w:rsidR="00A0495D">
        <w:t xml:space="preserve"> me to documents at pages 69 and 72 of the appellant’s bundle that was before the First-tier Tribunal Judge, which dealt with the medical condition of the appellant’s wife.</w:t>
      </w:r>
    </w:p>
    <w:p w:rsidR="008024E9" w:rsidRDefault="008024E9" w:rsidP="008024E9">
      <w:pPr>
        <w:pStyle w:val="p"/>
      </w:pPr>
    </w:p>
    <w:p w:rsidR="00384D4F" w:rsidRDefault="008024E9" w:rsidP="00F33964">
      <w:pPr>
        <w:pStyle w:val="p"/>
      </w:pPr>
      <w:r>
        <w:t>6.</w:t>
      </w:r>
      <w:r>
        <w:tab/>
      </w:r>
      <w:r w:rsidR="00843C52">
        <w:t>A</w:t>
      </w:r>
      <w:r w:rsidR="00A0495D">
        <w:t>ssessing what may or may not amount to an insurmo</w:t>
      </w:r>
      <w:r w:rsidR="00843C52">
        <w:t>untable obstacle is</w:t>
      </w:r>
      <w:r w:rsidR="00A0495D">
        <w:t xml:space="preserve"> entirely with</w:t>
      </w:r>
      <w:r w:rsidR="00843C52">
        <w:t>in the province of the First-tier Tribunal</w:t>
      </w:r>
      <w:r w:rsidR="00A54314">
        <w:t xml:space="preserve">.  </w:t>
      </w:r>
      <w:r w:rsidR="00843C52">
        <w:t>O</w:t>
      </w:r>
      <w:r w:rsidR="00A54314">
        <w:t xml:space="preserve">ther judges may not have come to the </w:t>
      </w:r>
      <w:r w:rsidR="00843C52">
        <w:t>same conclusion as the</w:t>
      </w:r>
      <w:r w:rsidR="00A54314">
        <w:t xml:space="preserve"> judge did</w:t>
      </w:r>
      <w:r w:rsidR="00843C52">
        <w:t xml:space="preserve"> here</w:t>
      </w:r>
      <w:r w:rsidR="009C27B9">
        <w:t xml:space="preserve">. But there was material before the judge, particularly in relation to the wife’s more general state of health, sufficient to justify a finding of </w:t>
      </w:r>
      <w:r w:rsidR="00A54314">
        <w:t xml:space="preserve">insurmountable obstacle.  This reviewing function of </w:t>
      </w:r>
      <w:r w:rsidR="009C27B9">
        <w:t xml:space="preserve">the Upper Tribunal affords </w:t>
      </w:r>
      <w:r w:rsidR="00A54314">
        <w:t>deference to First-tier decision makers who hear the evidence and dec</w:t>
      </w:r>
      <w:r w:rsidR="00F33964">
        <w:t>ide matters on the facts before them.</w:t>
      </w:r>
    </w:p>
    <w:p w:rsidR="00384D4F" w:rsidRDefault="00384D4F" w:rsidP="00F33964">
      <w:pPr>
        <w:pStyle w:val="p"/>
      </w:pPr>
    </w:p>
    <w:p w:rsidR="008024E9" w:rsidRPr="00A0495D" w:rsidRDefault="00384D4F" w:rsidP="00F33964">
      <w:pPr>
        <w:pStyle w:val="p"/>
      </w:pPr>
      <w:r>
        <w:t>7.</w:t>
      </w:r>
      <w:r>
        <w:tab/>
      </w:r>
      <w:r w:rsidR="00F33964">
        <w:t>I am not persuaded by</w:t>
      </w:r>
      <w:r w:rsidR="009C27B9">
        <w:t xml:space="preserve"> the arguments of the Secretary of State </w:t>
      </w:r>
      <w:r w:rsidR="00F33964">
        <w:t>that the conclusions reached by</w:t>
      </w:r>
      <w:r w:rsidR="009C27B9">
        <w:t xml:space="preserve"> the judge in this instance constituted</w:t>
      </w:r>
      <w:r w:rsidR="00F33964">
        <w:t xml:space="preserve"> an</w:t>
      </w:r>
      <w:r w:rsidR="009C27B9">
        <w:t xml:space="preserve"> error of law such as to enable</w:t>
      </w:r>
      <w:r w:rsidR="00F33964">
        <w:t xml:space="preserve"> me to set aside th</w:t>
      </w:r>
      <w:r w:rsidR="00C81922">
        <w:t xml:space="preserve">e decision. </w:t>
      </w:r>
      <w:r w:rsidR="00BB18A4">
        <w:t xml:space="preserve">The analysis correctly applies the step-by-step approach in </w:t>
      </w:r>
      <w:proofErr w:type="spellStart"/>
      <w:r w:rsidR="00BB18A4">
        <w:rPr>
          <w:b/>
          <w:u w:val="single"/>
        </w:rPr>
        <w:lastRenderedPageBreak/>
        <w:t>Razgar</w:t>
      </w:r>
      <w:proofErr w:type="spellEnd"/>
      <w:r w:rsidR="00BB18A4">
        <w:t>, and although very briefly expressed</w:t>
      </w:r>
      <w:r w:rsidR="00152BDD">
        <w:t xml:space="preserve"> </w:t>
      </w:r>
      <w:r w:rsidR="00BB18A4">
        <w:t xml:space="preserve">the conclusion that the interference with the appellant’s Article 8 rights is </w:t>
      </w:r>
      <w:r w:rsidR="00152BDD">
        <w:t>disproportionate, was adequately reasoned and expressed.</w:t>
      </w:r>
      <w:r w:rsidR="00C81922">
        <w:t xml:space="preserve"> T</w:t>
      </w:r>
      <w:r w:rsidR="00F33964">
        <w:t xml:space="preserve">his </w:t>
      </w:r>
      <w:r w:rsidR="00152BDD">
        <w:t xml:space="preserve">Secretary of State’s </w:t>
      </w:r>
      <w:r w:rsidR="00F33964">
        <w:t xml:space="preserve">appeal is </w:t>
      </w:r>
      <w:r w:rsidR="00152BDD">
        <w:t xml:space="preserve">therefore </w:t>
      </w:r>
      <w:r w:rsidR="00F33964">
        <w:t>dismissed.</w:t>
      </w:r>
    </w:p>
    <w:p w:rsidR="00A0495D" w:rsidRDefault="00A0495D" w:rsidP="008024E9">
      <w:pPr>
        <w:pStyle w:val="p"/>
      </w:pPr>
    </w:p>
    <w:p w:rsidR="00152BDD" w:rsidRDefault="00152BDD" w:rsidP="00847259">
      <w:pPr>
        <w:jc w:val="both"/>
        <w:rPr>
          <w:rFonts w:ascii="Book Antiqua" w:hAnsi="Book Antiqua" w:cs="Arial"/>
          <w:b/>
          <w:u w:val="single"/>
        </w:rPr>
      </w:pPr>
    </w:p>
    <w:p w:rsidR="00152BDD" w:rsidRDefault="00152BDD" w:rsidP="00847259">
      <w:pPr>
        <w:jc w:val="both"/>
        <w:rPr>
          <w:rFonts w:ascii="Book Antiqua" w:hAnsi="Book Antiqua" w:cs="Arial"/>
          <w:b/>
          <w:u w:val="single"/>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27025" w:rsidRDefault="00827025" w:rsidP="00827025">
      <w:pPr>
        <w:jc w:val="both"/>
        <w:rPr>
          <w:rFonts w:ascii="Book Antiqua" w:hAnsi="Book Antiqua"/>
        </w:rPr>
      </w:pPr>
      <w:r>
        <w:rPr>
          <w:rFonts w:ascii="Book Antiqua" w:hAnsi="Book Antiqua" w:cs="Arial"/>
        </w:rPr>
        <w:t xml:space="preserve">The appeal is </w:t>
      </w:r>
      <w:r w:rsidR="00C81922">
        <w:rPr>
          <w:rFonts w:ascii="Book Antiqua" w:hAnsi="Book Antiqua" w:cs="Arial"/>
        </w:rPr>
        <w:t>dismissed</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47259" w:rsidRDefault="00847259" w:rsidP="00847259">
      <w:pPr>
        <w:jc w:val="both"/>
        <w:rPr>
          <w:rFonts w:ascii="Book Antiqua" w:hAnsi="Book Antiqua" w:cs="Arial"/>
        </w:rPr>
      </w:pPr>
    </w:p>
    <w:p w:rsidR="00152BDD" w:rsidRDefault="00152BDD" w:rsidP="00847259">
      <w:pPr>
        <w:jc w:val="both"/>
        <w:rPr>
          <w:rFonts w:ascii="Book Antiqua" w:hAnsi="Book Antiqua" w:cs="Arial"/>
        </w:rPr>
      </w:pPr>
    </w:p>
    <w:p w:rsidR="00152BDD" w:rsidRDefault="00152BDD" w:rsidP="00847259">
      <w:pPr>
        <w:jc w:val="both"/>
        <w:rPr>
          <w:rFonts w:ascii="Book Antiqua" w:hAnsi="Book Antiqua" w:cs="Arial"/>
        </w:rPr>
      </w:pPr>
    </w:p>
    <w:p w:rsidR="00152BDD" w:rsidRDefault="00152BDD" w:rsidP="00152BDD">
      <w:pPr>
        <w:jc w:val="both"/>
        <w:rPr>
          <w:rFonts w:ascii="Book Antiqua" w:hAnsi="Book Antiqua" w:cs="Arial"/>
        </w:rPr>
      </w:pPr>
    </w:p>
    <w:p w:rsidR="00152BDD" w:rsidRDefault="00152BDD" w:rsidP="00152BDD">
      <w:pPr>
        <w:jc w:val="both"/>
        <w:rPr>
          <w:rFonts w:ascii="Book Antiqua" w:hAnsi="Book Antiqua" w:cs="Arial"/>
        </w:rPr>
      </w:pPr>
    </w:p>
    <w:p w:rsidR="00152BDD" w:rsidRDefault="00152BDD" w:rsidP="00152BDD">
      <w:pPr>
        <w:jc w:val="both"/>
        <w:rPr>
          <w:rFonts w:ascii="Book Antiqua" w:hAnsi="Book Antiqua" w:cs="Arial"/>
        </w:rPr>
      </w:pPr>
    </w:p>
    <w:p w:rsidR="00152BDD" w:rsidRPr="00AE6DDE" w:rsidRDefault="00152BDD" w:rsidP="00152BDD">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ab/>
      </w:r>
      <w:r>
        <w:rPr>
          <w:rFonts w:ascii="Book Antiqua" w:hAnsi="Book Antiqua" w:cs="Arial"/>
        </w:rPr>
        <w:tab/>
        <w:t>20 June 2018</w:t>
      </w:r>
    </w:p>
    <w:p w:rsidR="00152BDD" w:rsidRPr="00AE6DDE" w:rsidRDefault="00152BDD" w:rsidP="00152BDD">
      <w:pPr>
        <w:jc w:val="both"/>
        <w:rPr>
          <w:rFonts w:ascii="Book Antiqua" w:hAnsi="Book Antiqua" w:cs="Arial"/>
        </w:rPr>
      </w:pPr>
    </w:p>
    <w:p w:rsidR="00152BDD" w:rsidRPr="00AE6DDE" w:rsidRDefault="00152BDD" w:rsidP="00152BDD">
      <w:pPr>
        <w:jc w:val="both"/>
        <w:rPr>
          <w:rFonts w:ascii="Book Antiqua" w:hAnsi="Book Antiqua" w:cs="Arial"/>
        </w:rPr>
      </w:pPr>
    </w:p>
    <w:p w:rsidR="00152BDD" w:rsidRDefault="00152BDD" w:rsidP="00152BDD">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Deputy Upper Tribunal Judge Hill</w:t>
          </w:r>
        </w:smartTag>
        <w:r>
          <w:rPr>
            <w:rFonts w:ascii="Book Antiqua" w:hAnsi="Book Antiqua" w:cs="Arial"/>
            <w:color w:val="000000"/>
          </w:rPr>
          <w:t xml:space="preserve"> </w:t>
        </w:r>
        <w:smartTag w:uri="urn:schemas-microsoft-com:office:smarttags" w:element="State">
          <w:r>
            <w:rPr>
              <w:rFonts w:ascii="Book Antiqua" w:hAnsi="Book Antiqua" w:cs="Arial"/>
              <w:color w:val="000000"/>
            </w:rPr>
            <w:t>QC</w:t>
          </w:r>
        </w:smartTag>
      </w:smartTag>
      <w:r>
        <w:rPr>
          <w:rFonts w:ascii="Book Antiqua" w:hAnsi="Book Antiqua" w:cs="Arial"/>
          <w:color w:val="000000"/>
        </w:rPr>
        <w:t xml:space="preserve"> </w:t>
      </w:r>
    </w:p>
    <w:p w:rsidR="00152BDD" w:rsidRDefault="00152BDD" w:rsidP="00847259">
      <w:pPr>
        <w:jc w:val="both"/>
        <w:rPr>
          <w:rFonts w:ascii="Book Antiqua" w:hAnsi="Book Antiqua" w:cs="Arial"/>
        </w:rPr>
      </w:pPr>
    </w:p>
    <w:sectPr w:rsidR="00152BDD"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99C" w:rsidRDefault="0094099C">
      <w:r>
        <w:separator/>
      </w:r>
    </w:p>
  </w:endnote>
  <w:endnote w:type="continuationSeparator" w:id="0">
    <w:p w:rsidR="0094099C" w:rsidRDefault="00940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282B15">
      <w:rPr>
        <w:rStyle w:val="PageNumber"/>
        <w:rFonts w:ascii="Book Antiqua" w:hAnsi="Book Antiqua" w:cs="Arial"/>
        <w:noProof/>
        <w:sz w:val="16"/>
        <w:szCs w:val="16"/>
      </w:rPr>
      <w:t>3</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99C" w:rsidRDefault="0094099C">
      <w:r>
        <w:separator/>
      </w:r>
    </w:p>
  </w:footnote>
  <w:footnote w:type="continuationSeparator" w:id="0">
    <w:p w:rsidR="0094099C" w:rsidRDefault="00940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B14877"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B14877" w:rsidRPr="00B14877">
      <w:rPr>
        <w:rFonts w:ascii="Book Antiqua" w:hAnsi="Book Antiqua" w:cs="Arial"/>
        <w:sz w:val="16"/>
        <w:szCs w:val="16"/>
      </w:rPr>
      <w:t>HU/20324/2016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E01"/>
    <w:rsid w:val="00000621"/>
    <w:rsid w:val="000036C2"/>
    <w:rsid w:val="00003F56"/>
    <w:rsid w:val="000043FC"/>
    <w:rsid w:val="00033D3D"/>
    <w:rsid w:val="00036302"/>
    <w:rsid w:val="00062F02"/>
    <w:rsid w:val="00071A7E"/>
    <w:rsid w:val="000746C0"/>
    <w:rsid w:val="00074D1D"/>
    <w:rsid w:val="00092580"/>
    <w:rsid w:val="00093D4D"/>
    <w:rsid w:val="000A7482"/>
    <w:rsid w:val="000B0805"/>
    <w:rsid w:val="000B24F7"/>
    <w:rsid w:val="000C4CC2"/>
    <w:rsid w:val="000D5D94"/>
    <w:rsid w:val="000F1A0E"/>
    <w:rsid w:val="001156C7"/>
    <w:rsid w:val="001165A7"/>
    <w:rsid w:val="00140067"/>
    <w:rsid w:val="00143A28"/>
    <w:rsid w:val="00152BDD"/>
    <w:rsid w:val="00167D3A"/>
    <w:rsid w:val="00173946"/>
    <w:rsid w:val="00173A2D"/>
    <w:rsid w:val="00177394"/>
    <w:rsid w:val="001A3082"/>
    <w:rsid w:val="001B186A"/>
    <w:rsid w:val="001B2F75"/>
    <w:rsid w:val="001F2716"/>
    <w:rsid w:val="00206636"/>
    <w:rsid w:val="00207617"/>
    <w:rsid w:val="00215DB0"/>
    <w:rsid w:val="00224D49"/>
    <w:rsid w:val="0023134B"/>
    <w:rsid w:val="002376E5"/>
    <w:rsid w:val="00252EB7"/>
    <w:rsid w:val="00253D70"/>
    <w:rsid w:val="00254DBC"/>
    <w:rsid w:val="002637EA"/>
    <w:rsid w:val="00282B15"/>
    <w:rsid w:val="00283659"/>
    <w:rsid w:val="00294EC2"/>
    <w:rsid w:val="002C6BD4"/>
    <w:rsid w:val="002D083B"/>
    <w:rsid w:val="002D68BF"/>
    <w:rsid w:val="002F6B98"/>
    <w:rsid w:val="003133AE"/>
    <w:rsid w:val="00336CBF"/>
    <w:rsid w:val="00343FE3"/>
    <w:rsid w:val="00347A9C"/>
    <w:rsid w:val="003546C8"/>
    <w:rsid w:val="00360529"/>
    <w:rsid w:val="00384D4F"/>
    <w:rsid w:val="003A0375"/>
    <w:rsid w:val="003A1D02"/>
    <w:rsid w:val="003A7CF2"/>
    <w:rsid w:val="003C5CE5"/>
    <w:rsid w:val="003E267B"/>
    <w:rsid w:val="003E7CD1"/>
    <w:rsid w:val="003F4C61"/>
    <w:rsid w:val="00402B9E"/>
    <w:rsid w:val="004249CB"/>
    <w:rsid w:val="0044127D"/>
    <w:rsid w:val="004448DB"/>
    <w:rsid w:val="00446C9A"/>
    <w:rsid w:val="00447988"/>
    <w:rsid w:val="00452F2B"/>
    <w:rsid w:val="00461541"/>
    <w:rsid w:val="00471E3C"/>
    <w:rsid w:val="00477193"/>
    <w:rsid w:val="004A0254"/>
    <w:rsid w:val="004A1848"/>
    <w:rsid w:val="004A6F4A"/>
    <w:rsid w:val="004E1F64"/>
    <w:rsid w:val="004E4717"/>
    <w:rsid w:val="004F672C"/>
    <w:rsid w:val="0050388A"/>
    <w:rsid w:val="00507FEC"/>
    <w:rsid w:val="00510F0E"/>
    <w:rsid w:val="0051104F"/>
    <w:rsid w:val="00523D64"/>
    <w:rsid w:val="005420FD"/>
    <w:rsid w:val="005473D4"/>
    <w:rsid w:val="005479E1"/>
    <w:rsid w:val="00553E0A"/>
    <w:rsid w:val="005570FD"/>
    <w:rsid w:val="005575EA"/>
    <w:rsid w:val="0057790C"/>
    <w:rsid w:val="00593795"/>
    <w:rsid w:val="00596130"/>
    <w:rsid w:val="005A75FF"/>
    <w:rsid w:val="005C2B9C"/>
    <w:rsid w:val="005D10AB"/>
    <w:rsid w:val="005E3B61"/>
    <w:rsid w:val="005E761F"/>
    <w:rsid w:val="00601D8F"/>
    <w:rsid w:val="0062078F"/>
    <w:rsid w:val="00653E97"/>
    <w:rsid w:val="00684A74"/>
    <w:rsid w:val="00690B8A"/>
    <w:rsid w:val="006E47C4"/>
    <w:rsid w:val="006F2CF1"/>
    <w:rsid w:val="00703184"/>
    <w:rsid w:val="007038ED"/>
    <w:rsid w:val="00703BC3"/>
    <w:rsid w:val="00704B61"/>
    <w:rsid w:val="0073700F"/>
    <w:rsid w:val="007552A9"/>
    <w:rsid w:val="00761858"/>
    <w:rsid w:val="00767D59"/>
    <w:rsid w:val="00776E97"/>
    <w:rsid w:val="00780F86"/>
    <w:rsid w:val="007912AD"/>
    <w:rsid w:val="007A0794"/>
    <w:rsid w:val="007A63E3"/>
    <w:rsid w:val="007B0824"/>
    <w:rsid w:val="007B5D3C"/>
    <w:rsid w:val="008024E9"/>
    <w:rsid w:val="00821B72"/>
    <w:rsid w:val="00823EF2"/>
    <w:rsid w:val="00827025"/>
    <w:rsid w:val="008303B8"/>
    <w:rsid w:val="00833DCE"/>
    <w:rsid w:val="00843C52"/>
    <w:rsid w:val="008453BF"/>
    <w:rsid w:val="00847259"/>
    <w:rsid w:val="008478F6"/>
    <w:rsid w:val="00854534"/>
    <w:rsid w:val="00871D34"/>
    <w:rsid w:val="00874D45"/>
    <w:rsid w:val="008B270C"/>
    <w:rsid w:val="008B5078"/>
    <w:rsid w:val="008C3D3D"/>
    <w:rsid w:val="008D0BCD"/>
    <w:rsid w:val="008D4131"/>
    <w:rsid w:val="008F1932"/>
    <w:rsid w:val="00921062"/>
    <w:rsid w:val="0094099C"/>
    <w:rsid w:val="00942BEE"/>
    <w:rsid w:val="00947565"/>
    <w:rsid w:val="009722BC"/>
    <w:rsid w:val="009727A3"/>
    <w:rsid w:val="00984E64"/>
    <w:rsid w:val="00987774"/>
    <w:rsid w:val="009A11E8"/>
    <w:rsid w:val="009B443B"/>
    <w:rsid w:val="009C27B9"/>
    <w:rsid w:val="009D1EA3"/>
    <w:rsid w:val="009F5220"/>
    <w:rsid w:val="009F6BAB"/>
    <w:rsid w:val="00A0495D"/>
    <w:rsid w:val="00A15234"/>
    <w:rsid w:val="00A201AB"/>
    <w:rsid w:val="00A31C8B"/>
    <w:rsid w:val="00A509FA"/>
    <w:rsid w:val="00A54314"/>
    <w:rsid w:val="00A57B5D"/>
    <w:rsid w:val="00A845DC"/>
    <w:rsid w:val="00A92942"/>
    <w:rsid w:val="00AD30EF"/>
    <w:rsid w:val="00AD5231"/>
    <w:rsid w:val="00AE6DDE"/>
    <w:rsid w:val="00AE7D4D"/>
    <w:rsid w:val="00B131F2"/>
    <w:rsid w:val="00B14877"/>
    <w:rsid w:val="00B26AA2"/>
    <w:rsid w:val="00B3524D"/>
    <w:rsid w:val="00B40F69"/>
    <w:rsid w:val="00B46616"/>
    <w:rsid w:val="00B55BD0"/>
    <w:rsid w:val="00B7040A"/>
    <w:rsid w:val="00B83391"/>
    <w:rsid w:val="00B87C01"/>
    <w:rsid w:val="00B95326"/>
    <w:rsid w:val="00BA3238"/>
    <w:rsid w:val="00BB18A4"/>
    <w:rsid w:val="00BC31CE"/>
    <w:rsid w:val="00BD4196"/>
    <w:rsid w:val="00BE6840"/>
    <w:rsid w:val="00BF22CA"/>
    <w:rsid w:val="00BF23BB"/>
    <w:rsid w:val="00C2384C"/>
    <w:rsid w:val="00C26032"/>
    <w:rsid w:val="00C345E1"/>
    <w:rsid w:val="00C43BFD"/>
    <w:rsid w:val="00C520FF"/>
    <w:rsid w:val="00C53074"/>
    <w:rsid w:val="00C612EB"/>
    <w:rsid w:val="00C81922"/>
    <w:rsid w:val="00CB1E01"/>
    <w:rsid w:val="00CB6E35"/>
    <w:rsid w:val="00CD3634"/>
    <w:rsid w:val="00CD58CE"/>
    <w:rsid w:val="00CD59AC"/>
    <w:rsid w:val="00CE1A46"/>
    <w:rsid w:val="00D20757"/>
    <w:rsid w:val="00D22636"/>
    <w:rsid w:val="00D36D7D"/>
    <w:rsid w:val="00D40DDC"/>
    <w:rsid w:val="00D40FD9"/>
    <w:rsid w:val="00D45631"/>
    <w:rsid w:val="00D53769"/>
    <w:rsid w:val="00D85C13"/>
    <w:rsid w:val="00D87AF7"/>
    <w:rsid w:val="00D9111A"/>
    <w:rsid w:val="00D91BE3"/>
    <w:rsid w:val="00D94AFC"/>
    <w:rsid w:val="00DB70AE"/>
    <w:rsid w:val="00DD1BBC"/>
    <w:rsid w:val="00DD5071"/>
    <w:rsid w:val="00DD5C39"/>
    <w:rsid w:val="00DE7DB7"/>
    <w:rsid w:val="00DF09E9"/>
    <w:rsid w:val="00DF1C9E"/>
    <w:rsid w:val="00DF6752"/>
    <w:rsid w:val="00E00973"/>
    <w:rsid w:val="00E00A0A"/>
    <w:rsid w:val="00E05EA0"/>
    <w:rsid w:val="00E066DE"/>
    <w:rsid w:val="00E07F57"/>
    <w:rsid w:val="00E30683"/>
    <w:rsid w:val="00E331F2"/>
    <w:rsid w:val="00E429B1"/>
    <w:rsid w:val="00E453D8"/>
    <w:rsid w:val="00E50BCE"/>
    <w:rsid w:val="00E574BF"/>
    <w:rsid w:val="00E61292"/>
    <w:rsid w:val="00E67616"/>
    <w:rsid w:val="00E77C4D"/>
    <w:rsid w:val="00E81D01"/>
    <w:rsid w:val="00E845A5"/>
    <w:rsid w:val="00EE45D8"/>
    <w:rsid w:val="00F22EDA"/>
    <w:rsid w:val="00F33964"/>
    <w:rsid w:val="00F649A6"/>
    <w:rsid w:val="00F731FB"/>
    <w:rsid w:val="00F74FA7"/>
    <w:rsid w:val="00FB0ECD"/>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3A1D02"/>
    <w:pPr>
      <w:ind w:left="567" w:hanging="567"/>
      <w:jc w:val="both"/>
    </w:pPr>
    <w:rPr>
      <w:rFonts w:ascii="Book Antiqua" w:hAnsi="Book Antiqua" w:cs="Arial"/>
    </w:rPr>
  </w:style>
  <w:style w:type="character" w:customStyle="1" w:styleId="pChar">
    <w:name w:val="p Char"/>
    <w:link w:val="p"/>
    <w:rsid w:val="003A1D02"/>
    <w:rPr>
      <w:rFonts w:ascii="Book Antiqua" w:hAnsi="Book Antiqua" w:cs="Arial"/>
      <w:sz w:val="24"/>
      <w:szCs w:val="24"/>
      <w:lang w:val="en-GB" w:eastAsia="en-GB" w:bidi="ar-SA"/>
    </w:rPr>
  </w:style>
  <w:style w:type="paragraph" w:customStyle="1" w:styleId="q">
    <w:name w:val="q"/>
    <w:basedOn w:val="Normal"/>
    <w:rsid w:val="00003F56"/>
    <w:pPr>
      <w:ind w:left="1134"/>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3338</Characters>
  <Application>Microsoft Office Word</Application>
  <DocSecurity>0</DocSecurity>
  <Lines>27</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2018-07-16T14:10:00Z</dcterms:created>
  <dcterms:modified xsi:type="dcterms:W3CDTF">2018-07-16T14:10:00Z</dcterms:modified>
</cp:coreProperties>
</file>