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3B65" w:rsidRPr="00F97703" w:rsidRDefault="00933B65" w:rsidP="00933B65">
      <w:pPr>
        <w:rPr>
          <w:rFonts w:ascii="Book Antiqua" w:hAnsi="Book Antiqua" w:cs="Arial"/>
          <w:color w:val="000000"/>
          <w:sz w:val="16"/>
          <w:szCs w:val="16"/>
        </w:rPr>
      </w:pPr>
    </w:p>
    <w:p w:rsidR="0084273C" w:rsidRDefault="0084273C" w:rsidP="00933B65">
      <w:pPr>
        <w:jc w:val="center"/>
        <w:rPr>
          <w:sz w:val="16"/>
          <w:szCs w:val="16"/>
        </w:rPr>
      </w:pPr>
    </w:p>
    <w:p w:rsidR="00933B65" w:rsidRPr="005A2E05" w:rsidRDefault="0084273C" w:rsidP="00933B65">
      <w:pPr>
        <w:jc w:val="center"/>
        <w:rPr>
          <w:sz w:val="16"/>
          <w:szCs w:val="16"/>
        </w:rPr>
      </w:pPr>
      <w:r>
        <w:rPr>
          <w:sz w:val="16"/>
          <w:szCs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84.75pt">
            <v:imagedata r:id="rId7" o:title="Asylum and Immigration tribunal-b&amp;w-tiff" cropbottom="-4971f" cropright="53402f"/>
          </v:shape>
        </w:pict>
      </w:r>
    </w:p>
    <w:p w:rsidR="00933B65" w:rsidRPr="00F97703" w:rsidRDefault="00933B65" w:rsidP="00933B65">
      <w:pPr>
        <w:tabs>
          <w:tab w:val="right" w:pos="9720"/>
        </w:tabs>
        <w:ind w:right="-82"/>
        <w:rPr>
          <w:rFonts w:ascii="Book Antiqua" w:hAnsi="Book Antiqua" w:cs="Arial"/>
          <w:b/>
          <w:color w:val="000000"/>
        </w:rPr>
      </w:pPr>
      <w:r>
        <w:rPr>
          <w:rFonts w:ascii="Book Antiqua" w:hAnsi="Book Antiqua" w:cs="Arial"/>
          <w:b/>
          <w:color w:val="000000"/>
        </w:rPr>
        <w:t>Upper</w:t>
      </w:r>
      <w:r w:rsidRPr="00F97703">
        <w:rPr>
          <w:rFonts w:ascii="Book Antiqua" w:hAnsi="Book Antiqua" w:cs="Arial"/>
          <w:b/>
          <w:color w:val="000000"/>
        </w:rPr>
        <w:t xml:space="preserve"> Tribunal </w:t>
      </w:r>
    </w:p>
    <w:p w:rsidR="00933B65" w:rsidRPr="0084273C" w:rsidRDefault="00933B65" w:rsidP="00933B65">
      <w:pPr>
        <w:tabs>
          <w:tab w:val="right" w:pos="9720"/>
        </w:tabs>
        <w:ind w:right="-82"/>
        <w:rPr>
          <w:rFonts w:ascii="Book Antiqua" w:hAnsi="Book Antiqua" w:cs="Arial"/>
          <w:b/>
          <w:color w:val="000000"/>
        </w:rPr>
      </w:pPr>
      <w:r w:rsidRPr="00F97703">
        <w:rPr>
          <w:rFonts w:ascii="Book Antiqua" w:hAnsi="Book Antiqua" w:cs="Arial"/>
          <w:b/>
          <w:color w:val="000000"/>
        </w:rPr>
        <w:t xml:space="preserve">(Immigration and Asylum </w:t>
      </w:r>
      <w:proofErr w:type="gramStart"/>
      <w:r w:rsidRPr="00F97703">
        <w:rPr>
          <w:rFonts w:ascii="Book Antiqua" w:hAnsi="Book Antiqua" w:cs="Arial"/>
          <w:b/>
          <w:color w:val="000000"/>
        </w:rPr>
        <w:t>Chamber)</w:t>
      </w:r>
      <w:r w:rsidR="0084273C">
        <w:rPr>
          <w:rFonts w:ascii="Book Antiqua" w:hAnsi="Book Antiqua" w:cs="Arial"/>
          <w:b/>
          <w:color w:val="000000"/>
        </w:rPr>
        <w:t xml:space="preserve">   </w:t>
      </w:r>
      <w:proofErr w:type="gramEnd"/>
      <w:r w:rsidR="0084273C">
        <w:rPr>
          <w:rFonts w:ascii="Book Antiqua" w:hAnsi="Book Antiqua" w:cs="Arial"/>
          <w:b/>
          <w:color w:val="000000"/>
        </w:rPr>
        <w:t xml:space="preserve">                   </w:t>
      </w:r>
      <w:r w:rsidRPr="0084273C">
        <w:rPr>
          <w:rFonts w:ascii="Book Antiqua" w:hAnsi="Book Antiqua" w:cs="Arial"/>
          <w:b/>
          <w:color w:val="000000"/>
        </w:rPr>
        <w:t xml:space="preserve">Appeal Number: </w:t>
      </w:r>
      <w:r w:rsidR="00B353D3" w:rsidRPr="0084273C">
        <w:rPr>
          <w:rFonts w:ascii="Book Antiqua" w:hAnsi="Book Antiqua" w:cs="Arial"/>
          <w:b/>
          <w:color w:val="000000"/>
        </w:rPr>
        <w:t>HU/21324/2016</w:t>
      </w:r>
    </w:p>
    <w:p w:rsidR="00933B65" w:rsidRPr="0084273C" w:rsidRDefault="00933B65" w:rsidP="00933B65">
      <w:pPr>
        <w:jc w:val="center"/>
        <w:rPr>
          <w:rFonts w:ascii="Book Antiqua" w:hAnsi="Book Antiqua" w:cs="Arial"/>
          <w:b/>
          <w:color w:val="000000"/>
        </w:rPr>
      </w:pPr>
    </w:p>
    <w:p w:rsidR="00933B65" w:rsidRPr="00F97703" w:rsidRDefault="00933B65" w:rsidP="00933B65">
      <w:pPr>
        <w:jc w:val="center"/>
        <w:rPr>
          <w:rFonts w:ascii="Book Antiqua" w:hAnsi="Book Antiqua" w:cs="Arial"/>
          <w:b/>
          <w:color w:val="000000"/>
          <w:u w:val="single"/>
        </w:rPr>
      </w:pPr>
      <w:r w:rsidRPr="00F97703">
        <w:rPr>
          <w:rFonts w:ascii="Book Antiqua" w:hAnsi="Book Antiqua" w:cs="Arial"/>
          <w:b/>
          <w:color w:val="000000"/>
          <w:u w:val="single"/>
        </w:rPr>
        <w:t>THE IMMIGRATION ACTS</w:t>
      </w:r>
    </w:p>
    <w:p w:rsidR="005A2E05" w:rsidRPr="00F97703" w:rsidRDefault="005A2E05" w:rsidP="00405694">
      <w:pPr>
        <w:jc w:val="center"/>
        <w:rPr>
          <w:rFonts w:ascii="Book Antiqua" w:hAnsi="Book Antiqua" w:cs="Arial"/>
          <w:b/>
          <w:u w:val="single"/>
        </w:rPr>
      </w:pPr>
    </w:p>
    <w:tbl>
      <w:tblPr>
        <w:tblW w:w="0" w:type="auto"/>
        <w:tblLook w:val="01E0" w:firstRow="1" w:lastRow="1" w:firstColumn="1" w:lastColumn="1" w:noHBand="0" w:noVBand="0"/>
      </w:tblPr>
      <w:tblGrid>
        <w:gridCol w:w="5353"/>
        <w:gridCol w:w="695"/>
        <w:gridCol w:w="3780"/>
      </w:tblGrid>
      <w:tr w:rsidR="00405694" w:rsidRPr="00AB1DC6" w:rsidTr="00903DE6">
        <w:tc>
          <w:tcPr>
            <w:tcW w:w="5353" w:type="dxa"/>
            <w:shd w:val="clear" w:color="auto" w:fill="auto"/>
          </w:tcPr>
          <w:p w:rsidR="00405694" w:rsidRPr="00AB1DC6" w:rsidRDefault="00405694" w:rsidP="005A2E05">
            <w:pPr>
              <w:rPr>
                <w:rFonts w:ascii="Book Antiqua" w:hAnsi="Book Antiqua" w:cs="Arial"/>
                <w:b/>
              </w:rPr>
            </w:pPr>
            <w:r w:rsidRPr="00AB1DC6">
              <w:rPr>
                <w:rFonts w:ascii="Book Antiqua" w:hAnsi="Book Antiqua" w:cs="Arial"/>
                <w:b/>
              </w:rPr>
              <w:t>Heard at Field House</w:t>
            </w:r>
          </w:p>
        </w:tc>
        <w:tc>
          <w:tcPr>
            <w:tcW w:w="4475" w:type="dxa"/>
            <w:gridSpan w:val="2"/>
            <w:shd w:val="clear" w:color="auto" w:fill="auto"/>
          </w:tcPr>
          <w:p w:rsidR="00405694" w:rsidRPr="00AB1DC6" w:rsidRDefault="00903DE6" w:rsidP="0084273C">
            <w:pPr>
              <w:rPr>
                <w:rFonts w:ascii="Book Antiqua" w:hAnsi="Book Antiqua" w:cs="Arial"/>
                <w:b/>
                <w:color w:val="000000"/>
              </w:rPr>
            </w:pPr>
            <w:r w:rsidRPr="00903DE6">
              <w:rPr>
                <w:rFonts w:ascii="Book Antiqua" w:hAnsi="Book Antiqua" w:cs="Arial"/>
                <w:b/>
                <w:color w:val="000000"/>
              </w:rPr>
              <w:t>Decision &amp; Reasons Promulgated</w:t>
            </w:r>
          </w:p>
        </w:tc>
      </w:tr>
      <w:tr w:rsidR="00405694" w:rsidRPr="00AB1DC6" w:rsidTr="00903DE6">
        <w:tc>
          <w:tcPr>
            <w:tcW w:w="5353" w:type="dxa"/>
            <w:shd w:val="clear" w:color="auto" w:fill="auto"/>
          </w:tcPr>
          <w:p w:rsidR="00405694" w:rsidRPr="00AB1DC6" w:rsidRDefault="00405694" w:rsidP="005A2E05">
            <w:pPr>
              <w:rPr>
                <w:rFonts w:ascii="Book Antiqua" w:hAnsi="Book Antiqua" w:cs="Arial"/>
                <w:b/>
              </w:rPr>
            </w:pPr>
            <w:r w:rsidRPr="00AB1DC6">
              <w:rPr>
                <w:rFonts w:ascii="Book Antiqua" w:hAnsi="Book Antiqua" w:cs="Arial"/>
                <w:b/>
              </w:rPr>
              <w:t xml:space="preserve">On </w:t>
            </w:r>
            <w:r w:rsidR="00B353D3">
              <w:rPr>
                <w:rFonts w:ascii="Book Antiqua" w:hAnsi="Book Antiqua" w:cs="Arial"/>
                <w:b/>
              </w:rPr>
              <w:t>30 July 2018</w:t>
            </w:r>
          </w:p>
        </w:tc>
        <w:tc>
          <w:tcPr>
            <w:tcW w:w="4475" w:type="dxa"/>
            <w:gridSpan w:val="2"/>
            <w:shd w:val="clear" w:color="auto" w:fill="auto"/>
          </w:tcPr>
          <w:p w:rsidR="00405694" w:rsidRPr="00AB1DC6" w:rsidRDefault="00903DE6" w:rsidP="0084273C">
            <w:pPr>
              <w:rPr>
                <w:rFonts w:ascii="Book Antiqua" w:hAnsi="Book Antiqua" w:cs="Arial"/>
                <w:b/>
              </w:rPr>
            </w:pPr>
            <w:r>
              <w:rPr>
                <w:rFonts w:ascii="Book Antiqua" w:hAnsi="Book Antiqua" w:cs="Arial"/>
                <w:b/>
              </w:rPr>
              <w:t>On 03 August 2018</w:t>
            </w:r>
          </w:p>
        </w:tc>
      </w:tr>
      <w:tr w:rsidR="00405694" w:rsidRPr="00AB1DC6" w:rsidTr="00903DE6">
        <w:tc>
          <w:tcPr>
            <w:tcW w:w="6048" w:type="dxa"/>
            <w:gridSpan w:val="2"/>
            <w:shd w:val="clear" w:color="auto" w:fill="auto"/>
          </w:tcPr>
          <w:p w:rsidR="00405694" w:rsidRPr="00AB1DC6" w:rsidRDefault="00405694" w:rsidP="005A2E05">
            <w:pPr>
              <w:rPr>
                <w:rFonts w:ascii="Book Antiqua" w:hAnsi="Book Antiqua" w:cs="Arial"/>
                <w:b/>
              </w:rPr>
            </w:pPr>
          </w:p>
        </w:tc>
        <w:tc>
          <w:tcPr>
            <w:tcW w:w="3780" w:type="dxa"/>
            <w:shd w:val="clear" w:color="auto" w:fill="auto"/>
          </w:tcPr>
          <w:p w:rsidR="00405694" w:rsidRPr="00AB1DC6" w:rsidRDefault="00405694" w:rsidP="005A2E05">
            <w:pPr>
              <w:jc w:val="right"/>
              <w:rPr>
                <w:rFonts w:ascii="Book Antiqua" w:hAnsi="Book Antiqua" w:cs="Arial"/>
                <w:b/>
              </w:rPr>
            </w:pPr>
          </w:p>
        </w:tc>
      </w:tr>
    </w:tbl>
    <w:p w:rsidR="005A2E05" w:rsidRDefault="005A2E05" w:rsidP="00933B65">
      <w:pPr>
        <w:jc w:val="center"/>
        <w:rPr>
          <w:rFonts w:ascii="Book Antiqua" w:hAnsi="Book Antiqua" w:cs="Arial"/>
          <w:b/>
        </w:rPr>
      </w:pPr>
    </w:p>
    <w:p w:rsidR="00933B65" w:rsidRPr="00F97703" w:rsidRDefault="00933B65" w:rsidP="00933B65">
      <w:pPr>
        <w:jc w:val="center"/>
        <w:rPr>
          <w:rFonts w:ascii="Book Antiqua" w:hAnsi="Book Antiqua" w:cs="Arial"/>
          <w:b/>
        </w:rPr>
      </w:pPr>
      <w:r w:rsidRPr="00F97703">
        <w:rPr>
          <w:rFonts w:ascii="Book Antiqua" w:hAnsi="Book Antiqua" w:cs="Arial"/>
          <w:b/>
        </w:rPr>
        <w:t>Before</w:t>
      </w:r>
    </w:p>
    <w:p w:rsidR="00933B65" w:rsidRDefault="00933B65" w:rsidP="00933B65">
      <w:pPr>
        <w:jc w:val="center"/>
        <w:rPr>
          <w:rFonts w:ascii="Book Antiqua" w:hAnsi="Book Antiqua" w:cs="Arial"/>
          <w:b/>
        </w:rPr>
      </w:pPr>
    </w:p>
    <w:p w:rsidR="00933B65" w:rsidRPr="00F97703" w:rsidRDefault="00546523" w:rsidP="00933B65">
      <w:pPr>
        <w:jc w:val="center"/>
        <w:rPr>
          <w:rFonts w:ascii="Book Antiqua" w:hAnsi="Book Antiqua" w:cs="Arial"/>
          <w:b/>
          <w:color w:val="000000"/>
        </w:rPr>
      </w:pPr>
      <w:r>
        <w:rPr>
          <w:rFonts w:ascii="Book Antiqua" w:hAnsi="Book Antiqua" w:cs="Arial"/>
          <w:b/>
          <w:color w:val="000000"/>
        </w:rPr>
        <w:t xml:space="preserve">UPPER TRIBUNAL JUDGE </w:t>
      </w:r>
      <w:r w:rsidR="00A57676">
        <w:rPr>
          <w:rFonts w:ascii="Book Antiqua" w:hAnsi="Book Antiqua" w:cs="Arial"/>
          <w:b/>
          <w:color w:val="000000"/>
        </w:rPr>
        <w:t>CANAVAN</w:t>
      </w:r>
    </w:p>
    <w:p w:rsidR="00294F41" w:rsidRPr="00F97703" w:rsidRDefault="00294F41" w:rsidP="00933B65">
      <w:pPr>
        <w:jc w:val="center"/>
        <w:rPr>
          <w:rFonts w:ascii="Book Antiqua" w:hAnsi="Book Antiqua" w:cs="Arial"/>
          <w:b/>
        </w:rPr>
      </w:pPr>
    </w:p>
    <w:p w:rsidR="00933B65" w:rsidRDefault="00933B65" w:rsidP="00933B65">
      <w:pPr>
        <w:jc w:val="center"/>
        <w:rPr>
          <w:rFonts w:ascii="Book Antiqua" w:hAnsi="Book Antiqua" w:cs="Arial"/>
          <w:b/>
        </w:rPr>
      </w:pPr>
      <w:r w:rsidRPr="00F97703">
        <w:rPr>
          <w:rFonts w:ascii="Book Antiqua" w:hAnsi="Book Antiqua" w:cs="Arial"/>
          <w:b/>
        </w:rPr>
        <w:t>Between</w:t>
      </w:r>
    </w:p>
    <w:p w:rsidR="00933B65" w:rsidRDefault="00933B65" w:rsidP="00933B65">
      <w:pPr>
        <w:jc w:val="center"/>
        <w:rPr>
          <w:rFonts w:ascii="Book Antiqua" w:hAnsi="Book Antiqua" w:cs="Arial"/>
          <w:b/>
        </w:rPr>
      </w:pPr>
    </w:p>
    <w:p w:rsidR="00933B65" w:rsidRDefault="00B353D3" w:rsidP="00933B65">
      <w:pPr>
        <w:jc w:val="center"/>
        <w:rPr>
          <w:rFonts w:ascii="Book Antiqua" w:hAnsi="Book Antiqua" w:cs="Arial"/>
          <w:b/>
        </w:rPr>
      </w:pPr>
      <w:r>
        <w:rPr>
          <w:rFonts w:ascii="Book Antiqua" w:hAnsi="Book Antiqua" w:cs="Arial"/>
          <w:b/>
        </w:rPr>
        <w:t>JAYMAN TAMANG</w:t>
      </w:r>
    </w:p>
    <w:p w:rsidR="00933B65" w:rsidRDefault="00933B65" w:rsidP="00933B65">
      <w:pPr>
        <w:jc w:val="right"/>
        <w:rPr>
          <w:rFonts w:ascii="Book Antiqua" w:hAnsi="Book Antiqua" w:cs="Arial"/>
          <w:u w:val="single"/>
        </w:rPr>
      </w:pPr>
      <w:r w:rsidRPr="00F97703">
        <w:rPr>
          <w:rFonts w:ascii="Book Antiqua" w:hAnsi="Book Antiqua" w:cs="Arial"/>
          <w:u w:val="single"/>
        </w:rPr>
        <w:t>Appellant</w:t>
      </w:r>
    </w:p>
    <w:p w:rsidR="0084273C" w:rsidRDefault="0084273C" w:rsidP="00933B65">
      <w:pPr>
        <w:jc w:val="center"/>
        <w:rPr>
          <w:rFonts w:ascii="Book Antiqua" w:hAnsi="Book Antiqua" w:cs="Arial"/>
          <w:b/>
        </w:rPr>
      </w:pPr>
    </w:p>
    <w:p w:rsidR="00933B65" w:rsidRPr="00F97703" w:rsidRDefault="00933B65" w:rsidP="00933B65">
      <w:pPr>
        <w:jc w:val="center"/>
        <w:rPr>
          <w:rFonts w:ascii="Book Antiqua" w:hAnsi="Book Antiqua" w:cs="Arial"/>
          <w:b/>
        </w:rPr>
      </w:pPr>
      <w:r w:rsidRPr="00F97703">
        <w:rPr>
          <w:rFonts w:ascii="Book Antiqua" w:hAnsi="Book Antiqua" w:cs="Arial"/>
          <w:b/>
        </w:rPr>
        <w:t>and</w:t>
      </w:r>
    </w:p>
    <w:p w:rsidR="00294F41" w:rsidRDefault="00294F41" w:rsidP="00933B65">
      <w:pPr>
        <w:jc w:val="center"/>
        <w:rPr>
          <w:rFonts w:ascii="Book Antiqua" w:hAnsi="Book Antiqua" w:cs="Arial"/>
          <w:b/>
        </w:rPr>
      </w:pPr>
    </w:p>
    <w:p w:rsidR="0084273C" w:rsidRPr="00F97703" w:rsidRDefault="0084273C" w:rsidP="00933B65">
      <w:pPr>
        <w:jc w:val="center"/>
        <w:rPr>
          <w:rFonts w:ascii="Book Antiqua" w:hAnsi="Book Antiqua" w:cs="Arial"/>
          <w:b/>
        </w:rPr>
      </w:pPr>
      <w:r>
        <w:rPr>
          <w:rFonts w:ascii="Book Antiqua" w:hAnsi="Book Antiqua" w:cs="Arial"/>
          <w:b/>
        </w:rPr>
        <w:t>THE SECRETARY OF STATE FOR THE HOME DEPARTMENT</w:t>
      </w:r>
    </w:p>
    <w:p w:rsidR="00933B65" w:rsidRPr="00F97703" w:rsidRDefault="00933B65" w:rsidP="00933B65">
      <w:pPr>
        <w:jc w:val="right"/>
        <w:rPr>
          <w:rFonts w:ascii="Book Antiqua" w:hAnsi="Book Antiqua" w:cs="Arial"/>
          <w:u w:val="single"/>
        </w:rPr>
      </w:pPr>
      <w:r w:rsidRPr="00F97703">
        <w:rPr>
          <w:rFonts w:ascii="Book Antiqua" w:hAnsi="Book Antiqua" w:cs="Arial"/>
          <w:u w:val="single"/>
        </w:rPr>
        <w:t>Respondent</w:t>
      </w:r>
    </w:p>
    <w:p w:rsidR="00933B65" w:rsidRDefault="00933B65" w:rsidP="00933B65">
      <w:pPr>
        <w:rPr>
          <w:rFonts w:ascii="Book Antiqua" w:hAnsi="Book Antiqua" w:cs="Arial"/>
          <w:u w:val="single"/>
        </w:rPr>
      </w:pPr>
    </w:p>
    <w:p w:rsidR="00405694" w:rsidRDefault="00405694" w:rsidP="00933B65">
      <w:pPr>
        <w:rPr>
          <w:rFonts w:ascii="Book Antiqua" w:hAnsi="Book Antiqua" w:cs="Arial"/>
          <w:b/>
          <w:u w:val="single"/>
        </w:rPr>
      </w:pPr>
      <w:r w:rsidRPr="00405694">
        <w:rPr>
          <w:rFonts w:ascii="Book Antiqua" w:hAnsi="Book Antiqua" w:cs="Arial"/>
          <w:b/>
          <w:u w:val="single"/>
        </w:rPr>
        <w:t>Representation:</w:t>
      </w:r>
    </w:p>
    <w:p w:rsidR="0084273C" w:rsidRDefault="0084273C" w:rsidP="00933B65">
      <w:pPr>
        <w:rPr>
          <w:rFonts w:ascii="Book Antiqua" w:hAnsi="Book Antiqua" w:cs="Arial"/>
          <w:b/>
          <w:u w:val="single"/>
        </w:rPr>
      </w:pPr>
    </w:p>
    <w:p w:rsidR="00405694" w:rsidRDefault="00405694" w:rsidP="00933B65">
      <w:pPr>
        <w:rPr>
          <w:rFonts w:ascii="Book Antiqua" w:hAnsi="Book Antiqua" w:cs="Arial"/>
        </w:rPr>
      </w:pPr>
      <w:r>
        <w:rPr>
          <w:rFonts w:ascii="Book Antiqua" w:hAnsi="Book Antiqua" w:cs="Arial"/>
        </w:rPr>
        <w:t>For the appellant:</w:t>
      </w:r>
      <w:r>
        <w:rPr>
          <w:rFonts w:ascii="Book Antiqua" w:hAnsi="Book Antiqua" w:cs="Arial"/>
        </w:rPr>
        <w:tab/>
      </w:r>
      <w:r>
        <w:rPr>
          <w:rFonts w:ascii="Book Antiqua" w:hAnsi="Book Antiqua" w:cs="Arial"/>
        </w:rPr>
        <w:tab/>
      </w:r>
      <w:r w:rsidR="00C0567F">
        <w:rPr>
          <w:rFonts w:ascii="Book Antiqua" w:hAnsi="Book Antiqua" w:cs="Arial"/>
        </w:rPr>
        <w:t>Mr D. Coleman, instructed by Paul John &amp; Co. Solicitors</w:t>
      </w:r>
    </w:p>
    <w:p w:rsidR="00405694" w:rsidRDefault="00405694" w:rsidP="00933B65">
      <w:pPr>
        <w:rPr>
          <w:rFonts w:ascii="Book Antiqua" w:hAnsi="Book Antiqua" w:cs="Arial"/>
        </w:rPr>
      </w:pPr>
      <w:r>
        <w:rPr>
          <w:rFonts w:ascii="Book Antiqua" w:hAnsi="Book Antiqua" w:cs="Arial"/>
        </w:rPr>
        <w:t>For the respondent:</w:t>
      </w:r>
      <w:r>
        <w:rPr>
          <w:rFonts w:ascii="Book Antiqua" w:hAnsi="Book Antiqua" w:cs="Arial"/>
        </w:rPr>
        <w:tab/>
      </w:r>
      <w:r>
        <w:rPr>
          <w:rFonts w:ascii="Book Antiqua" w:hAnsi="Book Antiqua" w:cs="Arial"/>
        </w:rPr>
        <w:tab/>
      </w:r>
      <w:r w:rsidR="00C0567F">
        <w:rPr>
          <w:rFonts w:ascii="Book Antiqua" w:hAnsi="Book Antiqua" w:cs="Arial"/>
        </w:rPr>
        <w:t xml:space="preserve">Mr I. Jarvis, Senior Home Office Presenting Officer </w:t>
      </w:r>
    </w:p>
    <w:p w:rsidR="00405694" w:rsidRDefault="00405694" w:rsidP="00933B65">
      <w:pPr>
        <w:rPr>
          <w:rFonts w:ascii="Book Antiqua" w:hAnsi="Book Antiqua" w:cs="Arial"/>
        </w:rPr>
      </w:pPr>
    </w:p>
    <w:p w:rsidR="00405694" w:rsidRPr="00405694" w:rsidRDefault="00405694" w:rsidP="00933B65">
      <w:pPr>
        <w:rPr>
          <w:rFonts w:ascii="Book Antiqua" w:hAnsi="Book Antiqua" w:cs="Arial"/>
        </w:rPr>
      </w:pPr>
    </w:p>
    <w:p w:rsidR="00056E7C" w:rsidRDefault="00405694" w:rsidP="00405694">
      <w:pPr>
        <w:tabs>
          <w:tab w:val="left" w:pos="2520"/>
        </w:tabs>
        <w:jc w:val="center"/>
        <w:rPr>
          <w:rFonts w:ascii="Book Antiqua" w:hAnsi="Book Antiqua" w:cs="Arial"/>
        </w:rPr>
      </w:pPr>
      <w:r>
        <w:rPr>
          <w:rFonts w:ascii="Book Antiqua" w:hAnsi="Book Antiqua" w:cs="Arial"/>
          <w:b/>
          <w:u w:val="single"/>
        </w:rPr>
        <w:t>DECISION</w:t>
      </w:r>
      <w:r w:rsidRPr="00F97703">
        <w:rPr>
          <w:rFonts w:ascii="Book Antiqua" w:hAnsi="Book Antiqua" w:cs="Arial"/>
          <w:b/>
          <w:u w:val="single"/>
        </w:rPr>
        <w:t xml:space="preserve"> AND REASONS</w:t>
      </w:r>
    </w:p>
    <w:p w:rsidR="00056E7C" w:rsidRDefault="00056E7C" w:rsidP="00933B65">
      <w:pPr>
        <w:tabs>
          <w:tab w:val="left" w:pos="567"/>
        </w:tabs>
        <w:jc w:val="both"/>
        <w:rPr>
          <w:rFonts w:ascii="Book Antiqua" w:hAnsi="Book Antiqua" w:cs="Arial"/>
        </w:rPr>
      </w:pPr>
    </w:p>
    <w:p w:rsidR="00405694" w:rsidRDefault="00463F33" w:rsidP="00607137">
      <w:pPr>
        <w:tabs>
          <w:tab w:val="left" w:pos="567"/>
        </w:tabs>
        <w:ind w:left="564" w:hanging="564"/>
        <w:jc w:val="both"/>
        <w:rPr>
          <w:rFonts w:ascii="Book Antiqua" w:hAnsi="Book Antiqua" w:cs="Arial"/>
        </w:rPr>
      </w:pPr>
      <w:r>
        <w:rPr>
          <w:rFonts w:ascii="Book Antiqua" w:hAnsi="Book Antiqua" w:cs="Arial"/>
        </w:rPr>
        <w:t>1.</w:t>
      </w:r>
      <w:r>
        <w:rPr>
          <w:rFonts w:ascii="Book Antiqua" w:hAnsi="Book Antiqua" w:cs="Arial"/>
        </w:rPr>
        <w:tab/>
        <w:t>The appellant entered the UK on 15 September 2012 with entry clearance as a Tier 4 student, which was valid until 20 January 2014. He was granted further leave to remain as a Tier 4 student, which was valid until 30 April 2016. On 29 April 2016, the day before his leave expired, the appellant applied to vary and extend his leave to remain</w:t>
      </w:r>
      <w:r w:rsidR="00607137">
        <w:rPr>
          <w:rFonts w:ascii="Book Antiqua" w:hAnsi="Book Antiqua" w:cs="Arial"/>
        </w:rPr>
        <w:t xml:space="preserve"> as a partner under Appendix FM of the immigration rules</w:t>
      </w:r>
      <w:r>
        <w:rPr>
          <w:rFonts w:ascii="Book Antiqua" w:hAnsi="Book Antiqua" w:cs="Arial"/>
        </w:rPr>
        <w:t xml:space="preserve">. </w:t>
      </w:r>
      <w:r w:rsidR="00607137">
        <w:rPr>
          <w:rFonts w:ascii="Book Antiqua" w:hAnsi="Book Antiqua" w:cs="Arial"/>
        </w:rPr>
        <w:t xml:space="preserve">He stated that he was in a relationship with a British citizen called Jasmin Lama.  </w:t>
      </w:r>
    </w:p>
    <w:p w:rsidR="00607137" w:rsidRDefault="00607137" w:rsidP="00607137">
      <w:pPr>
        <w:tabs>
          <w:tab w:val="left" w:pos="567"/>
        </w:tabs>
        <w:ind w:left="564" w:hanging="564"/>
        <w:jc w:val="both"/>
        <w:rPr>
          <w:rFonts w:ascii="Book Antiqua" w:hAnsi="Book Antiqua" w:cs="Arial"/>
        </w:rPr>
      </w:pPr>
    </w:p>
    <w:p w:rsidR="00405694" w:rsidRDefault="00607137" w:rsidP="00607137">
      <w:pPr>
        <w:tabs>
          <w:tab w:val="left" w:pos="567"/>
        </w:tabs>
        <w:ind w:left="564" w:hanging="564"/>
        <w:jc w:val="both"/>
        <w:rPr>
          <w:rFonts w:ascii="Book Antiqua" w:hAnsi="Book Antiqua" w:cs="Arial"/>
        </w:rPr>
      </w:pPr>
      <w:r>
        <w:rPr>
          <w:rFonts w:ascii="Book Antiqua" w:hAnsi="Book Antiqua" w:cs="Arial"/>
        </w:rPr>
        <w:t>2.</w:t>
      </w:r>
      <w:r>
        <w:rPr>
          <w:rFonts w:ascii="Book Antiqua" w:hAnsi="Book Antiqua" w:cs="Arial"/>
        </w:rPr>
        <w:tab/>
        <w:t>The respondent refused the application in a decision dated 25 August 2016. The respondent accepted that the appellant met the ‘Suitability’ requirements of Appendix FM. She did not accept that the appellant met the ‘Eligibility’ requi</w:t>
      </w:r>
      <w:r w:rsidR="00EB1278">
        <w:rPr>
          <w:rFonts w:ascii="Book Antiqua" w:hAnsi="Book Antiqua" w:cs="Arial"/>
        </w:rPr>
        <w:t>rements of paragraph R-LTRP.1.1</w:t>
      </w:r>
      <w:r>
        <w:rPr>
          <w:rFonts w:ascii="Book Antiqua" w:hAnsi="Book Antiqua" w:cs="Arial"/>
        </w:rPr>
        <w:t>(c)(ii) with reference to paragraph E-LTRP.1.7</w:t>
      </w:r>
      <w:r w:rsidR="00420955">
        <w:rPr>
          <w:rFonts w:ascii="Book Antiqua" w:hAnsi="Book Antiqua" w:cs="Arial"/>
        </w:rPr>
        <w:t xml:space="preserve"> (genuine and subsisting relationship). The appellant claimed to have been in a relationship with his partner since May 2014 and that they had been living together since March 2016. </w:t>
      </w:r>
      <w:r w:rsidR="00420955">
        <w:rPr>
          <w:rFonts w:ascii="Book Antiqua" w:hAnsi="Book Antiqua" w:cs="Arial"/>
        </w:rPr>
        <w:lastRenderedPageBreak/>
        <w:t xml:space="preserve">The appellant married his partner on 11 May 2016. The respondent noted that the appellant had provided little evidence of co-habitation. Given the short length of co-habitation prior to the date of the application, the appellant and his partner were invited for an interview on 08 August 2016. The respondent noted several discrepancies in the evidence given by the appellant and his partner during the interview. There were discrepancies in their evidence as to where the proposal took place, how often his partner communicates with his parents in Nepal, who placed the wedding photographs on social media, how much money they received as gifts for the wedding, when his partner last visited Nepal and when his partner returned to work after the wedding. For these reasons, the respondent did not accept that the relationship was “credible, genuine, or subsisting (sic)”. </w:t>
      </w:r>
    </w:p>
    <w:p w:rsidR="00420955" w:rsidRDefault="00420955" w:rsidP="00607137">
      <w:pPr>
        <w:tabs>
          <w:tab w:val="left" w:pos="567"/>
        </w:tabs>
        <w:ind w:left="564" w:hanging="564"/>
        <w:jc w:val="both"/>
        <w:rPr>
          <w:rFonts w:ascii="Book Antiqua" w:hAnsi="Book Antiqua" w:cs="Arial"/>
        </w:rPr>
      </w:pPr>
    </w:p>
    <w:p w:rsidR="00420955" w:rsidRDefault="005D360A" w:rsidP="00607137">
      <w:pPr>
        <w:tabs>
          <w:tab w:val="left" w:pos="567"/>
        </w:tabs>
        <w:ind w:left="564" w:hanging="564"/>
        <w:jc w:val="both"/>
        <w:rPr>
          <w:rFonts w:ascii="Book Antiqua" w:hAnsi="Book Antiqua" w:cs="Arial"/>
        </w:rPr>
      </w:pPr>
      <w:r>
        <w:rPr>
          <w:rFonts w:ascii="Book Antiqua" w:hAnsi="Book Antiqua" w:cs="Arial"/>
        </w:rPr>
        <w:t>3.</w:t>
      </w:r>
      <w:r>
        <w:rPr>
          <w:rFonts w:ascii="Book Antiqua" w:hAnsi="Book Antiqua" w:cs="Arial"/>
        </w:rPr>
        <w:tab/>
        <w:t xml:space="preserve">The respondent went on to refuse the application under paragraph 276ADE(1)(vi) because there was no evidence to show that the appellant would face ‘very significant obstacles’ to integration in Nepal given that he had spent the majority of his life in the country. There were no exceptional circumstances to justify a grant of leave to remain outside the immigration rules. </w:t>
      </w:r>
    </w:p>
    <w:p w:rsidR="005D360A" w:rsidRDefault="005D360A" w:rsidP="00607137">
      <w:pPr>
        <w:tabs>
          <w:tab w:val="left" w:pos="567"/>
        </w:tabs>
        <w:ind w:left="564" w:hanging="564"/>
        <w:jc w:val="both"/>
        <w:rPr>
          <w:rFonts w:ascii="Book Antiqua" w:hAnsi="Book Antiqua" w:cs="Arial"/>
        </w:rPr>
      </w:pPr>
    </w:p>
    <w:p w:rsidR="00F24B95" w:rsidRDefault="005D360A" w:rsidP="00F24B95">
      <w:pPr>
        <w:tabs>
          <w:tab w:val="left" w:pos="567"/>
        </w:tabs>
        <w:ind w:left="564" w:hanging="564"/>
        <w:jc w:val="both"/>
        <w:rPr>
          <w:rFonts w:ascii="Book Antiqua" w:hAnsi="Book Antiqua" w:cs="Arial"/>
        </w:rPr>
      </w:pPr>
      <w:r>
        <w:rPr>
          <w:rFonts w:ascii="Book Antiqua" w:hAnsi="Book Antiqua" w:cs="Arial"/>
        </w:rPr>
        <w:t>4.</w:t>
      </w:r>
      <w:r>
        <w:rPr>
          <w:rFonts w:ascii="Book Antiqua" w:hAnsi="Book Antiqua" w:cs="Arial"/>
        </w:rPr>
        <w:tab/>
        <w:t>The appellant appealed. First-tier Tribunal Judge M.B. Hussain dismissed the appeal in a decision promulgated on 08 March 2018. The appellant was granted permission to appeal to the Upper Tribunal. Both parties agreed that the decision involved the making of an error of law because the judge failed to consider several pieces of evidence that were material to a pr</w:t>
      </w:r>
      <w:r w:rsidR="00611626">
        <w:rPr>
          <w:rFonts w:ascii="Book Antiqua" w:hAnsi="Book Antiqua" w:cs="Arial"/>
        </w:rPr>
        <w:t>oper assessment of the appeal. In a decision promulgated on 12 June 2018, the Upper Tribunal set t</w:t>
      </w:r>
      <w:r>
        <w:rPr>
          <w:rFonts w:ascii="Book Antiqua" w:hAnsi="Book Antiqua" w:cs="Arial"/>
        </w:rPr>
        <w:t xml:space="preserve">he decision </w:t>
      </w:r>
      <w:r w:rsidR="00611626">
        <w:rPr>
          <w:rFonts w:ascii="Book Antiqua" w:hAnsi="Book Antiqua" w:cs="Arial"/>
        </w:rPr>
        <w:t xml:space="preserve">aside (annexed). The appeal has </w:t>
      </w:r>
      <w:r>
        <w:rPr>
          <w:rFonts w:ascii="Book Antiqua" w:hAnsi="Book Antiqua" w:cs="Arial"/>
        </w:rPr>
        <w:t xml:space="preserve">been listed for a resumed hearing in the Upper Tribunal </w:t>
      </w:r>
      <w:r w:rsidR="00611626">
        <w:rPr>
          <w:rFonts w:ascii="Book Antiqua" w:hAnsi="Book Antiqua" w:cs="Arial"/>
        </w:rPr>
        <w:t>to</w:t>
      </w:r>
      <w:r>
        <w:rPr>
          <w:rFonts w:ascii="Book Antiqua" w:hAnsi="Book Antiqua" w:cs="Arial"/>
        </w:rPr>
        <w:t xml:space="preserve"> remake the decision. </w:t>
      </w:r>
    </w:p>
    <w:p w:rsidR="00F24B95" w:rsidRDefault="00F24B95" w:rsidP="00F24B95">
      <w:pPr>
        <w:tabs>
          <w:tab w:val="left" w:pos="567"/>
        </w:tabs>
        <w:ind w:left="564" w:hanging="564"/>
        <w:jc w:val="both"/>
        <w:rPr>
          <w:rFonts w:ascii="Book Antiqua" w:hAnsi="Book Antiqua" w:cs="Arial"/>
        </w:rPr>
      </w:pPr>
    </w:p>
    <w:p w:rsidR="00F24B95" w:rsidRDefault="00F24B95" w:rsidP="00F24B95">
      <w:pPr>
        <w:tabs>
          <w:tab w:val="left" w:pos="567"/>
        </w:tabs>
        <w:ind w:left="564" w:hanging="564"/>
        <w:jc w:val="both"/>
        <w:rPr>
          <w:rFonts w:ascii="Book Antiqua" w:hAnsi="Book Antiqua" w:cs="Arial"/>
        </w:rPr>
      </w:pPr>
      <w:r>
        <w:rPr>
          <w:rFonts w:ascii="Book Antiqua" w:hAnsi="Book Antiqua" w:cs="Arial"/>
        </w:rPr>
        <w:t>5.</w:t>
      </w:r>
      <w:r>
        <w:rPr>
          <w:rFonts w:ascii="Book Antiqua" w:hAnsi="Book Antiqua" w:cs="Arial"/>
        </w:rPr>
        <w:tab/>
      </w:r>
      <w:r w:rsidR="005D360A" w:rsidRPr="00F24B95">
        <w:rPr>
          <w:rFonts w:ascii="Book Antiqua" w:hAnsi="Book Antiqua"/>
        </w:rPr>
        <w:t xml:space="preserve">The appellant and his wife attended the hearing </w:t>
      </w:r>
      <w:r w:rsidR="00C0567F" w:rsidRPr="00F24B95">
        <w:rPr>
          <w:rFonts w:ascii="Book Antiqua" w:hAnsi="Book Antiqua"/>
        </w:rPr>
        <w:t>with two witnesses (</w:t>
      </w:r>
      <w:proofErr w:type="spellStart"/>
      <w:r w:rsidR="00C0567F" w:rsidRPr="00F24B95">
        <w:rPr>
          <w:rFonts w:ascii="Book Antiqua" w:hAnsi="Book Antiqua"/>
        </w:rPr>
        <w:t>i</w:t>
      </w:r>
      <w:proofErr w:type="spellEnd"/>
      <w:r w:rsidR="00C0567F" w:rsidRPr="00F24B95">
        <w:rPr>
          <w:rFonts w:ascii="Book Antiqua" w:hAnsi="Book Antiqua"/>
        </w:rPr>
        <w:t>) Mr Deepak Kumar Tamang and (ii) Ms Reena Malik</w:t>
      </w:r>
      <w:r w:rsidR="005D360A" w:rsidRPr="00F24B95">
        <w:rPr>
          <w:rFonts w:ascii="Book Antiqua" w:hAnsi="Book Antiqua"/>
        </w:rPr>
        <w:t xml:space="preserve">. </w:t>
      </w:r>
      <w:r w:rsidR="00C0567F" w:rsidRPr="00F24B95">
        <w:rPr>
          <w:rFonts w:ascii="Book Antiqua" w:hAnsi="Book Antiqua"/>
        </w:rPr>
        <w:t xml:space="preserve">A Nepali speaking interpreter was available to assist the witnesses, who were largely able to give evidence in English. </w:t>
      </w:r>
      <w:r w:rsidR="005D360A" w:rsidRPr="00F24B95">
        <w:rPr>
          <w:rFonts w:ascii="Book Antiqua" w:hAnsi="Book Antiqua"/>
        </w:rPr>
        <w:t xml:space="preserve">They were asked a number of questions about </w:t>
      </w:r>
      <w:r w:rsidR="00C0567F" w:rsidRPr="00F24B95">
        <w:rPr>
          <w:rFonts w:ascii="Book Antiqua" w:hAnsi="Book Antiqua"/>
        </w:rPr>
        <w:t>the appellant’s relationship with his wife</w:t>
      </w:r>
      <w:r w:rsidR="005D360A" w:rsidRPr="00F24B95">
        <w:rPr>
          <w:rFonts w:ascii="Book Antiqua" w:hAnsi="Book Antiqua"/>
        </w:rPr>
        <w:t xml:space="preserve">. The details of the proceedings are a matter of record. </w:t>
      </w:r>
    </w:p>
    <w:p w:rsidR="00F24B95" w:rsidRDefault="00F24B95" w:rsidP="00F24B95">
      <w:pPr>
        <w:tabs>
          <w:tab w:val="left" w:pos="567"/>
        </w:tabs>
        <w:ind w:left="564" w:hanging="564"/>
        <w:jc w:val="both"/>
        <w:rPr>
          <w:rFonts w:ascii="Book Antiqua" w:hAnsi="Book Antiqua" w:cs="Arial"/>
        </w:rPr>
      </w:pPr>
    </w:p>
    <w:p w:rsidR="00F24B95" w:rsidRDefault="00F24B95" w:rsidP="00F24B95">
      <w:pPr>
        <w:tabs>
          <w:tab w:val="left" w:pos="567"/>
        </w:tabs>
        <w:ind w:left="564" w:hanging="564"/>
        <w:jc w:val="both"/>
        <w:rPr>
          <w:rFonts w:ascii="Book Antiqua" w:hAnsi="Book Antiqua" w:cs="Arial"/>
        </w:rPr>
      </w:pPr>
      <w:r>
        <w:rPr>
          <w:rFonts w:ascii="Book Antiqua" w:hAnsi="Book Antiqua" w:cs="Arial"/>
        </w:rPr>
        <w:t>6.</w:t>
      </w:r>
      <w:r>
        <w:rPr>
          <w:rFonts w:ascii="Book Antiqua" w:hAnsi="Book Antiqua" w:cs="Arial"/>
        </w:rPr>
        <w:tab/>
      </w:r>
      <w:r w:rsidR="00C0567F">
        <w:rPr>
          <w:rFonts w:ascii="Book Antiqua" w:hAnsi="Book Antiqua" w:cs="Arial"/>
          <w:bCs/>
        </w:rPr>
        <w:t>Having had the opportunity to test the evidence of the witnesses, Mr Jarvis conceded that</w:t>
      </w:r>
      <w:r w:rsidR="003A48D4">
        <w:rPr>
          <w:rFonts w:ascii="Book Antiqua" w:hAnsi="Book Antiqua" w:cs="Arial"/>
          <w:bCs/>
        </w:rPr>
        <w:t xml:space="preserve"> it would not be appropriate to argue that the relationship was not genuine. </w:t>
      </w:r>
      <w:r w:rsidR="00861B15">
        <w:rPr>
          <w:rFonts w:ascii="Book Antiqua" w:hAnsi="Book Antiqua" w:cs="Arial"/>
          <w:bCs/>
        </w:rPr>
        <w:t xml:space="preserve">He accepted that it was a genuine relationship. </w:t>
      </w:r>
      <w:r w:rsidR="003A48D4">
        <w:rPr>
          <w:rFonts w:ascii="Book Antiqua" w:hAnsi="Book Antiqua" w:cs="Arial"/>
          <w:bCs/>
        </w:rPr>
        <w:t>Although there were some minor inconsistencies</w:t>
      </w:r>
      <w:r w:rsidR="00E85DF7">
        <w:rPr>
          <w:rFonts w:ascii="Book Antiqua" w:hAnsi="Book Antiqua" w:cs="Arial"/>
          <w:bCs/>
        </w:rPr>
        <w:t xml:space="preserve"> </w:t>
      </w:r>
      <w:r w:rsidR="0043578F">
        <w:rPr>
          <w:rFonts w:ascii="Book Antiqua" w:hAnsi="Book Antiqua" w:cs="Arial"/>
          <w:bCs/>
        </w:rPr>
        <w:t xml:space="preserve">they had been clarified and </w:t>
      </w:r>
      <w:r w:rsidR="003A48D4">
        <w:rPr>
          <w:rFonts w:ascii="Book Antiqua" w:hAnsi="Book Antiqua" w:cs="Arial"/>
          <w:bCs/>
        </w:rPr>
        <w:t xml:space="preserve">were explained by nerves or language issues. </w:t>
      </w:r>
    </w:p>
    <w:p w:rsidR="00F24B95" w:rsidRDefault="00F24B95" w:rsidP="00F24B95">
      <w:pPr>
        <w:tabs>
          <w:tab w:val="left" w:pos="567"/>
        </w:tabs>
        <w:ind w:left="564" w:hanging="564"/>
        <w:jc w:val="both"/>
        <w:rPr>
          <w:rFonts w:ascii="Book Antiqua" w:hAnsi="Book Antiqua" w:cs="Arial"/>
        </w:rPr>
      </w:pPr>
    </w:p>
    <w:p w:rsidR="00F24B95" w:rsidRDefault="00F24B95" w:rsidP="00F24B95">
      <w:pPr>
        <w:tabs>
          <w:tab w:val="left" w:pos="567"/>
        </w:tabs>
        <w:ind w:left="564" w:hanging="564"/>
        <w:jc w:val="both"/>
        <w:rPr>
          <w:rFonts w:ascii="Book Antiqua" w:hAnsi="Book Antiqua" w:cs="Arial"/>
        </w:rPr>
      </w:pPr>
      <w:r>
        <w:rPr>
          <w:rFonts w:ascii="Book Antiqua" w:hAnsi="Book Antiqua" w:cs="Arial"/>
        </w:rPr>
        <w:t>7.</w:t>
      </w:r>
      <w:r>
        <w:rPr>
          <w:rFonts w:ascii="Book Antiqua" w:hAnsi="Book Antiqua" w:cs="Arial"/>
        </w:rPr>
        <w:tab/>
      </w:r>
      <w:r w:rsidR="003A48D4">
        <w:rPr>
          <w:rFonts w:ascii="Book Antiqua" w:hAnsi="Book Antiqua" w:cs="Arial"/>
          <w:bCs/>
        </w:rPr>
        <w:t>In light of this concession I indicated that the appeal would be allowed. I note that the respondent initially had concerns about the fact that the appellant began co-habiting with his wife shortly before he made the application to extend his leave to remain. He and his wife were consistent in saying that they did not want to live together until his divorce was confirmed. They began to live with one another at around the same time the divorce was finalised</w:t>
      </w:r>
      <w:r w:rsidR="0043578F">
        <w:rPr>
          <w:rFonts w:ascii="Book Antiqua" w:hAnsi="Book Antiqua" w:cs="Arial"/>
          <w:bCs/>
        </w:rPr>
        <w:t xml:space="preserve"> in March 2016</w:t>
      </w:r>
      <w:r w:rsidR="003A48D4">
        <w:rPr>
          <w:rFonts w:ascii="Book Antiqua" w:hAnsi="Book Antiqua" w:cs="Arial"/>
          <w:bCs/>
        </w:rPr>
        <w:t xml:space="preserve">, which just happened to be shortly before he needed to apply to extend his leave to remain. The notes of the interview with the Home Office indicate that </w:t>
      </w:r>
      <w:r w:rsidR="00EB3229">
        <w:rPr>
          <w:rFonts w:ascii="Book Antiqua" w:hAnsi="Book Antiqua" w:cs="Arial"/>
          <w:bCs/>
        </w:rPr>
        <w:t xml:space="preserve">even </w:t>
      </w:r>
      <w:r w:rsidR="003A48D4">
        <w:rPr>
          <w:rFonts w:ascii="Book Antiqua" w:hAnsi="Book Antiqua" w:cs="Arial"/>
          <w:bCs/>
        </w:rPr>
        <w:t xml:space="preserve">the interviewing officer </w:t>
      </w:r>
      <w:r w:rsidR="003A48D4">
        <w:rPr>
          <w:rFonts w:ascii="Book Antiqua" w:hAnsi="Book Antiqua" w:cs="Arial"/>
          <w:bCs/>
        </w:rPr>
        <w:lastRenderedPageBreak/>
        <w:t xml:space="preserve">considered </w:t>
      </w:r>
      <w:r w:rsidR="00EB3229">
        <w:rPr>
          <w:rFonts w:ascii="Book Antiqua" w:hAnsi="Book Antiqua" w:cs="Arial"/>
          <w:bCs/>
        </w:rPr>
        <w:t>it a ‘borderline case’ and accepted that the errors could have been due to a language barrier. Although they have good spoken English, it is not the first language of either the appellant or his wife. The witnesses have explained and clarified some of the discrepancies pointed out in the reasons for refusal letter. T</w:t>
      </w:r>
      <w:r w:rsidR="00105247">
        <w:rPr>
          <w:rFonts w:ascii="Book Antiqua" w:hAnsi="Book Antiqua" w:cs="Arial"/>
          <w:bCs/>
        </w:rPr>
        <w:t xml:space="preserve">he evidence they gave in the Home Office interview </w:t>
      </w:r>
      <w:r w:rsidR="00EB3229">
        <w:rPr>
          <w:rFonts w:ascii="Book Antiqua" w:hAnsi="Book Antiqua" w:cs="Arial"/>
          <w:bCs/>
        </w:rPr>
        <w:t>was broadly consistent in many other respects. The witnesses who attended the hearing</w:t>
      </w:r>
      <w:r w:rsidR="00105247">
        <w:rPr>
          <w:rFonts w:ascii="Book Antiqua" w:hAnsi="Book Antiqua" w:cs="Arial"/>
          <w:bCs/>
        </w:rPr>
        <w:t xml:space="preserve"> gave their evidence in a natural</w:t>
      </w:r>
      <w:r w:rsidR="00EB3229">
        <w:rPr>
          <w:rFonts w:ascii="Book Antiqua" w:hAnsi="Book Antiqua" w:cs="Arial"/>
          <w:bCs/>
        </w:rPr>
        <w:t xml:space="preserve"> and unrehearsed manner. Mr Deepak Kumar Tamang and Ms Reena Malik testified to the genuine nature of the relationship. Their evidence was not challenged.</w:t>
      </w:r>
      <w:r w:rsidR="00F94E4F">
        <w:rPr>
          <w:rFonts w:ascii="Book Antiqua" w:hAnsi="Book Antiqua" w:cs="Arial"/>
          <w:bCs/>
        </w:rPr>
        <w:t xml:space="preserve"> The documentary evidence supports their claim to live at the same address.</w:t>
      </w:r>
      <w:r w:rsidR="00EB3229">
        <w:rPr>
          <w:rFonts w:ascii="Book Antiqua" w:hAnsi="Book Antiqua" w:cs="Arial"/>
          <w:bCs/>
        </w:rPr>
        <w:t xml:space="preserve"> Having had the opportunity of hearing and assessing the witnesses myself I am satisfied that Mr Jarvis’ concession was one that was proper to make on the evidence. </w:t>
      </w:r>
    </w:p>
    <w:p w:rsidR="00F24B95" w:rsidRDefault="00F24B95" w:rsidP="00F24B95">
      <w:pPr>
        <w:tabs>
          <w:tab w:val="left" w:pos="567"/>
        </w:tabs>
        <w:ind w:left="564" w:hanging="564"/>
        <w:jc w:val="both"/>
        <w:rPr>
          <w:rFonts w:ascii="Book Antiqua" w:hAnsi="Book Antiqua" w:cs="Arial"/>
        </w:rPr>
      </w:pPr>
    </w:p>
    <w:p w:rsidR="003A48D4" w:rsidRPr="00F24B95" w:rsidRDefault="00F24B95" w:rsidP="00F24B95">
      <w:pPr>
        <w:tabs>
          <w:tab w:val="left" w:pos="567"/>
        </w:tabs>
        <w:ind w:left="564" w:hanging="564"/>
        <w:jc w:val="both"/>
        <w:rPr>
          <w:rFonts w:ascii="Book Antiqua" w:hAnsi="Book Antiqua" w:cs="Arial"/>
        </w:rPr>
      </w:pPr>
      <w:r>
        <w:rPr>
          <w:rFonts w:ascii="Book Antiqua" w:hAnsi="Book Antiqua" w:cs="Arial"/>
        </w:rPr>
        <w:t>8.</w:t>
      </w:r>
      <w:r>
        <w:rPr>
          <w:rFonts w:ascii="Book Antiqua" w:hAnsi="Book Antiqua" w:cs="Arial"/>
        </w:rPr>
        <w:tab/>
      </w:r>
      <w:r w:rsidR="00EB3229">
        <w:rPr>
          <w:rFonts w:ascii="Book Antiqua" w:hAnsi="Book Antiqua" w:cs="Arial"/>
          <w:bCs/>
        </w:rPr>
        <w:t>I am satisfied on the balance of probabilities that the appellant is in a genuine and subsisting relation</w:t>
      </w:r>
      <w:r>
        <w:rPr>
          <w:rFonts w:ascii="Book Antiqua" w:hAnsi="Book Antiqua" w:cs="Arial"/>
          <w:bCs/>
        </w:rPr>
        <w:t xml:space="preserve">ship and therefore meets the requirements of </w:t>
      </w:r>
      <w:r>
        <w:rPr>
          <w:rFonts w:ascii="Book Antiqua" w:hAnsi="Book Antiqua" w:cs="Arial"/>
        </w:rPr>
        <w:t xml:space="preserve">paragraph E-LTRP.1.7. of Appendix FM. Appendix FM is said to reflect the respondent’s view of where a fair balance should be struck for the purpose of Article 8 of the European Convention. Given that this was the only issue to be determined, the appeal falls to be allowed. </w:t>
      </w:r>
    </w:p>
    <w:p w:rsidR="00607137" w:rsidRDefault="00607137" w:rsidP="005D360A">
      <w:pPr>
        <w:pStyle w:val="Heading4"/>
        <w:rPr>
          <w:rFonts w:ascii="Book Antiqua" w:hAnsi="Book Antiqua" w:cs="Arial"/>
        </w:rPr>
      </w:pPr>
    </w:p>
    <w:p w:rsidR="00F94E4F" w:rsidRPr="00F94E4F" w:rsidRDefault="00F94E4F" w:rsidP="00F94E4F">
      <w:pPr>
        <w:rPr>
          <w:lang w:eastAsia="ja-JP"/>
        </w:rPr>
      </w:pPr>
    </w:p>
    <w:p w:rsidR="00607137" w:rsidRDefault="00C0567F" w:rsidP="00933B65">
      <w:pPr>
        <w:tabs>
          <w:tab w:val="left" w:pos="567"/>
        </w:tabs>
        <w:jc w:val="both"/>
        <w:rPr>
          <w:rFonts w:ascii="Book Antiqua" w:hAnsi="Book Antiqua" w:cs="Arial"/>
          <w:u w:val="single"/>
        </w:rPr>
      </w:pPr>
      <w:r w:rsidRPr="00C0567F">
        <w:rPr>
          <w:rFonts w:ascii="Book Antiqua" w:hAnsi="Book Antiqua" w:cs="Arial"/>
          <w:u w:val="single"/>
        </w:rPr>
        <w:t>DECISION</w:t>
      </w:r>
    </w:p>
    <w:p w:rsidR="00F24B95" w:rsidRDefault="00F24B95" w:rsidP="00933B65">
      <w:pPr>
        <w:tabs>
          <w:tab w:val="left" w:pos="567"/>
        </w:tabs>
        <w:jc w:val="both"/>
        <w:rPr>
          <w:rFonts w:ascii="Book Antiqua" w:hAnsi="Book Antiqua" w:cs="Arial"/>
          <w:u w:val="single"/>
        </w:rPr>
      </w:pPr>
    </w:p>
    <w:p w:rsidR="00F24B95" w:rsidRDefault="00F24B95" w:rsidP="00933B65">
      <w:pPr>
        <w:tabs>
          <w:tab w:val="left" w:pos="567"/>
        </w:tabs>
        <w:jc w:val="both"/>
        <w:rPr>
          <w:rFonts w:ascii="Book Antiqua" w:hAnsi="Book Antiqua" w:cs="Arial"/>
        </w:rPr>
      </w:pPr>
      <w:r w:rsidRPr="00F24B95">
        <w:rPr>
          <w:rFonts w:ascii="Book Antiqua" w:hAnsi="Book Antiqua" w:cs="Arial"/>
        </w:rPr>
        <w:t xml:space="preserve">The appeal is </w:t>
      </w:r>
      <w:r>
        <w:rPr>
          <w:rFonts w:ascii="Book Antiqua" w:hAnsi="Book Antiqua" w:cs="Arial"/>
        </w:rPr>
        <w:t>ALLOWED on human rights grounds</w:t>
      </w:r>
    </w:p>
    <w:p w:rsidR="00F24B95" w:rsidRPr="00F24B95" w:rsidRDefault="00F24B95" w:rsidP="00933B65">
      <w:pPr>
        <w:tabs>
          <w:tab w:val="left" w:pos="567"/>
        </w:tabs>
        <w:jc w:val="both"/>
        <w:rPr>
          <w:rFonts w:ascii="Book Antiqua" w:hAnsi="Book Antiqua" w:cs="Arial"/>
        </w:rPr>
      </w:pPr>
    </w:p>
    <w:p w:rsidR="00A57676" w:rsidRDefault="00115648" w:rsidP="00933B65">
      <w:pPr>
        <w:tabs>
          <w:tab w:val="left" w:pos="567"/>
        </w:tabs>
        <w:jc w:val="both"/>
        <w:rPr>
          <w:rFonts w:ascii="Book Antiqua" w:hAnsi="Book Antiqua" w:cs="Arial"/>
        </w:rPr>
      </w:pPr>
      <w:r>
        <w:rPr>
          <w:rFonts w:ascii="Book Antiqua" w:hAnsi="Book Antiqua" w:cs="Arial"/>
        </w:rPr>
        <w:t>Signed</w:t>
      </w:r>
      <w:r w:rsidR="00BB40C3">
        <w:rPr>
          <w:rFonts w:ascii="Book Antiqua" w:hAnsi="Book Antiqua" w:cs="Arial"/>
        </w:rPr>
        <w:t xml:space="preserve">   </w:t>
      </w:r>
      <w:r w:rsidR="0084273C">
        <w:rPr>
          <w:rFonts w:ascii="Book Antiqua" w:hAnsi="Book Antiqua" w:cs="Arial"/>
          <w:noProof/>
        </w:rPr>
        <w:pict>
          <v:shape id="Picture 1" o:spid="_x0000_i1026" type="#_x0000_t75" style="width:108.75pt;height:29.25pt;visibility:visible">
            <v:imagedata r:id="rId8" o:title=""/>
          </v:shape>
        </w:pict>
      </w:r>
      <w:r w:rsidR="00A57676">
        <w:rPr>
          <w:rFonts w:ascii="Book Antiqua" w:hAnsi="Book Antiqua" w:cs="Arial"/>
        </w:rPr>
        <w:tab/>
      </w:r>
      <w:r>
        <w:rPr>
          <w:rFonts w:ascii="Book Antiqua" w:hAnsi="Book Antiqua" w:cs="Arial"/>
        </w:rPr>
        <w:t>Date</w:t>
      </w:r>
      <w:r w:rsidR="00056E7C">
        <w:rPr>
          <w:rFonts w:ascii="Book Antiqua" w:hAnsi="Book Antiqua" w:cs="Arial"/>
        </w:rPr>
        <w:t xml:space="preserve"> </w:t>
      </w:r>
      <w:r w:rsidR="00F24B95">
        <w:rPr>
          <w:rFonts w:ascii="Book Antiqua" w:hAnsi="Book Antiqua" w:cs="Arial"/>
        </w:rPr>
        <w:t xml:space="preserve">  30 July 2018</w:t>
      </w:r>
    </w:p>
    <w:p w:rsidR="00270D89" w:rsidRDefault="00546523" w:rsidP="00933B65">
      <w:pPr>
        <w:tabs>
          <w:tab w:val="left" w:pos="567"/>
        </w:tabs>
        <w:jc w:val="both"/>
        <w:rPr>
          <w:rFonts w:ascii="Book Antiqua" w:hAnsi="Book Antiqua" w:cs="Arial"/>
        </w:rPr>
      </w:pPr>
      <w:r>
        <w:rPr>
          <w:rFonts w:ascii="Book Antiqua" w:hAnsi="Book Antiqua" w:cs="Arial"/>
        </w:rPr>
        <w:t xml:space="preserve">Upper Tribunal Judge </w:t>
      </w:r>
      <w:r w:rsidR="00A57676">
        <w:rPr>
          <w:rFonts w:ascii="Book Antiqua" w:hAnsi="Book Antiqua" w:cs="Arial"/>
        </w:rPr>
        <w:t>Canavan</w:t>
      </w:r>
    </w:p>
    <w:p w:rsidR="00546523" w:rsidRDefault="00546523" w:rsidP="00933B65">
      <w:pPr>
        <w:tabs>
          <w:tab w:val="left" w:pos="567"/>
        </w:tabs>
        <w:jc w:val="both"/>
        <w:rPr>
          <w:rFonts w:ascii="Book Antiqua" w:hAnsi="Book Antiqua" w:cs="Arial"/>
        </w:rPr>
      </w:pPr>
    </w:p>
    <w:p w:rsidR="004F3362" w:rsidRDefault="004F3362" w:rsidP="00546523">
      <w:pPr>
        <w:tabs>
          <w:tab w:val="left" w:pos="567"/>
        </w:tabs>
        <w:jc w:val="both"/>
        <w:rPr>
          <w:rFonts w:ascii="Book Antiqua" w:hAnsi="Book Antiqua" w:cs="Arial"/>
          <w:u w:val="single"/>
        </w:rPr>
        <w:sectPr w:rsidR="004F3362" w:rsidSect="0084273C">
          <w:headerReference w:type="default" r:id="rId9"/>
          <w:footerReference w:type="default" r:id="rId10"/>
          <w:footerReference w:type="first" r:id="rId11"/>
          <w:pgSz w:w="11906" w:h="16838"/>
          <w:pgMar w:top="142" w:right="1134" w:bottom="1440" w:left="1134" w:header="709" w:footer="709" w:gutter="0"/>
          <w:cols w:space="708"/>
          <w:titlePg/>
          <w:docGrid w:linePitch="360"/>
        </w:sectPr>
      </w:pPr>
    </w:p>
    <w:p w:rsidR="00611626" w:rsidRPr="00611626" w:rsidRDefault="00611626" w:rsidP="00611626">
      <w:pPr>
        <w:tabs>
          <w:tab w:val="left" w:pos="567"/>
        </w:tabs>
        <w:jc w:val="both"/>
        <w:rPr>
          <w:rFonts w:ascii="Arial" w:hAnsi="Arial" w:cs="Arial"/>
          <w:b/>
          <w:sz w:val="32"/>
          <w:szCs w:val="32"/>
        </w:rPr>
      </w:pPr>
      <w:r w:rsidRPr="00611626">
        <w:rPr>
          <w:rFonts w:ascii="Arial" w:hAnsi="Arial" w:cs="Arial"/>
          <w:b/>
          <w:sz w:val="32"/>
          <w:szCs w:val="32"/>
        </w:rPr>
        <w:lastRenderedPageBreak/>
        <w:t>[ANNEX]</w:t>
      </w:r>
    </w:p>
    <w:p w:rsidR="00611626" w:rsidRPr="00F97703" w:rsidRDefault="00611626" w:rsidP="00611626">
      <w:pPr>
        <w:rPr>
          <w:rFonts w:ascii="Book Antiqua" w:hAnsi="Book Antiqua" w:cs="Arial"/>
          <w:color w:val="000000"/>
          <w:sz w:val="16"/>
          <w:szCs w:val="16"/>
        </w:rPr>
      </w:pPr>
    </w:p>
    <w:p w:rsidR="00611626" w:rsidRPr="004F3362" w:rsidRDefault="0084273C" w:rsidP="00611626">
      <w:pPr>
        <w:jc w:val="center"/>
        <w:rPr>
          <w:sz w:val="16"/>
          <w:szCs w:val="16"/>
        </w:rPr>
      </w:pPr>
      <w:r>
        <w:rPr>
          <w:sz w:val="16"/>
          <w:szCs w:val="16"/>
        </w:rPr>
        <w:pict>
          <v:shape id="_x0000_i1027" type="#_x0000_t75" style="width:117.75pt;height:89.25pt">
            <v:imagedata r:id="rId7" o:title="Asylum and Immigration tribunal-b&amp;w-tiff" cropbottom="-5017f" cropright="53400f"/>
          </v:shape>
        </w:pict>
      </w:r>
    </w:p>
    <w:p w:rsidR="004F3362" w:rsidRPr="004F3362" w:rsidRDefault="004F3362" w:rsidP="00611626">
      <w:pPr>
        <w:jc w:val="center"/>
        <w:rPr>
          <w:rFonts w:ascii="Book Antiqua" w:hAnsi="Book Antiqua" w:cs="Arial"/>
          <w:color w:val="000000"/>
          <w:sz w:val="16"/>
          <w:szCs w:val="16"/>
        </w:rPr>
      </w:pPr>
    </w:p>
    <w:p w:rsidR="00611626" w:rsidRPr="00F97703" w:rsidRDefault="00611626" w:rsidP="00611626">
      <w:pPr>
        <w:tabs>
          <w:tab w:val="right" w:pos="9720"/>
        </w:tabs>
        <w:ind w:right="-82"/>
        <w:rPr>
          <w:rFonts w:ascii="Book Antiqua" w:hAnsi="Book Antiqua" w:cs="Arial"/>
          <w:b/>
          <w:color w:val="000000"/>
        </w:rPr>
      </w:pPr>
      <w:r>
        <w:rPr>
          <w:rFonts w:ascii="Book Antiqua" w:hAnsi="Book Antiqua" w:cs="Arial"/>
          <w:b/>
          <w:color w:val="000000"/>
        </w:rPr>
        <w:t>Upper</w:t>
      </w:r>
      <w:r w:rsidRPr="00F97703">
        <w:rPr>
          <w:rFonts w:ascii="Book Antiqua" w:hAnsi="Book Antiqua" w:cs="Arial"/>
          <w:b/>
          <w:color w:val="000000"/>
        </w:rPr>
        <w:t xml:space="preserve"> Tribunal </w:t>
      </w:r>
    </w:p>
    <w:p w:rsidR="00611626" w:rsidRPr="00F97703" w:rsidRDefault="00611626" w:rsidP="00611626">
      <w:pPr>
        <w:tabs>
          <w:tab w:val="right" w:pos="9720"/>
        </w:tabs>
        <w:ind w:right="-82"/>
        <w:rPr>
          <w:rFonts w:ascii="Book Antiqua" w:hAnsi="Book Antiqua" w:cs="Arial"/>
          <w:color w:val="000000"/>
        </w:rPr>
      </w:pPr>
      <w:r w:rsidRPr="00F97703">
        <w:rPr>
          <w:rFonts w:ascii="Book Antiqua" w:hAnsi="Book Antiqua" w:cs="Arial"/>
          <w:b/>
          <w:color w:val="000000"/>
        </w:rPr>
        <w:t>(Immigration and Asylum Chamber)</w:t>
      </w:r>
      <w:r w:rsidRPr="00F97703">
        <w:rPr>
          <w:rFonts w:ascii="Book Antiqua" w:hAnsi="Book Antiqua" w:cs="Arial"/>
          <w:b/>
          <w:color w:val="000000"/>
        </w:rPr>
        <w:tab/>
      </w:r>
      <w:r w:rsidRPr="00683D34">
        <w:rPr>
          <w:rFonts w:ascii="Book Antiqua" w:hAnsi="Book Antiqua" w:cs="Arial"/>
          <w:b/>
          <w:color w:val="000000"/>
        </w:rPr>
        <w:t>Appeal Number: HU/21324/2016</w:t>
      </w:r>
    </w:p>
    <w:p w:rsidR="00611626" w:rsidRDefault="00611626" w:rsidP="00611626">
      <w:pPr>
        <w:jc w:val="center"/>
        <w:rPr>
          <w:rFonts w:ascii="Book Antiqua" w:hAnsi="Book Antiqua" w:cs="Arial"/>
          <w:color w:val="000000"/>
        </w:rPr>
      </w:pPr>
    </w:p>
    <w:p w:rsidR="004F3362" w:rsidRPr="00F97703" w:rsidRDefault="004F3362" w:rsidP="00611626">
      <w:pPr>
        <w:jc w:val="center"/>
        <w:rPr>
          <w:rFonts w:ascii="Book Antiqua" w:hAnsi="Book Antiqua" w:cs="Arial"/>
          <w:color w:val="000000"/>
        </w:rPr>
      </w:pPr>
    </w:p>
    <w:p w:rsidR="00611626" w:rsidRPr="00F97703" w:rsidRDefault="00611626" w:rsidP="00611626">
      <w:pPr>
        <w:jc w:val="center"/>
        <w:rPr>
          <w:rFonts w:ascii="Book Antiqua" w:hAnsi="Book Antiqua" w:cs="Arial"/>
          <w:b/>
          <w:color w:val="000000"/>
          <w:u w:val="single"/>
        </w:rPr>
      </w:pPr>
      <w:r w:rsidRPr="00F97703">
        <w:rPr>
          <w:rFonts w:ascii="Book Antiqua" w:hAnsi="Book Antiqua" w:cs="Arial"/>
          <w:b/>
          <w:color w:val="000000"/>
          <w:u w:val="single"/>
        </w:rPr>
        <w:t>THE IMMIGRATION ACTS</w:t>
      </w:r>
    </w:p>
    <w:p w:rsidR="00611626" w:rsidRDefault="00611626" w:rsidP="00611626">
      <w:pPr>
        <w:jc w:val="center"/>
        <w:rPr>
          <w:rFonts w:ascii="Book Antiqua" w:hAnsi="Book Antiqua" w:cs="Arial"/>
          <w:b/>
          <w:u w:val="single"/>
        </w:rPr>
      </w:pPr>
    </w:p>
    <w:p w:rsidR="004F3362" w:rsidRPr="00F97703" w:rsidRDefault="004F3362" w:rsidP="00611626">
      <w:pPr>
        <w:jc w:val="center"/>
        <w:rPr>
          <w:rFonts w:ascii="Book Antiqua" w:hAnsi="Book Antiqua" w:cs="Arial"/>
          <w:b/>
          <w:u w:val="single"/>
        </w:rPr>
      </w:pPr>
    </w:p>
    <w:tbl>
      <w:tblPr>
        <w:tblW w:w="0" w:type="auto"/>
        <w:tblLook w:val="01E0" w:firstRow="1" w:lastRow="1" w:firstColumn="1" w:lastColumn="1" w:noHBand="0" w:noVBand="0"/>
      </w:tblPr>
      <w:tblGrid>
        <w:gridCol w:w="6048"/>
        <w:gridCol w:w="3780"/>
      </w:tblGrid>
      <w:tr w:rsidR="00611626" w:rsidRPr="00AB1DC6" w:rsidTr="008F616E">
        <w:tc>
          <w:tcPr>
            <w:tcW w:w="6048" w:type="dxa"/>
            <w:shd w:val="clear" w:color="auto" w:fill="auto"/>
          </w:tcPr>
          <w:p w:rsidR="00611626" w:rsidRPr="00AB1DC6" w:rsidRDefault="00611626" w:rsidP="008F616E">
            <w:pPr>
              <w:jc w:val="both"/>
              <w:rPr>
                <w:rFonts w:ascii="Book Antiqua" w:hAnsi="Book Antiqua" w:cs="Arial"/>
                <w:b/>
              </w:rPr>
            </w:pPr>
            <w:r w:rsidRPr="00AB1DC6">
              <w:rPr>
                <w:rFonts w:ascii="Book Antiqua" w:hAnsi="Book Antiqua" w:cs="Arial"/>
                <w:b/>
              </w:rPr>
              <w:t>Heard at Field House</w:t>
            </w:r>
          </w:p>
        </w:tc>
        <w:tc>
          <w:tcPr>
            <w:tcW w:w="3780" w:type="dxa"/>
            <w:shd w:val="clear" w:color="auto" w:fill="auto"/>
          </w:tcPr>
          <w:p w:rsidR="00611626" w:rsidRPr="00AB1DC6" w:rsidRDefault="00611626" w:rsidP="008F616E">
            <w:pPr>
              <w:jc w:val="both"/>
              <w:rPr>
                <w:rFonts w:ascii="Book Antiqua" w:hAnsi="Book Antiqua" w:cs="Arial"/>
                <w:b/>
                <w:color w:val="000000"/>
              </w:rPr>
            </w:pPr>
            <w:r w:rsidRPr="00AB1DC6">
              <w:rPr>
                <w:rFonts w:ascii="Book Antiqua" w:hAnsi="Book Antiqua" w:cs="Arial"/>
                <w:b/>
                <w:color w:val="000000"/>
              </w:rPr>
              <w:t>Decision Promulgated</w:t>
            </w:r>
          </w:p>
        </w:tc>
      </w:tr>
      <w:tr w:rsidR="00611626" w:rsidRPr="00AB1DC6" w:rsidTr="008F616E">
        <w:tc>
          <w:tcPr>
            <w:tcW w:w="6048" w:type="dxa"/>
            <w:shd w:val="clear" w:color="auto" w:fill="auto"/>
          </w:tcPr>
          <w:p w:rsidR="00611626" w:rsidRPr="00AB1DC6" w:rsidRDefault="00611626" w:rsidP="008F616E">
            <w:pPr>
              <w:jc w:val="both"/>
              <w:rPr>
                <w:rFonts w:ascii="Book Antiqua" w:hAnsi="Book Antiqua" w:cs="Arial"/>
                <w:b/>
              </w:rPr>
            </w:pPr>
            <w:r w:rsidRPr="00AB1DC6">
              <w:rPr>
                <w:rFonts w:ascii="Book Antiqua" w:hAnsi="Book Antiqua" w:cs="Arial"/>
                <w:b/>
              </w:rPr>
              <w:t xml:space="preserve">On </w:t>
            </w:r>
            <w:r>
              <w:rPr>
                <w:rFonts w:ascii="Book Antiqua" w:hAnsi="Book Antiqua" w:cs="Arial"/>
                <w:b/>
              </w:rPr>
              <w:t>11 June 2018</w:t>
            </w:r>
          </w:p>
        </w:tc>
        <w:tc>
          <w:tcPr>
            <w:tcW w:w="3780" w:type="dxa"/>
            <w:shd w:val="clear" w:color="auto" w:fill="auto"/>
          </w:tcPr>
          <w:p w:rsidR="00611626" w:rsidRPr="00AB1DC6" w:rsidRDefault="00611626" w:rsidP="008F616E">
            <w:pPr>
              <w:jc w:val="both"/>
              <w:rPr>
                <w:rFonts w:ascii="Book Antiqua" w:hAnsi="Book Antiqua" w:cs="Arial"/>
                <w:b/>
              </w:rPr>
            </w:pPr>
          </w:p>
        </w:tc>
      </w:tr>
      <w:tr w:rsidR="00611626" w:rsidRPr="00AB1DC6" w:rsidTr="008F616E">
        <w:tc>
          <w:tcPr>
            <w:tcW w:w="6048" w:type="dxa"/>
            <w:shd w:val="clear" w:color="auto" w:fill="auto"/>
          </w:tcPr>
          <w:p w:rsidR="00611626" w:rsidRPr="00AB1DC6" w:rsidRDefault="00611626" w:rsidP="008F616E">
            <w:pPr>
              <w:jc w:val="both"/>
              <w:rPr>
                <w:rFonts w:ascii="Book Antiqua" w:hAnsi="Book Antiqua" w:cs="Arial"/>
                <w:b/>
              </w:rPr>
            </w:pPr>
          </w:p>
        </w:tc>
        <w:tc>
          <w:tcPr>
            <w:tcW w:w="3780" w:type="dxa"/>
            <w:shd w:val="clear" w:color="auto" w:fill="auto"/>
          </w:tcPr>
          <w:p w:rsidR="00611626" w:rsidRPr="00AB1DC6" w:rsidRDefault="00611626" w:rsidP="008F616E">
            <w:pPr>
              <w:jc w:val="both"/>
              <w:rPr>
                <w:rFonts w:ascii="Book Antiqua" w:hAnsi="Book Antiqua" w:cs="Arial"/>
                <w:b/>
              </w:rPr>
            </w:pPr>
            <w:r w:rsidRPr="00AB1DC6">
              <w:rPr>
                <w:rFonts w:ascii="Book Antiqua" w:hAnsi="Book Antiqua" w:cs="Arial"/>
              </w:rPr>
              <w:t>…………………………………</w:t>
            </w:r>
          </w:p>
        </w:tc>
      </w:tr>
    </w:tbl>
    <w:p w:rsidR="00611626" w:rsidRDefault="00611626" w:rsidP="00611626">
      <w:pPr>
        <w:jc w:val="center"/>
        <w:rPr>
          <w:rFonts w:ascii="Book Antiqua" w:hAnsi="Book Antiqua" w:cs="Arial"/>
          <w:b/>
          <w:u w:val="single"/>
        </w:rPr>
      </w:pPr>
    </w:p>
    <w:p w:rsidR="004F3362" w:rsidRPr="00F97703" w:rsidRDefault="004F3362" w:rsidP="00611626">
      <w:pPr>
        <w:jc w:val="center"/>
        <w:rPr>
          <w:rFonts w:ascii="Book Antiqua" w:hAnsi="Book Antiqua" w:cs="Arial"/>
          <w:b/>
          <w:u w:val="single"/>
        </w:rPr>
      </w:pPr>
    </w:p>
    <w:p w:rsidR="00611626" w:rsidRPr="00F97703" w:rsidRDefault="00611626" w:rsidP="00611626">
      <w:pPr>
        <w:jc w:val="center"/>
        <w:rPr>
          <w:rFonts w:ascii="Book Antiqua" w:hAnsi="Book Antiqua" w:cs="Arial"/>
          <w:b/>
        </w:rPr>
      </w:pPr>
      <w:r w:rsidRPr="00F97703">
        <w:rPr>
          <w:rFonts w:ascii="Book Antiqua" w:hAnsi="Book Antiqua" w:cs="Arial"/>
          <w:b/>
        </w:rPr>
        <w:t>Before</w:t>
      </w:r>
    </w:p>
    <w:p w:rsidR="00611626" w:rsidRDefault="00611626" w:rsidP="00611626">
      <w:pPr>
        <w:jc w:val="center"/>
        <w:rPr>
          <w:rFonts w:ascii="Book Antiqua" w:hAnsi="Book Antiqua" w:cs="Arial"/>
          <w:b/>
        </w:rPr>
      </w:pPr>
    </w:p>
    <w:p w:rsidR="00611626" w:rsidRPr="00F97703" w:rsidRDefault="00611626" w:rsidP="00611626">
      <w:pPr>
        <w:jc w:val="center"/>
        <w:rPr>
          <w:rFonts w:ascii="Book Antiqua" w:hAnsi="Book Antiqua" w:cs="Arial"/>
          <w:b/>
          <w:color w:val="000000"/>
        </w:rPr>
      </w:pPr>
      <w:r>
        <w:rPr>
          <w:rFonts w:ascii="Book Antiqua" w:hAnsi="Book Antiqua" w:cs="Arial"/>
          <w:b/>
          <w:color w:val="000000"/>
        </w:rPr>
        <w:t>UPPER TRIBUNAL JUDGE CANAVAN</w:t>
      </w:r>
    </w:p>
    <w:p w:rsidR="00611626" w:rsidRDefault="00611626" w:rsidP="00611626">
      <w:pPr>
        <w:jc w:val="center"/>
        <w:rPr>
          <w:rFonts w:ascii="Book Antiqua" w:hAnsi="Book Antiqua" w:cs="Arial"/>
          <w:b/>
        </w:rPr>
      </w:pPr>
    </w:p>
    <w:p w:rsidR="00611626" w:rsidRPr="00F97703" w:rsidRDefault="00611626" w:rsidP="00611626">
      <w:pPr>
        <w:jc w:val="center"/>
        <w:rPr>
          <w:rFonts w:ascii="Book Antiqua" w:hAnsi="Book Antiqua" w:cs="Arial"/>
          <w:b/>
        </w:rPr>
      </w:pPr>
    </w:p>
    <w:p w:rsidR="00611626" w:rsidRDefault="00611626" w:rsidP="00611626">
      <w:pPr>
        <w:jc w:val="center"/>
        <w:rPr>
          <w:rFonts w:ascii="Book Antiqua" w:hAnsi="Book Antiqua" w:cs="Arial"/>
          <w:b/>
        </w:rPr>
      </w:pPr>
      <w:r w:rsidRPr="00F97703">
        <w:rPr>
          <w:rFonts w:ascii="Book Antiqua" w:hAnsi="Book Antiqua" w:cs="Arial"/>
          <w:b/>
        </w:rPr>
        <w:t>Between</w:t>
      </w:r>
    </w:p>
    <w:p w:rsidR="00611626" w:rsidRDefault="00611626" w:rsidP="00611626">
      <w:pPr>
        <w:jc w:val="center"/>
        <w:rPr>
          <w:rFonts w:ascii="Book Antiqua" w:hAnsi="Book Antiqua" w:cs="Arial"/>
          <w:b/>
        </w:rPr>
      </w:pPr>
    </w:p>
    <w:p w:rsidR="00611626" w:rsidRDefault="00611626" w:rsidP="00611626">
      <w:pPr>
        <w:jc w:val="center"/>
        <w:rPr>
          <w:rFonts w:ascii="Book Antiqua" w:hAnsi="Book Antiqua" w:cs="Arial"/>
          <w:b/>
        </w:rPr>
      </w:pPr>
      <w:r>
        <w:rPr>
          <w:rFonts w:ascii="Book Antiqua" w:hAnsi="Book Antiqua" w:cs="Arial"/>
          <w:b/>
        </w:rPr>
        <w:t>JAYMAN TAMANG</w:t>
      </w:r>
    </w:p>
    <w:p w:rsidR="00611626" w:rsidRDefault="00611626" w:rsidP="00611626">
      <w:pPr>
        <w:jc w:val="right"/>
        <w:rPr>
          <w:rFonts w:ascii="Book Antiqua" w:hAnsi="Book Antiqua" w:cs="Arial"/>
          <w:u w:val="single"/>
        </w:rPr>
      </w:pPr>
      <w:r w:rsidRPr="00F97703">
        <w:rPr>
          <w:rFonts w:ascii="Book Antiqua" w:hAnsi="Book Antiqua" w:cs="Arial"/>
          <w:u w:val="single"/>
        </w:rPr>
        <w:t>Appellant</w:t>
      </w:r>
    </w:p>
    <w:p w:rsidR="00611626" w:rsidRPr="00F97703" w:rsidRDefault="00611626" w:rsidP="00611626">
      <w:pPr>
        <w:jc w:val="center"/>
        <w:rPr>
          <w:rFonts w:ascii="Book Antiqua" w:hAnsi="Book Antiqua" w:cs="Arial"/>
          <w:b/>
        </w:rPr>
      </w:pPr>
      <w:r w:rsidRPr="00F97703">
        <w:rPr>
          <w:rFonts w:ascii="Book Antiqua" w:hAnsi="Book Antiqua" w:cs="Arial"/>
          <w:b/>
        </w:rPr>
        <w:t>and</w:t>
      </w:r>
    </w:p>
    <w:p w:rsidR="00611626" w:rsidRDefault="00611626" w:rsidP="00611626">
      <w:pPr>
        <w:jc w:val="center"/>
        <w:rPr>
          <w:rFonts w:ascii="Book Antiqua" w:hAnsi="Book Antiqua" w:cs="Arial"/>
          <w:b/>
        </w:rPr>
      </w:pPr>
    </w:p>
    <w:p w:rsidR="00683D34" w:rsidRPr="00F97703" w:rsidRDefault="00683D34" w:rsidP="00611626">
      <w:pPr>
        <w:jc w:val="center"/>
        <w:rPr>
          <w:rFonts w:ascii="Book Antiqua" w:hAnsi="Book Antiqua" w:cs="Arial"/>
          <w:b/>
        </w:rPr>
      </w:pPr>
      <w:r>
        <w:rPr>
          <w:rFonts w:ascii="Book Antiqua" w:hAnsi="Book Antiqua" w:cs="Arial"/>
          <w:b/>
        </w:rPr>
        <w:t>THE SECRETARY OF STATE FOR THE HOME DEPARTMENT</w:t>
      </w:r>
    </w:p>
    <w:p w:rsidR="00611626" w:rsidRPr="00F97703" w:rsidRDefault="00611626" w:rsidP="00611626">
      <w:pPr>
        <w:jc w:val="right"/>
        <w:rPr>
          <w:rFonts w:ascii="Book Antiqua" w:hAnsi="Book Antiqua" w:cs="Arial"/>
          <w:u w:val="single"/>
        </w:rPr>
      </w:pPr>
      <w:r w:rsidRPr="00F97703">
        <w:rPr>
          <w:rFonts w:ascii="Book Antiqua" w:hAnsi="Book Antiqua" w:cs="Arial"/>
          <w:u w:val="single"/>
        </w:rPr>
        <w:t>Respondent</w:t>
      </w:r>
    </w:p>
    <w:p w:rsidR="00611626" w:rsidRDefault="00611626" w:rsidP="00611626">
      <w:pPr>
        <w:rPr>
          <w:rFonts w:ascii="Book Antiqua" w:hAnsi="Book Antiqua" w:cs="Arial"/>
          <w:u w:val="single"/>
        </w:rPr>
      </w:pPr>
    </w:p>
    <w:p w:rsidR="00611626" w:rsidRDefault="00611626" w:rsidP="00611626">
      <w:pPr>
        <w:rPr>
          <w:rFonts w:ascii="Book Antiqua" w:hAnsi="Book Antiqua" w:cs="Arial"/>
          <w:b/>
          <w:u w:val="single"/>
        </w:rPr>
      </w:pPr>
      <w:r w:rsidRPr="00405694">
        <w:rPr>
          <w:rFonts w:ascii="Book Antiqua" w:hAnsi="Book Antiqua" w:cs="Arial"/>
          <w:b/>
          <w:u w:val="single"/>
        </w:rPr>
        <w:t>Representation:</w:t>
      </w:r>
    </w:p>
    <w:p w:rsidR="00683D34" w:rsidRDefault="00683D34" w:rsidP="00611626">
      <w:pPr>
        <w:rPr>
          <w:rFonts w:ascii="Book Antiqua" w:hAnsi="Book Antiqua" w:cs="Arial"/>
          <w:b/>
          <w:u w:val="single"/>
        </w:rPr>
      </w:pPr>
      <w:bookmarkStart w:id="0" w:name="_GoBack"/>
      <w:bookmarkEnd w:id="0"/>
    </w:p>
    <w:p w:rsidR="00611626" w:rsidRDefault="00611626" w:rsidP="00611626">
      <w:pPr>
        <w:rPr>
          <w:rFonts w:ascii="Book Antiqua" w:hAnsi="Book Antiqua" w:cs="Arial"/>
        </w:rPr>
      </w:pPr>
      <w:r>
        <w:rPr>
          <w:rFonts w:ascii="Book Antiqua" w:hAnsi="Book Antiqua" w:cs="Arial"/>
        </w:rPr>
        <w:t>For the appellant:</w:t>
      </w:r>
      <w:r>
        <w:rPr>
          <w:rFonts w:ascii="Book Antiqua" w:hAnsi="Book Antiqua" w:cs="Arial"/>
        </w:rPr>
        <w:tab/>
      </w:r>
      <w:r>
        <w:rPr>
          <w:rFonts w:ascii="Book Antiqua" w:hAnsi="Book Antiqua" w:cs="Arial"/>
        </w:rPr>
        <w:tab/>
        <w:t>Mr D. Coleman, Counsel instructed by Paul John &amp; Co.</w:t>
      </w:r>
    </w:p>
    <w:p w:rsidR="00611626" w:rsidRDefault="00611626" w:rsidP="00611626">
      <w:pPr>
        <w:rPr>
          <w:rFonts w:ascii="Book Antiqua" w:hAnsi="Book Antiqua" w:cs="Arial"/>
        </w:rPr>
      </w:pPr>
      <w:r>
        <w:rPr>
          <w:rFonts w:ascii="Book Antiqua" w:hAnsi="Book Antiqua" w:cs="Arial"/>
        </w:rPr>
        <w:t>For the respondent:</w:t>
      </w:r>
      <w:r>
        <w:rPr>
          <w:rFonts w:ascii="Book Antiqua" w:hAnsi="Book Antiqua" w:cs="Arial"/>
        </w:rPr>
        <w:tab/>
      </w:r>
      <w:r>
        <w:rPr>
          <w:rFonts w:ascii="Book Antiqua" w:hAnsi="Book Antiqua" w:cs="Arial"/>
        </w:rPr>
        <w:tab/>
        <w:t xml:space="preserve">Mr I. Jarvis, Senior Home Office Presenting Officer </w:t>
      </w:r>
    </w:p>
    <w:p w:rsidR="00611626" w:rsidRDefault="00611626" w:rsidP="00611626">
      <w:pPr>
        <w:rPr>
          <w:rFonts w:ascii="Book Antiqua" w:hAnsi="Book Antiqua" w:cs="Arial"/>
        </w:rPr>
      </w:pPr>
    </w:p>
    <w:p w:rsidR="00611626" w:rsidRPr="00405694" w:rsidRDefault="00611626" w:rsidP="00611626">
      <w:pPr>
        <w:rPr>
          <w:rFonts w:ascii="Book Antiqua" w:hAnsi="Book Antiqua" w:cs="Arial"/>
        </w:rPr>
      </w:pPr>
    </w:p>
    <w:p w:rsidR="00611626" w:rsidRDefault="00611626" w:rsidP="00611626">
      <w:pPr>
        <w:tabs>
          <w:tab w:val="left" w:pos="2520"/>
        </w:tabs>
        <w:jc w:val="center"/>
        <w:rPr>
          <w:rFonts w:ascii="Book Antiqua" w:hAnsi="Book Antiqua" w:cs="Arial"/>
        </w:rPr>
      </w:pPr>
      <w:r>
        <w:rPr>
          <w:rFonts w:ascii="Book Antiqua" w:hAnsi="Book Antiqua" w:cs="Arial"/>
          <w:b/>
          <w:u w:val="single"/>
        </w:rPr>
        <w:t>DECISION</w:t>
      </w:r>
      <w:r w:rsidRPr="00F97703">
        <w:rPr>
          <w:rFonts w:ascii="Book Antiqua" w:hAnsi="Book Antiqua" w:cs="Arial"/>
          <w:b/>
          <w:u w:val="single"/>
        </w:rPr>
        <w:t xml:space="preserve"> AND REASONS</w:t>
      </w:r>
    </w:p>
    <w:p w:rsidR="00611626" w:rsidRDefault="00611626" w:rsidP="00611626">
      <w:pPr>
        <w:tabs>
          <w:tab w:val="left" w:pos="567"/>
        </w:tabs>
        <w:jc w:val="both"/>
        <w:rPr>
          <w:rFonts w:ascii="Book Antiqua" w:hAnsi="Book Antiqua" w:cs="Arial"/>
        </w:rPr>
      </w:pPr>
    </w:p>
    <w:p w:rsidR="00611626" w:rsidRDefault="00611626" w:rsidP="00611626">
      <w:pPr>
        <w:tabs>
          <w:tab w:val="left" w:pos="567"/>
        </w:tabs>
        <w:ind w:left="564" w:hanging="564"/>
        <w:jc w:val="both"/>
        <w:rPr>
          <w:rFonts w:ascii="Book Antiqua" w:hAnsi="Book Antiqua" w:cs="Arial"/>
        </w:rPr>
      </w:pPr>
      <w:r>
        <w:rPr>
          <w:rFonts w:ascii="Book Antiqua" w:hAnsi="Book Antiqua" w:cs="Arial"/>
        </w:rPr>
        <w:t>1.</w:t>
      </w:r>
      <w:r>
        <w:rPr>
          <w:rFonts w:ascii="Book Antiqua" w:hAnsi="Book Antiqua" w:cs="Arial"/>
        </w:rPr>
        <w:tab/>
        <w:t xml:space="preserve">The appellant appealed the respondent’s decision dated 25 August 2016 to refuse </w:t>
      </w:r>
      <w:proofErr w:type="gramStart"/>
      <w:r>
        <w:rPr>
          <w:rFonts w:ascii="Book Antiqua" w:hAnsi="Book Antiqua" w:cs="Arial"/>
        </w:rPr>
        <w:t>a human rights</w:t>
      </w:r>
      <w:proofErr w:type="gramEnd"/>
      <w:r>
        <w:rPr>
          <w:rFonts w:ascii="Book Antiqua" w:hAnsi="Book Antiqua" w:cs="Arial"/>
        </w:rPr>
        <w:t xml:space="preserve"> claim as the partner of a British citizen. </w:t>
      </w:r>
    </w:p>
    <w:p w:rsidR="00611626" w:rsidRDefault="00611626" w:rsidP="00611626">
      <w:pPr>
        <w:tabs>
          <w:tab w:val="left" w:pos="567"/>
        </w:tabs>
        <w:jc w:val="both"/>
        <w:rPr>
          <w:rFonts w:ascii="Book Antiqua" w:hAnsi="Book Antiqua" w:cs="Arial"/>
        </w:rPr>
      </w:pPr>
    </w:p>
    <w:p w:rsidR="00611626" w:rsidRDefault="00611626" w:rsidP="00611626">
      <w:pPr>
        <w:tabs>
          <w:tab w:val="left" w:pos="567"/>
        </w:tabs>
        <w:ind w:left="564" w:hanging="564"/>
        <w:jc w:val="both"/>
        <w:rPr>
          <w:rFonts w:ascii="Book Antiqua" w:hAnsi="Book Antiqua" w:cs="Arial"/>
        </w:rPr>
      </w:pPr>
      <w:r>
        <w:rPr>
          <w:rFonts w:ascii="Book Antiqua" w:hAnsi="Book Antiqua" w:cs="Arial"/>
        </w:rPr>
        <w:lastRenderedPageBreak/>
        <w:t>2.</w:t>
      </w:r>
      <w:r>
        <w:rPr>
          <w:rFonts w:ascii="Book Antiqua" w:hAnsi="Book Antiqua" w:cs="Arial"/>
        </w:rPr>
        <w:tab/>
        <w:t xml:space="preserve">First-tier Tribunal Judge M.B. Hussain dismissed the appeal in a decision promulgated on 08 March 2018. </w:t>
      </w:r>
    </w:p>
    <w:p w:rsidR="00611626" w:rsidRDefault="00611626" w:rsidP="00611626">
      <w:pPr>
        <w:tabs>
          <w:tab w:val="left" w:pos="567"/>
        </w:tabs>
        <w:jc w:val="both"/>
        <w:rPr>
          <w:rFonts w:ascii="Book Antiqua" w:hAnsi="Book Antiqua" w:cs="Arial"/>
        </w:rPr>
      </w:pPr>
    </w:p>
    <w:p w:rsidR="00611626" w:rsidRPr="00227063" w:rsidRDefault="00611626" w:rsidP="00611626">
      <w:pPr>
        <w:tabs>
          <w:tab w:val="left" w:pos="567"/>
        </w:tabs>
        <w:jc w:val="both"/>
        <w:rPr>
          <w:rFonts w:ascii="Book Antiqua" w:hAnsi="Book Antiqua" w:cs="Arial"/>
          <w:b/>
          <w:u w:val="single"/>
        </w:rPr>
      </w:pPr>
      <w:r w:rsidRPr="00227063">
        <w:rPr>
          <w:rFonts w:ascii="Book Antiqua" w:hAnsi="Book Antiqua" w:cs="Arial"/>
          <w:b/>
          <w:u w:val="single"/>
        </w:rPr>
        <w:t xml:space="preserve">Decision </w:t>
      </w:r>
    </w:p>
    <w:p w:rsidR="00611626" w:rsidRDefault="00611626" w:rsidP="00611626">
      <w:pPr>
        <w:tabs>
          <w:tab w:val="left" w:pos="567"/>
        </w:tabs>
        <w:jc w:val="both"/>
        <w:rPr>
          <w:rFonts w:ascii="Book Antiqua" w:hAnsi="Book Antiqua" w:cs="Arial"/>
        </w:rPr>
      </w:pPr>
    </w:p>
    <w:p w:rsidR="00611626" w:rsidRDefault="00611626" w:rsidP="00611626">
      <w:pPr>
        <w:tabs>
          <w:tab w:val="left" w:pos="567"/>
        </w:tabs>
        <w:ind w:left="564" w:hanging="564"/>
        <w:jc w:val="both"/>
        <w:rPr>
          <w:rFonts w:ascii="Book Antiqua" w:hAnsi="Book Antiqua" w:cs="Arial"/>
        </w:rPr>
      </w:pPr>
      <w:r>
        <w:rPr>
          <w:rFonts w:ascii="Book Antiqua" w:hAnsi="Book Antiqua" w:cs="Arial"/>
        </w:rPr>
        <w:t>3.</w:t>
      </w:r>
      <w:r>
        <w:rPr>
          <w:rFonts w:ascii="Book Antiqua" w:hAnsi="Book Antiqua" w:cs="Arial"/>
        </w:rPr>
        <w:tab/>
        <w:t xml:space="preserve">It is not necessary to set out reasons for finding an error of law in any detail because the parties agreed that the judge failed to make findings in relation to several pieces of evidence that were material to a proper assessment of the appeal. </w:t>
      </w:r>
    </w:p>
    <w:p w:rsidR="00611626" w:rsidRDefault="00611626" w:rsidP="00611626">
      <w:pPr>
        <w:tabs>
          <w:tab w:val="left" w:pos="567"/>
        </w:tabs>
        <w:jc w:val="both"/>
        <w:rPr>
          <w:rFonts w:ascii="Book Antiqua" w:hAnsi="Book Antiqua" w:cs="Arial"/>
        </w:rPr>
      </w:pPr>
    </w:p>
    <w:p w:rsidR="00611626" w:rsidRDefault="00611626" w:rsidP="00611626">
      <w:pPr>
        <w:tabs>
          <w:tab w:val="left" w:pos="567"/>
        </w:tabs>
        <w:ind w:left="564" w:hanging="564"/>
        <w:jc w:val="both"/>
        <w:rPr>
          <w:rFonts w:ascii="Book Antiqua" w:hAnsi="Book Antiqua" w:cs="Arial"/>
        </w:rPr>
      </w:pPr>
      <w:r>
        <w:rPr>
          <w:rFonts w:ascii="Book Antiqua" w:hAnsi="Book Antiqua" w:cs="Arial"/>
        </w:rPr>
        <w:t>4.</w:t>
      </w:r>
      <w:r>
        <w:rPr>
          <w:rFonts w:ascii="Book Antiqua" w:hAnsi="Book Antiqua" w:cs="Arial"/>
        </w:rPr>
        <w:tab/>
        <w:t xml:space="preserve">The First-tier Tribunal decision involved the making of an error on a point of law. The decision is set aside. Remaking rather than remitting constitutes the normal approach to determining appeals where an error of law is found, even if some further fact finding is necessary (paragraph 7.3 Practice Statement – 25 September 2012). The parties agreed that it was appropriate to remake the decision in the Upper Tribunal, but were not in a position to proceed with the hearing because at least one witness was not available to give evidence. </w:t>
      </w:r>
    </w:p>
    <w:p w:rsidR="00611626" w:rsidRDefault="00611626" w:rsidP="00611626">
      <w:pPr>
        <w:tabs>
          <w:tab w:val="left" w:pos="567"/>
        </w:tabs>
        <w:jc w:val="both"/>
        <w:rPr>
          <w:rFonts w:ascii="Book Antiqua" w:hAnsi="Book Antiqua" w:cs="Arial"/>
        </w:rPr>
      </w:pPr>
    </w:p>
    <w:p w:rsidR="00611626" w:rsidRPr="00E8580C" w:rsidRDefault="00611626" w:rsidP="00611626">
      <w:pPr>
        <w:tabs>
          <w:tab w:val="left" w:pos="567"/>
        </w:tabs>
        <w:jc w:val="both"/>
        <w:rPr>
          <w:rFonts w:ascii="Book Antiqua" w:hAnsi="Book Antiqua" w:cs="Arial"/>
          <w:b/>
          <w:u w:val="single"/>
        </w:rPr>
      </w:pPr>
      <w:r w:rsidRPr="00E8580C">
        <w:rPr>
          <w:rFonts w:ascii="Book Antiqua" w:hAnsi="Book Antiqua" w:cs="Arial"/>
          <w:b/>
          <w:u w:val="single"/>
        </w:rPr>
        <w:t>Directions</w:t>
      </w:r>
    </w:p>
    <w:p w:rsidR="00611626" w:rsidRDefault="00611626" w:rsidP="00611626">
      <w:pPr>
        <w:tabs>
          <w:tab w:val="left" w:pos="567"/>
        </w:tabs>
        <w:jc w:val="both"/>
        <w:rPr>
          <w:rFonts w:ascii="Book Antiqua" w:hAnsi="Book Antiqua" w:cs="Arial"/>
        </w:rPr>
      </w:pPr>
    </w:p>
    <w:p w:rsidR="00611626" w:rsidRDefault="00611626" w:rsidP="00611626">
      <w:pPr>
        <w:tabs>
          <w:tab w:val="left" w:pos="567"/>
        </w:tabs>
        <w:ind w:left="564" w:hanging="564"/>
        <w:jc w:val="both"/>
        <w:rPr>
          <w:rFonts w:ascii="Book Antiqua" w:hAnsi="Book Antiqua" w:cs="Arial"/>
        </w:rPr>
      </w:pPr>
      <w:r>
        <w:rPr>
          <w:rFonts w:ascii="Book Antiqua" w:hAnsi="Book Antiqua" w:cs="Arial"/>
        </w:rPr>
        <w:t>5.</w:t>
      </w:r>
      <w:r>
        <w:rPr>
          <w:rFonts w:ascii="Book Antiqua" w:hAnsi="Book Antiqua" w:cs="Arial"/>
        </w:rPr>
        <w:tab/>
        <w:t xml:space="preserve">The parties shall serve any further evidence relied upon </w:t>
      </w:r>
      <w:r w:rsidRPr="00494313">
        <w:rPr>
          <w:rFonts w:ascii="Book Antiqua" w:hAnsi="Book Antiqua" w:cs="Arial"/>
          <w:b/>
          <w:u w:val="single"/>
        </w:rPr>
        <w:t>at least 7 days before the next hearing</w:t>
      </w:r>
      <w:r>
        <w:rPr>
          <w:rFonts w:ascii="Book Antiqua" w:hAnsi="Book Antiqua" w:cs="Arial"/>
        </w:rPr>
        <w:t xml:space="preserve">, permission having been given to adduce further evidence that was not before the First-tier Tribunal under rule 15(2A) of the procedure rules. </w:t>
      </w:r>
    </w:p>
    <w:p w:rsidR="00611626" w:rsidRDefault="00611626" w:rsidP="00611626">
      <w:pPr>
        <w:tabs>
          <w:tab w:val="left" w:pos="567"/>
        </w:tabs>
        <w:ind w:left="564" w:hanging="564"/>
        <w:jc w:val="both"/>
        <w:rPr>
          <w:rFonts w:ascii="Book Antiqua" w:hAnsi="Book Antiqua" w:cs="Arial"/>
        </w:rPr>
      </w:pPr>
    </w:p>
    <w:p w:rsidR="00611626" w:rsidRPr="00494313" w:rsidRDefault="00611626" w:rsidP="00611626">
      <w:pPr>
        <w:tabs>
          <w:tab w:val="left" w:pos="567"/>
        </w:tabs>
        <w:ind w:left="564" w:hanging="564"/>
        <w:jc w:val="both"/>
        <w:rPr>
          <w:rFonts w:ascii="Book Antiqua" w:hAnsi="Book Antiqua" w:cs="Arial"/>
          <w:u w:val="single"/>
        </w:rPr>
      </w:pPr>
      <w:r w:rsidRPr="00494313">
        <w:rPr>
          <w:rFonts w:ascii="Book Antiqua" w:hAnsi="Book Antiqua" w:cs="Arial"/>
          <w:u w:val="single"/>
        </w:rPr>
        <w:t>DECISION</w:t>
      </w:r>
    </w:p>
    <w:p w:rsidR="00611626" w:rsidRPr="00494313" w:rsidRDefault="00611626" w:rsidP="00611626">
      <w:pPr>
        <w:tabs>
          <w:tab w:val="left" w:pos="567"/>
        </w:tabs>
        <w:ind w:left="564" w:hanging="564"/>
        <w:jc w:val="both"/>
        <w:rPr>
          <w:rFonts w:ascii="Book Antiqua" w:hAnsi="Book Antiqua" w:cs="Arial"/>
        </w:rPr>
      </w:pPr>
    </w:p>
    <w:p w:rsidR="00611626" w:rsidRDefault="00611626" w:rsidP="00611626">
      <w:pPr>
        <w:tabs>
          <w:tab w:val="left" w:pos="567"/>
        </w:tabs>
        <w:ind w:left="564" w:hanging="564"/>
        <w:jc w:val="both"/>
        <w:rPr>
          <w:rFonts w:ascii="Book Antiqua" w:hAnsi="Book Antiqua" w:cs="Arial"/>
        </w:rPr>
      </w:pPr>
      <w:r>
        <w:rPr>
          <w:rFonts w:ascii="Book Antiqua" w:hAnsi="Book Antiqua" w:cs="Arial"/>
        </w:rPr>
        <w:t>The First-tier Tribunal decision involved the making of an error on a point of law</w:t>
      </w:r>
    </w:p>
    <w:p w:rsidR="00611626" w:rsidRDefault="00611626" w:rsidP="00611626">
      <w:pPr>
        <w:tabs>
          <w:tab w:val="left" w:pos="567"/>
        </w:tabs>
        <w:ind w:left="564" w:hanging="564"/>
        <w:jc w:val="both"/>
        <w:rPr>
          <w:rFonts w:ascii="Book Antiqua" w:hAnsi="Book Antiqua" w:cs="Arial"/>
        </w:rPr>
      </w:pPr>
    </w:p>
    <w:p w:rsidR="00611626" w:rsidRDefault="00611626" w:rsidP="00611626">
      <w:pPr>
        <w:tabs>
          <w:tab w:val="left" w:pos="567"/>
        </w:tabs>
        <w:ind w:left="564" w:hanging="564"/>
        <w:jc w:val="both"/>
        <w:rPr>
          <w:rFonts w:ascii="Book Antiqua" w:hAnsi="Book Antiqua" w:cs="Arial"/>
        </w:rPr>
      </w:pPr>
      <w:r>
        <w:rPr>
          <w:rFonts w:ascii="Book Antiqua" w:hAnsi="Book Antiqua" w:cs="Arial"/>
        </w:rPr>
        <w:t>The appeal will be listed for a resumed hearing</w:t>
      </w:r>
    </w:p>
    <w:p w:rsidR="00611626" w:rsidRDefault="00611626" w:rsidP="00611626">
      <w:pPr>
        <w:tabs>
          <w:tab w:val="left" w:pos="567"/>
        </w:tabs>
        <w:ind w:left="564" w:hanging="564"/>
        <w:jc w:val="both"/>
        <w:rPr>
          <w:rFonts w:ascii="Book Antiqua" w:hAnsi="Book Antiqua" w:cs="Arial"/>
        </w:rPr>
      </w:pPr>
    </w:p>
    <w:p w:rsidR="00611626" w:rsidRDefault="00611626" w:rsidP="00611626">
      <w:pPr>
        <w:tabs>
          <w:tab w:val="left" w:pos="567"/>
        </w:tabs>
        <w:ind w:left="564" w:hanging="564"/>
        <w:jc w:val="both"/>
        <w:rPr>
          <w:rFonts w:ascii="Book Antiqua" w:hAnsi="Book Antiqua" w:cs="Arial"/>
        </w:rPr>
      </w:pPr>
    </w:p>
    <w:p w:rsidR="00611626" w:rsidRDefault="00611626" w:rsidP="00611626">
      <w:pPr>
        <w:tabs>
          <w:tab w:val="left" w:pos="567"/>
        </w:tabs>
        <w:jc w:val="both"/>
        <w:rPr>
          <w:rFonts w:ascii="Book Antiqua" w:hAnsi="Book Antiqua" w:cs="Arial"/>
        </w:rPr>
      </w:pPr>
      <w:r>
        <w:rPr>
          <w:rFonts w:ascii="Book Antiqua" w:hAnsi="Book Antiqua" w:cs="Arial"/>
        </w:rPr>
        <w:t xml:space="preserve">Signed   </w:t>
      </w:r>
      <w:r w:rsidR="0084273C">
        <w:rPr>
          <w:rFonts w:ascii="Book Antiqua" w:hAnsi="Book Antiqua" w:cs="Arial"/>
          <w:noProof/>
        </w:rPr>
        <w:pict>
          <v:shape id="_x0000_i1028" type="#_x0000_t75" style="width:108.75pt;height:29.25pt;visibility:visible">
            <v:imagedata r:id="rId8" o:title=""/>
          </v:shape>
        </w:pict>
      </w:r>
      <w:r>
        <w:rPr>
          <w:rFonts w:ascii="Book Antiqua" w:hAnsi="Book Antiqua" w:cs="Arial"/>
        </w:rPr>
        <w:tab/>
        <w:t>Date 11 June 2018</w:t>
      </w:r>
    </w:p>
    <w:p w:rsidR="00611626" w:rsidRDefault="00611626" w:rsidP="00611626">
      <w:pPr>
        <w:tabs>
          <w:tab w:val="left" w:pos="567"/>
        </w:tabs>
        <w:jc w:val="both"/>
        <w:rPr>
          <w:rFonts w:ascii="Book Antiqua" w:hAnsi="Book Antiqua" w:cs="Arial"/>
        </w:rPr>
      </w:pPr>
      <w:r>
        <w:rPr>
          <w:rFonts w:ascii="Book Antiqua" w:hAnsi="Book Antiqua" w:cs="Arial"/>
        </w:rPr>
        <w:t>Upper Tribunal Judge Canavan</w:t>
      </w:r>
    </w:p>
    <w:p w:rsidR="00611626" w:rsidRDefault="00611626" w:rsidP="00611626">
      <w:pPr>
        <w:tabs>
          <w:tab w:val="left" w:pos="567"/>
        </w:tabs>
        <w:jc w:val="both"/>
        <w:rPr>
          <w:rFonts w:ascii="Book Antiqua" w:hAnsi="Book Antiqua" w:cs="Arial"/>
        </w:rPr>
      </w:pPr>
    </w:p>
    <w:sectPr w:rsidR="00611626" w:rsidSect="00614E94">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2EE3" w:rsidRDefault="00FD2EE3">
      <w:r>
        <w:separator/>
      </w:r>
    </w:p>
  </w:endnote>
  <w:endnote w:type="continuationSeparator" w:id="0">
    <w:p w:rsidR="00FD2EE3" w:rsidRDefault="00FD2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5541" w:rsidRPr="0084273C" w:rsidRDefault="00F75541" w:rsidP="00614E94">
    <w:pPr>
      <w:pStyle w:val="Footer"/>
      <w:jc w:val="center"/>
      <w:rPr>
        <w:rFonts w:ascii="Book Antiqua" w:hAnsi="Book Antiqua" w:cs="Arial"/>
      </w:rPr>
    </w:pPr>
    <w:r w:rsidRPr="0084273C">
      <w:rPr>
        <w:rStyle w:val="PageNumber"/>
        <w:rFonts w:ascii="Book Antiqua" w:hAnsi="Book Antiqua" w:cs="Arial"/>
      </w:rPr>
      <w:fldChar w:fldCharType="begin"/>
    </w:r>
    <w:r w:rsidRPr="0084273C">
      <w:rPr>
        <w:rStyle w:val="PageNumber"/>
        <w:rFonts w:ascii="Book Antiqua" w:hAnsi="Book Antiqua" w:cs="Arial"/>
      </w:rPr>
      <w:instrText xml:space="preserve"> PAGE </w:instrText>
    </w:r>
    <w:r w:rsidRPr="0084273C">
      <w:rPr>
        <w:rStyle w:val="PageNumber"/>
        <w:rFonts w:ascii="Book Antiqua" w:hAnsi="Book Antiqua" w:cs="Arial"/>
      </w:rPr>
      <w:fldChar w:fldCharType="separate"/>
    </w:r>
    <w:r w:rsidR="00777BEE">
      <w:rPr>
        <w:rStyle w:val="PageNumber"/>
        <w:rFonts w:ascii="Book Antiqua" w:hAnsi="Book Antiqua" w:cs="Arial"/>
        <w:noProof/>
      </w:rPr>
      <w:t>5</w:t>
    </w:r>
    <w:r w:rsidRPr="0084273C">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5541" w:rsidRPr="0084273C" w:rsidRDefault="00F75541" w:rsidP="00614E94">
    <w:pPr>
      <w:jc w:val="center"/>
      <w:rPr>
        <w:rFonts w:ascii="Book Antiqua" w:hAnsi="Book Antiqua" w:cs="Arial"/>
        <w:b/>
      </w:rPr>
    </w:pPr>
    <w:r w:rsidRPr="0084273C">
      <w:rPr>
        <w:rFonts w:ascii="Book Antiqua" w:hAnsi="Book Antiqua" w:cs="Arial"/>
        <w:b/>
        <w:spacing w:val="-6"/>
      </w:rPr>
      <w:t>©</w:t>
    </w:r>
    <w:r w:rsidR="00816668" w:rsidRPr="0084273C">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2EE3" w:rsidRDefault="00FD2EE3">
      <w:r>
        <w:separator/>
      </w:r>
    </w:p>
  </w:footnote>
  <w:footnote w:type="continuationSeparator" w:id="0">
    <w:p w:rsidR="00FD2EE3" w:rsidRDefault="00FD2E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3F33" w:rsidRDefault="00F75541" w:rsidP="00463F33">
    <w:pPr>
      <w:tabs>
        <w:tab w:val="right" w:pos="9720"/>
      </w:tabs>
      <w:ind w:right="-82"/>
      <w:jc w:val="right"/>
      <w:rPr>
        <w:rFonts w:ascii="Book Antiqua" w:hAnsi="Book Antiqua" w:cs="Arial"/>
        <w:color w:val="000000"/>
        <w:sz w:val="16"/>
        <w:szCs w:val="16"/>
      </w:rPr>
    </w:pPr>
    <w:r w:rsidRPr="001C2435">
      <w:rPr>
        <w:rFonts w:ascii="Book Antiqua" w:hAnsi="Book Antiqua" w:cs="Arial"/>
        <w:sz w:val="16"/>
        <w:szCs w:val="16"/>
      </w:rPr>
      <w:t>Appeal Number</w:t>
    </w:r>
    <w:r w:rsidR="008F0F73">
      <w:rPr>
        <w:rFonts w:ascii="Book Antiqua" w:hAnsi="Book Antiqua" w:cs="Arial"/>
        <w:sz w:val="16"/>
        <w:szCs w:val="16"/>
      </w:rPr>
      <w:t xml:space="preserve">: </w:t>
    </w:r>
    <w:r w:rsidR="00463F33" w:rsidRPr="00463F33">
      <w:rPr>
        <w:rFonts w:ascii="Book Antiqua" w:hAnsi="Book Antiqua" w:cs="Arial"/>
        <w:color w:val="000000"/>
        <w:sz w:val="16"/>
        <w:szCs w:val="16"/>
      </w:rPr>
      <w:t>HU/21324/2016</w:t>
    </w:r>
  </w:p>
  <w:p w:rsidR="0084273C" w:rsidRPr="00F97703" w:rsidRDefault="0084273C" w:rsidP="00463F33">
    <w:pPr>
      <w:tabs>
        <w:tab w:val="right" w:pos="9720"/>
      </w:tabs>
      <w:ind w:right="-82"/>
      <w:jc w:val="right"/>
      <w:rPr>
        <w:rFonts w:ascii="Book Antiqua" w:hAnsi="Book Antiqua" w:cs="Arial"/>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1B291C"/>
    <w:multiLevelType w:val="hybridMultilevel"/>
    <w:tmpl w:val="12745270"/>
    <w:lvl w:ilvl="0" w:tplc="AF60661E">
      <w:start w:val="1"/>
      <w:numFmt w:val="decimal"/>
      <w:lvlText w:val="%1."/>
      <w:lvlJc w:val="left"/>
      <w:pPr>
        <w:tabs>
          <w:tab w:val="num" w:pos="930"/>
        </w:tabs>
        <w:ind w:left="930" w:hanging="570"/>
      </w:pPr>
      <w:rPr>
        <w:rFonts w:hint="default"/>
      </w:rPr>
    </w:lvl>
    <w:lvl w:ilvl="1" w:tplc="22A43138">
      <w:start w:val="1"/>
      <w:numFmt w:val="lowerRoman"/>
      <w:lvlText w:val="(%2)"/>
      <w:lvlJc w:val="left"/>
      <w:pPr>
        <w:tabs>
          <w:tab w:val="num" w:pos="1800"/>
        </w:tabs>
        <w:ind w:left="1800" w:hanging="720"/>
      </w:pPr>
      <w:rPr>
        <w:rFonts w:hint="default"/>
      </w:r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479B4335"/>
    <w:multiLevelType w:val="hybridMultilevel"/>
    <w:tmpl w:val="FA9E25E0"/>
    <w:lvl w:ilvl="0" w:tplc="649C1A72">
      <w:start w:val="1"/>
      <w:numFmt w:val="lowerRoman"/>
      <w:lvlText w:val="(%1)"/>
      <w:lvlJc w:val="left"/>
      <w:pPr>
        <w:ind w:left="1290" w:hanging="720"/>
      </w:pPr>
      <w:rPr>
        <w:rFonts w:hint="default"/>
      </w:rPr>
    </w:lvl>
    <w:lvl w:ilvl="1" w:tplc="08090019" w:tentative="1">
      <w:start w:val="1"/>
      <w:numFmt w:val="lowerLetter"/>
      <w:lvlText w:val="%2."/>
      <w:lvlJc w:val="left"/>
      <w:pPr>
        <w:ind w:left="1650" w:hanging="360"/>
      </w:pPr>
    </w:lvl>
    <w:lvl w:ilvl="2" w:tplc="0809001B" w:tentative="1">
      <w:start w:val="1"/>
      <w:numFmt w:val="lowerRoman"/>
      <w:lvlText w:val="%3."/>
      <w:lvlJc w:val="right"/>
      <w:pPr>
        <w:ind w:left="2370" w:hanging="180"/>
      </w:pPr>
    </w:lvl>
    <w:lvl w:ilvl="3" w:tplc="0809000F" w:tentative="1">
      <w:start w:val="1"/>
      <w:numFmt w:val="decimal"/>
      <w:lvlText w:val="%4."/>
      <w:lvlJc w:val="left"/>
      <w:pPr>
        <w:ind w:left="3090" w:hanging="360"/>
      </w:pPr>
    </w:lvl>
    <w:lvl w:ilvl="4" w:tplc="08090019" w:tentative="1">
      <w:start w:val="1"/>
      <w:numFmt w:val="lowerLetter"/>
      <w:lvlText w:val="%5."/>
      <w:lvlJc w:val="left"/>
      <w:pPr>
        <w:ind w:left="3810" w:hanging="360"/>
      </w:pPr>
    </w:lvl>
    <w:lvl w:ilvl="5" w:tplc="0809001B" w:tentative="1">
      <w:start w:val="1"/>
      <w:numFmt w:val="lowerRoman"/>
      <w:lvlText w:val="%6."/>
      <w:lvlJc w:val="right"/>
      <w:pPr>
        <w:ind w:left="4530" w:hanging="180"/>
      </w:pPr>
    </w:lvl>
    <w:lvl w:ilvl="6" w:tplc="0809000F" w:tentative="1">
      <w:start w:val="1"/>
      <w:numFmt w:val="decimal"/>
      <w:lvlText w:val="%7."/>
      <w:lvlJc w:val="left"/>
      <w:pPr>
        <w:ind w:left="5250" w:hanging="360"/>
      </w:pPr>
    </w:lvl>
    <w:lvl w:ilvl="7" w:tplc="08090019" w:tentative="1">
      <w:start w:val="1"/>
      <w:numFmt w:val="lowerLetter"/>
      <w:lvlText w:val="%8."/>
      <w:lvlJc w:val="left"/>
      <w:pPr>
        <w:ind w:left="5970" w:hanging="360"/>
      </w:pPr>
    </w:lvl>
    <w:lvl w:ilvl="8" w:tplc="0809001B" w:tentative="1">
      <w:start w:val="1"/>
      <w:numFmt w:val="lowerRoman"/>
      <w:lvlText w:val="%9."/>
      <w:lvlJc w:val="right"/>
      <w:pPr>
        <w:ind w:left="6690" w:hanging="180"/>
      </w:pPr>
    </w:lvl>
  </w:abstractNum>
  <w:abstractNum w:abstractNumId="2" w15:restartNumberingAfterBreak="0">
    <w:nsid w:val="4808157A"/>
    <w:multiLevelType w:val="hybridMultilevel"/>
    <w:tmpl w:val="4C30235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4F4250BF"/>
    <w:multiLevelType w:val="hybridMultilevel"/>
    <w:tmpl w:val="83FE4D62"/>
    <w:lvl w:ilvl="0" w:tplc="0809000F">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4" w15:restartNumberingAfterBreak="0">
    <w:nsid w:val="68AF4B14"/>
    <w:multiLevelType w:val="hybridMultilevel"/>
    <w:tmpl w:val="C6C61CE6"/>
    <w:lvl w:ilvl="0" w:tplc="032AB2D0">
      <w:start w:val="1"/>
      <w:numFmt w:val="decimal"/>
      <w:lvlText w:val="%1."/>
      <w:lvlJc w:val="left"/>
      <w:pPr>
        <w:tabs>
          <w:tab w:val="num" w:pos="851"/>
        </w:tabs>
        <w:ind w:left="1078" w:hanging="737"/>
      </w:pPr>
      <w:rPr>
        <w:rFonts w:hint="default"/>
      </w:rPr>
    </w:lvl>
    <w:lvl w:ilvl="1" w:tplc="08090019" w:tentative="1">
      <w:start w:val="1"/>
      <w:numFmt w:val="lowerLetter"/>
      <w:lvlText w:val="%2."/>
      <w:lvlJc w:val="left"/>
      <w:pPr>
        <w:tabs>
          <w:tab w:val="num" w:pos="760"/>
        </w:tabs>
        <w:ind w:left="760" w:hanging="360"/>
      </w:pPr>
    </w:lvl>
    <w:lvl w:ilvl="2" w:tplc="0809001B" w:tentative="1">
      <w:start w:val="1"/>
      <w:numFmt w:val="lowerRoman"/>
      <w:lvlText w:val="%3."/>
      <w:lvlJc w:val="right"/>
      <w:pPr>
        <w:tabs>
          <w:tab w:val="num" w:pos="1480"/>
        </w:tabs>
        <w:ind w:left="1480" w:hanging="180"/>
      </w:pPr>
    </w:lvl>
    <w:lvl w:ilvl="3" w:tplc="0809000F" w:tentative="1">
      <w:start w:val="1"/>
      <w:numFmt w:val="decimal"/>
      <w:lvlText w:val="%4."/>
      <w:lvlJc w:val="left"/>
      <w:pPr>
        <w:tabs>
          <w:tab w:val="num" w:pos="2200"/>
        </w:tabs>
        <w:ind w:left="2200" w:hanging="360"/>
      </w:pPr>
    </w:lvl>
    <w:lvl w:ilvl="4" w:tplc="08090019" w:tentative="1">
      <w:start w:val="1"/>
      <w:numFmt w:val="lowerLetter"/>
      <w:lvlText w:val="%5."/>
      <w:lvlJc w:val="left"/>
      <w:pPr>
        <w:tabs>
          <w:tab w:val="num" w:pos="2920"/>
        </w:tabs>
        <w:ind w:left="2920" w:hanging="360"/>
      </w:pPr>
    </w:lvl>
    <w:lvl w:ilvl="5" w:tplc="0809001B" w:tentative="1">
      <w:start w:val="1"/>
      <w:numFmt w:val="lowerRoman"/>
      <w:lvlText w:val="%6."/>
      <w:lvlJc w:val="right"/>
      <w:pPr>
        <w:tabs>
          <w:tab w:val="num" w:pos="3640"/>
        </w:tabs>
        <w:ind w:left="3640" w:hanging="180"/>
      </w:pPr>
    </w:lvl>
    <w:lvl w:ilvl="6" w:tplc="0809000F" w:tentative="1">
      <w:start w:val="1"/>
      <w:numFmt w:val="decimal"/>
      <w:lvlText w:val="%7."/>
      <w:lvlJc w:val="left"/>
      <w:pPr>
        <w:tabs>
          <w:tab w:val="num" w:pos="4360"/>
        </w:tabs>
        <w:ind w:left="4360" w:hanging="360"/>
      </w:pPr>
    </w:lvl>
    <w:lvl w:ilvl="7" w:tplc="08090019" w:tentative="1">
      <w:start w:val="1"/>
      <w:numFmt w:val="lowerLetter"/>
      <w:lvlText w:val="%8."/>
      <w:lvlJc w:val="left"/>
      <w:pPr>
        <w:tabs>
          <w:tab w:val="num" w:pos="5080"/>
        </w:tabs>
        <w:ind w:left="5080" w:hanging="360"/>
      </w:pPr>
    </w:lvl>
    <w:lvl w:ilvl="8" w:tplc="0809001B" w:tentative="1">
      <w:start w:val="1"/>
      <w:numFmt w:val="lowerRoman"/>
      <w:lvlText w:val="%9."/>
      <w:lvlJc w:val="right"/>
      <w:pPr>
        <w:tabs>
          <w:tab w:val="num" w:pos="5800"/>
        </w:tabs>
        <w:ind w:left="5800"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716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33B65"/>
    <w:rsid w:val="00010B88"/>
    <w:rsid w:val="00047060"/>
    <w:rsid w:val="00056E7C"/>
    <w:rsid w:val="000644CE"/>
    <w:rsid w:val="000D0603"/>
    <w:rsid w:val="00105247"/>
    <w:rsid w:val="00115648"/>
    <w:rsid w:val="0014146A"/>
    <w:rsid w:val="00194FB4"/>
    <w:rsid w:val="001A14A2"/>
    <w:rsid w:val="001A373D"/>
    <w:rsid w:val="001C2435"/>
    <w:rsid w:val="001C31CC"/>
    <w:rsid w:val="00200671"/>
    <w:rsid w:val="00266FFE"/>
    <w:rsid w:val="00270D89"/>
    <w:rsid w:val="00272712"/>
    <w:rsid w:val="00294F41"/>
    <w:rsid w:val="002F6D78"/>
    <w:rsid w:val="003049FE"/>
    <w:rsid w:val="00345182"/>
    <w:rsid w:val="00396F7B"/>
    <w:rsid w:val="003A48D4"/>
    <w:rsid w:val="003B36AE"/>
    <w:rsid w:val="004044E6"/>
    <w:rsid w:val="00405694"/>
    <w:rsid w:val="00407E66"/>
    <w:rsid w:val="004171D0"/>
    <w:rsid w:val="00420955"/>
    <w:rsid w:val="00426F9F"/>
    <w:rsid w:val="0043578F"/>
    <w:rsid w:val="00463F33"/>
    <w:rsid w:val="00497CC7"/>
    <w:rsid w:val="004A012D"/>
    <w:rsid w:val="004F3362"/>
    <w:rsid w:val="004F4BE7"/>
    <w:rsid w:val="00546523"/>
    <w:rsid w:val="0057020B"/>
    <w:rsid w:val="005819E4"/>
    <w:rsid w:val="005907D8"/>
    <w:rsid w:val="005A2E05"/>
    <w:rsid w:val="005D360A"/>
    <w:rsid w:val="00607137"/>
    <w:rsid w:val="00611626"/>
    <w:rsid w:val="00614E94"/>
    <w:rsid w:val="00631E34"/>
    <w:rsid w:val="00662048"/>
    <w:rsid w:val="0068059E"/>
    <w:rsid w:val="00683D34"/>
    <w:rsid w:val="006A364A"/>
    <w:rsid w:val="00731039"/>
    <w:rsid w:val="0073630A"/>
    <w:rsid w:val="00777BEE"/>
    <w:rsid w:val="007B09CD"/>
    <w:rsid w:val="00816668"/>
    <w:rsid w:val="00821972"/>
    <w:rsid w:val="0084273C"/>
    <w:rsid w:val="00861B15"/>
    <w:rsid w:val="008832E8"/>
    <w:rsid w:val="008A3B24"/>
    <w:rsid w:val="008E01FB"/>
    <w:rsid w:val="008F0F73"/>
    <w:rsid w:val="008F616E"/>
    <w:rsid w:val="00903DE6"/>
    <w:rsid w:val="00933B65"/>
    <w:rsid w:val="0094479E"/>
    <w:rsid w:val="009701EB"/>
    <w:rsid w:val="009942DD"/>
    <w:rsid w:val="009D5EB6"/>
    <w:rsid w:val="00A03E4C"/>
    <w:rsid w:val="00A472B6"/>
    <w:rsid w:val="00A57676"/>
    <w:rsid w:val="00A621AC"/>
    <w:rsid w:val="00A7051D"/>
    <w:rsid w:val="00A70F8E"/>
    <w:rsid w:val="00A86A8D"/>
    <w:rsid w:val="00AB1DC6"/>
    <w:rsid w:val="00AB703E"/>
    <w:rsid w:val="00B353D3"/>
    <w:rsid w:val="00BB40C3"/>
    <w:rsid w:val="00C0567F"/>
    <w:rsid w:val="00C56E05"/>
    <w:rsid w:val="00C61D30"/>
    <w:rsid w:val="00C91E16"/>
    <w:rsid w:val="00CE5C94"/>
    <w:rsid w:val="00CF2453"/>
    <w:rsid w:val="00D25C76"/>
    <w:rsid w:val="00D30829"/>
    <w:rsid w:val="00D3274C"/>
    <w:rsid w:val="00D36F32"/>
    <w:rsid w:val="00D40718"/>
    <w:rsid w:val="00DA52F3"/>
    <w:rsid w:val="00DE3D56"/>
    <w:rsid w:val="00E15512"/>
    <w:rsid w:val="00E2527C"/>
    <w:rsid w:val="00E468D9"/>
    <w:rsid w:val="00E63B55"/>
    <w:rsid w:val="00E85DF7"/>
    <w:rsid w:val="00E96B33"/>
    <w:rsid w:val="00EB1278"/>
    <w:rsid w:val="00EB3229"/>
    <w:rsid w:val="00ED1E61"/>
    <w:rsid w:val="00F24B95"/>
    <w:rsid w:val="00F648C0"/>
    <w:rsid w:val="00F66C52"/>
    <w:rsid w:val="00F75541"/>
    <w:rsid w:val="00F8752A"/>
    <w:rsid w:val="00F94E4F"/>
    <w:rsid w:val="00FA0A2E"/>
    <w:rsid w:val="00FB0516"/>
    <w:rsid w:val="00FD2EE3"/>
    <w:rsid w:val="00FE33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14:docId w14:val="5D5E04B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B65"/>
    <w:rPr>
      <w:sz w:val="24"/>
      <w:szCs w:val="24"/>
    </w:rPr>
  </w:style>
  <w:style w:type="paragraph" w:styleId="Heading4">
    <w:name w:val="heading 4"/>
    <w:basedOn w:val="Normal"/>
    <w:next w:val="Normal"/>
    <w:link w:val="Heading4Char"/>
    <w:qFormat/>
    <w:rsid w:val="005D360A"/>
    <w:pPr>
      <w:keepNext/>
      <w:jc w:val="both"/>
      <w:outlineLvl w:val="3"/>
    </w:pPr>
    <w:rPr>
      <w:rFonts w:ascii="Arial" w:hAnsi="Arial"/>
      <w:b/>
      <w:szCs w:val="20"/>
      <w:u w:val="single"/>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33B65"/>
    <w:pPr>
      <w:tabs>
        <w:tab w:val="center" w:pos="4153"/>
        <w:tab w:val="right" w:pos="8306"/>
      </w:tabs>
    </w:pPr>
  </w:style>
  <w:style w:type="paragraph" w:styleId="Footer">
    <w:name w:val="footer"/>
    <w:basedOn w:val="Normal"/>
    <w:rsid w:val="00933B65"/>
    <w:pPr>
      <w:tabs>
        <w:tab w:val="center" w:pos="4153"/>
        <w:tab w:val="right" w:pos="8306"/>
      </w:tabs>
    </w:pPr>
  </w:style>
  <w:style w:type="character" w:styleId="PageNumber">
    <w:name w:val="page number"/>
    <w:basedOn w:val="DefaultParagraphFont"/>
    <w:rsid w:val="00933B65"/>
  </w:style>
  <w:style w:type="table" w:styleId="TableGrid">
    <w:name w:val="Table Grid"/>
    <w:basedOn w:val="TableNormal"/>
    <w:rsid w:val="00933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70D89"/>
    <w:rPr>
      <w:rFonts w:ascii="Tahoma" w:hAnsi="Tahoma" w:cs="Tahoma"/>
      <w:sz w:val="16"/>
      <w:szCs w:val="16"/>
    </w:rPr>
  </w:style>
  <w:style w:type="paragraph" w:styleId="ListParagraph">
    <w:name w:val="List Paragraph"/>
    <w:basedOn w:val="Normal"/>
    <w:uiPriority w:val="34"/>
    <w:qFormat/>
    <w:rsid w:val="00CF2453"/>
    <w:pPr>
      <w:ind w:left="720"/>
    </w:pPr>
  </w:style>
  <w:style w:type="character" w:customStyle="1" w:styleId="Heading4Char">
    <w:name w:val="Heading 4 Char"/>
    <w:link w:val="Heading4"/>
    <w:rsid w:val="005D360A"/>
    <w:rPr>
      <w:rFonts w:ascii="Arial" w:hAnsi="Arial"/>
      <w:b/>
      <w:sz w:val="24"/>
      <w:u w:val="single"/>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1230</Words>
  <Characters>7013</Characters>
  <Application>Microsoft Office Word</Application>
  <DocSecurity>0</DocSecurity>
  <Lines>58</Lines>
  <Paragraphs>16</Paragraphs>
  <ScaleCrop>false</ScaleCrop>
  <Company/>
  <LinksUpToDate>false</LinksUpToDate>
  <CharactersWithSpaces>8227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2018-08-20T14:32:00Z</dcterms:created>
  <dcterms:modified xsi:type="dcterms:W3CDTF">2018-08-20T14:32:00Z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