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112A06" w:rsidRDefault="007B4870" w:rsidP="00C321B5">
      <w:pPr>
        <w:jc w:val="center"/>
        <w:rPr>
          <w:rFonts w:ascii="Book Antiqua" w:hAnsi="Book Antiqua" w:cs="Arial"/>
          <w:sz w:val="16"/>
          <w:szCs w:val="16"/>
        </w:rPr>
      </w:pPr>
      <w:r w:rsidRPr="00112A06">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12A0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4D439F">
        <w:rPr>
          <w:rFonts w:ascii="Book Antiqua" w:hAnsi="Book Antiqua" w:cs="Arial"/>
        </w:rPr>
        <w:t xml:space="preserve">: </w:t>
      </w:r>
      <w:bookmarkStart w:id="0" w:name="_GoBack"/>
      <w:r w:rsidR="004D439F">
        <w:rPr>
          <w:rFonts w:ascii="Book Antiqua" w:hAnsi="Book Antiqua" w:cs="Arial"/>
        </w:rPr>
        <w:t>HU/21804/2016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87D35" w:rsidTr="00487D35">
        <w:tc>
          <w:tcPr>
            <w:tcW w:w="6048" w:type="dxa"/>
            <w:shd w:val="clear" w:color="auto" w:fill="auto"/>
          </w:tcPr>
          <w:p w:rsidR="00D22636" w:rsidRPr="00487D35" w:rsidRDefault="00D22636" w:rsidP="00487D35">
            <w:pPr>
              <w:jc w:val="both"/>
              <w:rPr>
                <w:rFonts w:ascii="Book Antiqua" w:hAnsi="Book Antiqua" w:cs="Arial"/>
                <w:b/>
              </w:rPr>
            </w:pPr>
            <w:r w:rsidRPr="00487D35">
              <w:rPr>
                <w:rFonts w:ascii="Book Antiqua" w:hAnsi="Book Antiqua" w:cs="Arial"/>
                <w:b/>
              </w:rPr>
              <w:t xml:space="preserve">Heard at </w:t>
            </w:r>
            <w:r w:rsidR="00603FE5" w:rsidRPr="00487D35">
              <w:rPr>
                <w:rFonts w:ascii="Book Antiqua" w:hAnsi="Book Antiqua" w:cs="Arial"/>
                <w:b/>
              </w:rPr>
              <w:t>Field House</w:t>
            </w:r>
          </w:p>
        </w:tc>
        <w:tc>
          <w:tcPr>
            <w:tcW w:w="3960" w:type="dxa"/>
            <w:shd w:val="clear" w:color="auto" w:fill="auto"/>
          </w:tcPr>
          <w:p w:rsidR="00D22636" w:rsidRPr="00487D35" w:rsidRDefault="00E03927" w:rsidP="00487D35">
            <w:pPr>
              <w:jc w:val="both"/>
              <w:rPr>
                <w:rFonts w:ascii="Book Antiqua" w:hAnsi="Book Antiqua" w:cs="Arial"/>
                <w:b/>
              </w:rPr>
            </w:pPr>
            <w:r w:rsidRPr="00487D35">
              <w:rPr>
                <w:rFonts w:ascii="Book Antiqua" w:hAnsi="Book Antiqua" w:cs="Arial"/>
                <w:b/>
              </w:rPr>
              <w:t>Decision &amp; Reasons</w:t>
            </w:r>
            <w:r w:rsidR="00283659" w:rsidRPr="00487D35">
              <w:rPr>
                <w:rFonts w:ascii="Book Antiqua" w:hAnsi="Book Antiqua" w:cs="Arial"/>
                <w:b/>
              </w:rPr>
              <w:t xml:space="preserve"> Promulgated</w:t>
            </w:r>
          </w:p>
        </w:tc>
      </w:tr>
      <w:tr w:rsidR="00D22636" w:rsidRPr="00487D35" w:rsidTr="00487D35">
        <w:tc>
          <w:tcPr>
            <w:tcW w:w="6048" w:type="dxa"/>
            <w:shd w:val="clear" w:color="auto" w:fill="auto"/>
          </w:tcPr>
          <w:p w:rsidR="00D22636" w:rsidRPr="00487D35" w:rsidRDefault="00D22636" w:rsidP="00487D35">
            <w:pPr>
              <w:jc w:val="both"/>
              <w:rPr>
                <w:rFonts w:ascii="Book Antiqua" w:hAnsi="Book Antiqua" w:cs="Arial"/>
                <w:b/>
              </w:rPr>
            </w:pPr>
            <w:r w:rsidRPr="00487D35">
              <w:rPr>
                <w:rFonts w:ascii="Book Antiqua" w:hAnsi="Book Antiqua" w:cs="Arial"/>
                <w:b/>
              </w:rPr>
              <w:t xml:space="preserve">On </w:t>
            </w:r>
            <w:r w:rsidR="004D439F">
              <w:rPr>
                <w:rFonts w:ascii="Book Antiqua" w:hAnsi="Book Antiqua" w:cs="Arial"/>
                <w:b/>
              </w:rPr>
              <w:t>28 August</w:t>
            </w:r>
            <w:r w:rsidR="00070604">
              <w:rPr>
                <w:rFonts w:ascii="Book Antiqua" w:hAnsi="Book Antiqua" w:cs="Arial"/>
                <w:b/>
              </w:rPr>
              <w:t xml:space="preserve"> 2018</w:t>
            </w:r>
          </w:p>
        </w:tc>
        <w:tc>
          <w:tcPr>
            <w:tcW w:w="3960" w:type="dxa"/>
            <w:shd w:val="clear" w:color="auto" w:fill="auto"/>
          </w:tcPr>
          <w:p w:rsidR="00D22636" w:rsidRPr="00487D35" w:rsidRDefault="007B4870" w:rsidP="00487D35">
            <w:pPr>
              <w:jc w:val="both"/>
              <w:rPr>
                <w:rFonts w:ascii="Book Antiqua" w:hAnsi="Book Antiqua" w:cs="Arial"/>
                <w:b/>
              </w:rPr>
            </w:pPr>
            <w:r>
              <w:rPr>
                <w:rFonts w:ascii="Book Antiqua" w:hAnsi="Book Antiqua" w:cs="Arial"/>
                <w:b/>
              </w:rPr>
              <w:t>On 06 September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8A7CA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30B7C">
        <w:rPr>
          <w:rFonts w:ascii="Book Antiqua" w:hAnsi="Book Antiqua" w:cs="Arial"/>
          <w:b/>
        </w:rPr>
        <w:t>MONSON</w:t>
      </w:r>
    </w:p>
    <w:p w:rsidR="00B16F58" w:rsidRDefault="00B16F58" w:rsidP="00A15234">
      <w:pPr>
        <w:jc w:val="center"/>
        <w:rPr>
          <w:rFonts w:ascii="Book Antiqua" w:hAnsi="Book Antiqua" w:cs="Arial"/>
          <w:b/>
        </w:rPr>
      </w:pPr>
    </w:p>
    <w:p w:rsidR="00112A06" w:rsidRPr="00F5664C" w:rsidRDefault="00112A0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3D5CA0" w:rsidRDefault="004D439F" w:rsidP="004D439F">
      <w:pPr>
        <w:jc w:val="center"/>
        <w:rPr>
          <w:rFonts w:ascii="Book Antiqua" w:hAnsi="Book Antiqua" w:cs="Arial"/>
          <w:b/>
        </w:rPr>
      </w:pPr>
      <w:r>
        <w:rPr>
          <w:rFonts w:ascii="Book Antiqua" w:hAnsi="Book Antiqua" w:cs="Arial"/>
          <w:b/>
        </w:rPr>
        <w:t>EMMANUEL DONKOR</w:t>
      </w:r>
    </w:p>
    <w:p w:rsidR="00817497" w:rsidRPr="00112A06" w:rsidRDefault="00817497" w:rsidP="00817497">
      <w:pPr>
        <w:jc w:val="center"/>
        <w:rPr>
          <w:rFonts w:ascii="Book Antiqua" w:hAnsi="Book Antiqua" w:cs="Arial"/>
          <w:b/>
          <w:caps/>
          <w:sz w:val="22"/>
        </w:rPr>
      </w:pPr>
      <w:r w:rsidRPr="00112A06">
        <w:rPr>
          <w:rFonts w:ascii="Book Antiqua" w:hAnsi="Book Antiqua" w:cs="Arial"/>
          <w:b/>
          <w:caps/>
          <w:sz w:val="22"/>
        </w:rPr>
        <w:t>(ANONYMITY DIRECTION NOT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Default="00817497" w:rsidP="00E34610">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DD5071" w:rsidP="00070604">
      <w:pPr>
        <w:jc w:val="right"/>
        <w:rPr>
          <w:rFonts w:ascii="Book Antiqua" w:hAnsi="Book Antiqua" w:cs="Arial"/>
          <w:u w:val="single"/>
        </w:rPr>
      </w:pPr>
      <w:r w:rsidRPr="00F5664C">
        <w:rPr>
          <w:rFonts w:ascii="Book Antiqua" w:hAnsi="Book Antiqua" w:cs="Arial"/>
          <w:u w:val="single"/>
        </w:rPr>
        <w:t>Respondent</w:t>
      </w:r>
    </w:p>
    <w:p w:rsidR="00112A06" w:rsidRDefault="00112A06" w:rsidP="00DD5071">
      <w:pPr>
        <w:rPr>
          <w:rFonts w:ascii="Book Antiqua" w:hAnsi="Book Antiqua" w:cs="Arial"/>
          <w:b/>
          <w:u w:val="single"/>
        </w:rPr>
      </w:pPr>
    </w:p>
    <w:p w:rsidR="00112A06" w:rsidRDefault="00112A06"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A012C2">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D439F">
        <w:rPr>
          <w:rFonts w:ascii="Book Antiqua" w:hAnsi="Book Antiqua" w:cs="Arial"/>
        </w:rPr>
        <w:t>In person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D439F">
        <w:rPr>
          <w:rFonts w:ascii="Book Antiqua" w:hAnsi="Book Antiqua" w:cs="Arial"/>
        </w:rPr>
        <w:t>Mr T. Melvin</w:t>
      </w:r>
      <w:r w:rsidR="000357B3">
        <w:rPr>
          <w:rFonts w:ascii="Book Antiqua" w:hAnsi="Book Antiqua" w:cs="Arial"/>
        </w:rPr>
        <w:t>, Senior Home Office Presenting Officer</w:t>
      </w:r>
      <w:r w:rsidR="00603FE5">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03927"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3C7142" w:rsidRDefault="00D36F79" w:rsidP="006E3C90">
      <w:pPr>
        <w:numPr>
          <w:ilvl w:val="0"/>
          <w:numId w:val="3"/>
        </w:numPr>
        <w:spacing w:before="240"/>
        <w:jc w:val="both"/>
        <w:rPr>
          <w:rFonts w:ascii="Book Antiqua" w:hAnsi="Book Antiqua" w:cs="Arial"/>
        </w:rPr>
      </w:pPr>
      <w:r>
        <w:rPr>
          <w:rFonts w:ascii="Book Antiqua" w:hAnsi="Book Antiqua" w:cs="Arial"/>
        </w:rPr>
        <w:t>The appellant</w:t>
      </w:r>
      <w:r w:rsidR="00070604">
        <w:rPr>
          <w:rFonts w:ascii="Book Antiqua" w:hAnsi="Book Antiqua" w:cs="Arial"/>
        </w:rPr>
        <w:t xml:space="preserve"> appeal</w:t>
      </w:r>
      <w:r w:rsidR="004D439F">
        <w:rPr>
          <w:rFonts w:ascii="Book Antiqua" w:hAnsi="Book Antiqua" w:cs="Arial"/>
        </w:rPr>
        <w:t>s</w:t>
      </w:r>
      <w:r w:rsidR="00603FE5">
        <w:rPr>
          <w:rFonts w:ascii="Book Antiqua" w:hAnsi="Book Antiqua" w:cs="Arial"/>
        </w:rPr>
        <w:t xml:space="preserve"> to the Upper Tribunal </w:t>
      </w:r>
      <w:r w:rsidR="00792098">
        <w:rPr>
          <w:rFonts w:ascii="Book Antiqua" w:hAnsi="Book Antiqua" w:cs="Arial"/>
        </w:rPr>
        <w:t xml:space="preserve">from </w:t>
      </w:r>
      <w:r w:rsidR="00603FE5">
        <w:rPr>
          <w:rFonts w:ascii="Book Antiqua" w:hAnsi="Book Antiqua" w:cs="Arial"/>
        </w:rPr>
        <w:t xml:space="preserve">the decision of the </w:t>
      </w:r>
      <w:r w:rsidR="004D439F">
        <w:rPr>
          <w:rFonts w:ascii="Book Antiqua" w:hAnsi="Book Antiqua" w:cs="Arial"/>
        </w:rPr>
        <w:t>First-tier Tribunal promulgated on 8 March 2018 dismissing on the papers his appeal</w:t>
      </w:r>
      <w:r w:rsidR="000357B3">
        <w:rPr>
          <w:rFonts w:ascii="Book Antiqua" w:hAnsi="Book Antiqua" w:cs="Arial"/>
        </w:rPr>
        <w:t xml:space="preserve"> </w:t>
      </w:r>
      <w:r w:rsidR="004D439F">
        <w:rPr>
          <w:rFonts w:ascii="Book Antiqua" w:hAnsi="Book Antiqua" w:cs="Arial"/>
        </w:rPr>
        <w:t xml:space="preserve">against the decision of the respondent made on 6 September 2016 to refuse to grant him leave to remain on human rights grounds, including continuous residence for at least twenty years. </w:t>
      </w:r>
      <w:r w:rsidR="00E51152">
        <w:rPr>
          <w:rFonts w:ascii="Book Antiqua" w:hAnsi="Book Antiqua" w:cs="Arial"/>
        </w:rPr>
        <w:t xml:space="preserve"> </w:t>
      </w:r>
    </w:p>
    <w:p w:rsidR="004D439F" w:rsidRDefault="004D439F" w:rsidP="006E3C90">
      <w:pPr>
        <w:numPr>
          <w:ilvl w:val="0"/>
          <w:numId w:val="3"/>
        </w:numPr>
        <w:spacing w:before="240"/>
        <w:jc w:val="both"/>
        <w:rPr>
          <w:rFonts w:ascii="Book Antiqua" w:hAnsi="Book Antiqua" w:cs="Arial"/>
        </w:rPr>
      </w:pPr>
      <w:r>
        <w:rPr>
          <w:rFonts w:ascii="Book Antiqua" w:hAnsi="Book Antiqua" w:cs="Arial"/>
        </w:rPr>
        <w:t>Permission to appeal was granted by UTJ Finch because</w:t>
      </w:r>
      <w:r w:rsidR="00AB296B">
        <w:rPr>
          <w:rFonts w:ascii="Book Antiqua" w:hAnsi="Book Antiqua" w:cs="Arial"/>
        </w:rPr>
        <w:t xml:space="preserve"> firstly</w:t>
      </w:r>
      <w:r>
        <w:rPr>
          <w:rFonts w:ascii="Book Antiqua" w:hAnsi="Book Antiqua" w:cs="Arial"/>
        </w:rPr>
        <w:t xml:space="preserve"> the Judge had not taken into account that, if his account was correct, he had entered the UK as a child.</w:t>
      </w:r>
      <w:r w:rsidR="00AB296B">
        <w:rPr>
          <w:rFonts w:ascii="Book Antiqua" w:hAnsi="Book Antiqua" w:cs="Arial"/>
        </w:rPr>
        <w:t xml:space="preserve"> Secondly and thirdly:</w:t>
      </w:r>
    </w:p>
    <w:p w:rsidR="004D439F" w:rsidRPr="004D3778" w:rsidRDefault="004D3778" w:rsidP="004D3778">
      <w:pPr>
        <w:spacing w:before="120"/>
        <w:ind w:left="1134" w:right="567"/>
        <w:jc w:val="both"/>
        <w:rPr>
          <w:rFonts w:ascii="Book Antiqua" w:hAnsi="Book Antiqua" w:cs="Arial"/>
          <w:sz w:val="22"/>
          <w:szCs w:val="20"/>
        </w:rPr>
      </w:pPr>
      <w:r w:rsidRPr="004D3778">
        <w:rPr>
          <w:rFonts w:ascii="Book Antiqua" w:hAnsi="Book Antiqua" w:cs="Arial"/>
          <w:sz w:val="22"/>
          <w:szCs w:val="20"/>
        </w:rPr>
        <w:lastRenderedPageBreak/>
        <w:t>“</w:t>
      </w:r>
      <w:r w:rsidR="004D439F" w:rsidRPr="004D3778">
        <w:rPr>
          <w:rFonts w:ascii="Book Antiqua" w:hAnsi="Book Antiqua" w:cs="Arial"/>
          <w:sz w:val="22"/>
          <w:szCs w:val="20"/>
        </w:rPr>
        <w:t>The First-tier tribunal judge failed to take into account the evidence provided by HMRC which tends to support his account, at least in part. She also failed to take into account the fact that the Appellant had made two applications for leave to remain on the basis of long residency as long ago as 2005 and which had not been disclosed to her.</w:t>
      </w:r>
      <w:r w:rsidRPr="004D3778">
        <w:rPr>
          <w:rFonts w:ascii="Book Antiqua" w:hAnsi="Book Antiqua" w:cs="Arial"/>
          <w:sz w:val="22"/>
          <w:szCs w:val="20"/>
        </w:rPr>
        <w:t>”</w:t>
      </w:r>
    </w:p>
    <w:p w:rsidR="0060124C" w:rsidRDefault="00626E1B" w:rsidP="006E3C90">
      <w:pPr>
        <w:numPr>
          <w:ilvl w:val="0"/>
          <w:numId w:val="3"/>
        </w:numPr>
        <w:spacing w:before="240"/>
        <w:jc w:val="both"/>
        <w:rPr>
          <w:rFonts w:ascii="Book Antiqua" w:hAnsi="Book Antiqua" w:cs="Arial"/>
        </w:rPr>
      </w:pPr>
      <w:r>
        <w:rPr>
          <w:rFonts w:ascii="Book Antiqua" w:hAnsi="Book Antiqua" w:cs="Arial"/>
        </w:rPr>
        <w:t xml:space="preserve">At the hearing before me to determine whether an error </w:t>
      </w:r>
      <w:r w:rsidR="004D439F">
        <w:rPr>
          <w:rFonts w:ascii="Book Antiqua" w:hAnsi="Book Antiqua" w:cs="Arial"/>
        </w:rPr>
        <w:t>of law was made out, I noted</w:t>
      </w:r>
      <w:r>
        <w:rPr>
          <w:rFonts w:ascii="Book Antiqua" w:hAnsi="Book Antiqua" w:cs="Arial"/>
        </w:rPr>
        <w:t xml:space="preserve"> from </w:t>
      </w:r>
      <w:r w:rsidR="004D439F">
        <w:rPr>
          <w:rFonts w:ascii="Book Antiqua" w:hAnsi="Book Antiqua" w:cs="Arial"/>
        </w:rPr>
        <w:t xml:space="preserve">an </w:t>
      </w:r>
      <w:r>
        <w:rPr>
          <w:rFonts w:ascii="Book Antiqua" w:hAnsi="Book Antiqua" w:cs="Arial"/>
        </w:rPr>
        <w:t>i</w:t>
      </w:r>
      <w:r w:rsidR="0060124C">
        <w:rPr>
          <w:rFonts w:ascii="Book Antiqua" w:hAnsi="Book Antiqua" w:cs="Arial"/>
        </w:rPr>
        <w:t>nspection of the file that an appellant’s bundle of documents was contained within it, and that it bore a date stamp indicating that it had been received at Hatton Cross before the expiry of the time limit for the receipt of written evidence from the appellant. However, at paragraph [11] of her decision, Judge Oxlade said that no additional evidence had been filed by the appellant since he had lodged his notice of appeal.</w:t>
      </w:r>
    </w:p>
    <w:p w:rsidR="0060124C" w:rsidRPr="0060124C" w:rsidRDefault="0060124C" w:rsidP="0060124C">
      <w:pPr>
        <w:spacing w:before="240"/>
        <w:jc w:val="both"/>
        <w:rPr>
          <w:rFonts w:ascii="Book Antiqua" w:hAnsi="Book Antiqua" w:cs="Arial"/>
          <w:i/>
        </w:rPr>
      </w:pPr>
      <w:r>
        <w:rPr>
          <w:rFonts w:ascii="Book Antiqua" w:hAnsi="Book Antiqua" w:cs="Arial"/>
          <w:i/>
        </w:rPr>
        <w:t>Discussion</w:t>
      </w:r>
    </w:p>
    <w:p w:rsidR="000121B5" w:rsidRDefault="0060124C" w:rsidP="006E3C90">
      <w:pPr>
        <w:numPr>
          <w:ilvl w:val="0"/>
          <w:numId w:val="3"/>
        </w:numPr>
        <w:spacing w:before="240"/>
        <w:jc w:val="both"/>
        <w:rPr>
          <w:rFonts w:ascii="Book Antiqua" w:hAnsi="Book Antiqua" w:cs="Arial"/>
        </w:rPr>
      </w:pPr>
      <w:r>
        <w:rPr>
          <w:rFonts w:ascii="Book Antiqua" w:hAnsi="Book Antiqua" w:cs="Arial"/>
        </w:rPr>
        <w:t xml:space="preserve">Mr Melvin settled a Rule 24 response robustly opposing the appeal. But his response was predicated on the assumption that the procedural history set out in the decision was correct. </w:t>
      </w:r>
      <w:r w:rsidR="006D215E">
        <w:rPr>
          <w:rFonts w:ascii="Book Antiqua" w:hAnsi="Book Antiqua" w:cs="Arial"/>
        </w:rPr>
        <w:t xml:space="preserve">I find that it was incorrect. </w:t>
      </w:r>
      <w:r>
        <w:rPr>
          <w:rFonts w:ascii="Book Antiqua" w:hAnsi="Book Antiqua" w:cs="Arial"/>
        </w:rPr>
        <w:t xml:space="preserve">No criticism </w:t>
      </w:r>
      <w:r w:rsidR="006D215E">
        <w:rPr>
          <w:rFonts w:ascii="Book Antiqua" w:hAnsi="Book Antiqua" w:cs="Arial"/>
        </w:rPr>
        <w:t xml:space="preserve">thereby </w:t>
      </w:r>
      <w:r>
        <w:rPr>
          <w:rFonts w:ascii="Book Antiqua" w:hAnsi="Book Antiqua" w:cs="Arial"/>
        </w:rPr>
        <w:t xml:space="preserve">attaches to Judge Oxlade, as </w:t>
      </w:r>
      <w:r w:rsidR="006D215E">
        <w:rPr>
          <w:rFonts w:ascii="Book Antiqua" w:hAnsi="Book Antiqua" w:cs="Arial"/>
        </w:rPr>
        <w:t>the probable explanation is</w:t>
      </w:r>
      <w:r>
        <w:rPr>
          <w:rFonts w:ascii="Book Antiqua" w:hAnsi="Book Antiqua" w:cs="Arial"/>
        </w:rPr>
        <w:t xml:space="preserve"> that the appellant’s bundle was </w:t>
      </w:r>
      <w:r w:rsidR="006D215E">
        <w:rPr>
          <w:rFonts w:ascii="Book Antiqua" w:hAnsi="Book Antiqua" w:cs="Arial"/>
        </w:rPr>
        <w:t xml:space="preserve">not </w:t>
      </w:r>
      <w:r>
        <w:rPr>
          <w:rFonts w:ascii="Book Antiqua" w:hAnsi="Book Antiqua" w:cs="Arial"/>
        </w:rPr>
        <w:t xml:space="preserve">linked to the file until after she prepared her decision on 27 February 2018. </w:t>
      </w:r>
      <w:proofErr w:type="gramStart"/>
      <w:r>
        <w:rPr>
          <w:rFonts w:ascii="Book Antiqua" w:hAnsi="Book Antiqua" w:cs="Arial"/>
        </w:rPr>
        <w:t>Hence</w:t>
      </w:r>
      <w:proofErr w:type="gramEnd"/>
      <w:r>
        <w:rPr>
          <w:rFonts w:ascii="Book Antiqua" w:hAnsi="Book Antiqua" w:cs="Arial"/>
        </w:rPr>
        <w:t xml:space="preserve"> she was not aware that the appellant’s repr</w:t>
      </w:r>
      <w:r w:rsidR="000121B5">
        <w:rPr>
          <w:rFonts w:ascii="Book Antiqua" w:hAnsi="Book Antiqua" w:cs="Arial"/>
        </w:rPr>
        <w:t>e</w:t>
      </w:r>
      <w:r w:rsidR="006D215E">
        <w:rPr>
          <w:rFonts w:ascii="Book Antiqua" w:hAnsi="Book Antiqua" w:cs="Arial"/>
        </w:rPr>
        <w:t xml:space="preserve">sentatives had </w:t>
      </w:r>
      <w:r>
        <w:rPr>
          <w:rFonts w:ascii="Book Antiqua" w:hAnsi="Book Antiqua" w:cs="Arial"/>
        </w:rPr>
        <w:t>filed add</w:t>
      </w:r>
      <w:r w:rsidR="000121B5">
        <w:rPr>
          <w:rFonts w:ascii="Book Antiqua" w:hAnsi="Book Antiqua" w:cs="Arial"/>
        </w:rPr>
        <w:t>itional evidence with the Tribu</w:t>
      </w:r>
      <w:r w:rsidR="006D215E">
        <w:rPr>
          <w:rFonts w:ascii="Book Antiqua" w:hAnsi="Book Antiqua" w:cs="Arial"/>
        </w:rPr>
        <w:t>nal which she needed to consider.</w:t>
      </w:r>
    </w:p>
    <w:p w:rsidR="000121B5" w:rsidRDefault="000121B5" w:rsidP="006E3C90">
      <w:pPr>
        <w:numPr>
          <w:ilvl w:val="0"/>
          <w:numId w:val="3"/>
        </w:numPr>
        <w:spacing w:before="240"/>
        <w:jc w:val="both"/>
        <w:rPr>
          <w:rFonts w:ascii="Book Antiqua" w:hAnsi="Book Antiqua" w:cs="Arial"/>
        </w:rPr>
      </w:pPr>
      <w:r>
        <w:rPr>
          <w:rFonts w:ascii="Book Antiqua" w:hAnsi="Book Antiqua" w:cs="Arial"/>
        </w:rPr>
        <w:t xml:space="preserve">Mr Melvin submitted that the </w:t>
      </w:r>
      <w:r w:rsidR="006D215E">
        <w:rPr>
          <w:rFonts w:ascii="Book Antiqua" w:hAnsi="Book Antiqua" w:cs="Arial"/>
        </w:rPr>
        <w:t xml:space="preserve">Judge’s inadvertent </w:t>
      </w:r>
      <w:r>
        <w:rPr>
          <w:rFonts w:ascii="Book Antiqua" w:hAnsi="Book Antiqua" w:cs="Arial"/>
        </w:rPr>
        <w:t>failure to take into account the additional evidence was not material as the appellant was bound to lose his appeal anyway, having elected for a paper hearing</w:t>
      </w:r>
      <w:r w:rsidR="006D215E">
        <w:rPr>
          <w:rFonts w:ascii="Book Antiqua" w:hAnsi="Book Antiqua" w:cs="Arial"/>
        </w:rPr>
        <w:t xml:space="preserve">. He submitted that </w:t>
      </w:r>
      <w:r>
        <w:rPr>
          <w:rFonts w:ascii="Book Antiqua" w:hAnsi="Book Antiqua" w:cs="Arial"/>
        </w:rPr>
        <w:t>the points raised on his behalf by UTJ Finch were not of such cogency as to enable the appellant to discharge the burden of proo</w:t>
      </w:r>
      <w:r w:rsidR="006D215E">
        <w:rPr>
          <w:rFonts w:ascii="Book Antiqua" w:hAnsi="Book Antiqua" w:cs="Arial"/>
        </w:rPr>
        <w:t>f.</w:t>
      </w:r>
    </w:p>
    <w:p w:rsidR="00734513" w:rsidRDefault="00734513" w:rsidP="006E3C90">
      <w:pPr>
        <w:numPr>
          <w:ilvl w:val="0"/>
          <w:numId w:val="3"/>
        </w:numPr>
        <w:spacing w:before="240"/>
        <w:jc w:val="both"/>
        <w:rPr>
          <w:rFonts w:ascii="Book Antiqua" w:hAnsi="Book Antiqua" w:cs="Arial"/>
        </w:rPr>
      </w:pPr>
      <w:r>
        <w:rPr>
          <w:rFonts w:ascii="Book Antiqua" w:hAnsi="Book Antiqua" w:cs="Arial"/>
        </w:rPr>
        <w:t xml:space="preserve">When giving her reasons for finding that the appellant had not shown that he had been resident in the UK for at least twenty years, the Judge did not mention the evidence provided by HMRC as it was not part of the evidence that was before her. In a letter dated 26 June 2016 addressed to </w:t>
      </w:r>
      <w:r w:rsidR="00ED05D6" w:rsidRPr="00ED05D6">
        <w:rPr>
          <w:rFonts w:ascii="Book Antiqua" w:hAnsi="Book Antiqua" w:cs="Arial"/>
          <w:i/>
        </w:rPr>
        <w:t>“</w:t>
      </w:r>
      <w:r w:rsidRPr="00ED05D6">
        <w:rPr>
          <w:rFonts w:ascii="Book Antiqua" w:hAnsi="Book Antiqua" w:cs="Arial"/>
          <w:i/>
        </w:rPr>
        <w:t>Mr E Donkor</w:t>
      </w:r>
      <w:r w:rsidR="00ED05D6" w:rsidRPr="00ED05D6">
        <w:rPr>
          <w:rFonts w:ascii="Book Antiqua" w:hAnsi="Book Antiqua" w:cs="Arial"/>
          <w:i/>
        </w:rPr>
        <w:t>”</w:t>
      </w:r>
      <w:r w:rsidR="00ED05D6">
        <w:rPr>
          <w:rFonts w:ascii="Book Antiqua" w:hAnsi="Book Antiqua" w:cs="Arial"/>
          <w:i/>
        </w:rPr>
        <w:t xml:space="preserve"> </w:t>
      </w:r>
      <w:r w:rsidR="00ED05D6">
        <w:rPr>
          <w:rFonts w:ascii="Book Antiqua" w:hAnsi="Book Antiqua" w:cs="Arial"/>
        </w:rPr>
        <w:t>at an address in London E13</w:t>
      </w:r>
      <w:r w:rsidRPr="00ED05D6">
        <w:rPr>
          <w:rFonts w:ascii="Book Antiqua" w:hAnsi="Book Antiqua" w:cs="Arial"/>
          <w:i/>
        </w:rPr>
        <w:t>,</w:t>
      </w:r>
      <w:r>
        <w:rPr>
          <w:rFonts w:ascii="Book Antiqua" w:hAnsi="Book Antiqua" w:cs="Arial"/>
        </w:rPr>
        <w:t xml:space="preserve"> HMRC confirmed that he had been issued with a national insurance number in the tax year 1994-5, and that he had paid NICs at Class 1 in every tax year from 1996-7 to 2009-2010, save for the tax year 1997-8. The above information is contained in a schedule.</w:t>
      </w:r>
    </w:p>
    <w:p w:rsidR="00626E1B" w:rsidRDefault="00ED05D6" w:rsidP="006E3C90">
      <w:pPr>
        <w:numPr>
          <w:ilvl w:val="0"/>
          <w:numId w:val="3"/>
        </w:numPr>
        <w:spacing w:before="240"/>
        <w:jc w:val="both"/>
        <w:rPr>
          <w:rFonts w:ascii="Book Antiqua" w:hAnsi="Book Antiqua" w:cs="Arial"/>
        </w:rPr>
      </w:pPr>
      <w:r>
        <w:rPr>
          <w:rFonts w:ascii="Book Antiqua" w:hAnsi="Book Antiqua" w:cs="Arial"/>
        </w:rPr>
        <w:t>While t</w:t>
      </w:r>
      <w:r w:rsidR="00734513">
        <w:rPr>
          <w:rFonts w:ascii="Book Antiqua" w:hAnsi="Book Antiqua" w:cs="Arial"/>
        </w:rPr>
        <w:t>he above</w:t>
      </w:r>
      <w:r>
        <w:rPr>
          <w:rFonts w:ascii="Book Antiqua" w:hAnsi="Book Antiqua" w:cs="Arial"/>
        </w:rPr>
        <w:t xml:space="preserve"> evidence is far from</w:t>
      </w:r>
      <w:r w:rsidR="00965695">
        <w:rPr>
          <w:rFonts w:ascii="Book Antiqua" w:hAnsi="Book Antiqua" w:cs="Arial"/>
        </w:rPr>
        <w:t xml:space="preserve"> conclusive,</w:t>
      </w:r>
      <w:r>
        <w:rPr>
          <w:rFonts w:ascii="Book Antiqua" w:hAnsi="Book Antiqua" w:cs="Arial"/>
        </w:rPr>
        <w:t xml:space="preserve"> it clearly has</w:t>
      </w:r>
      <w:r w:rsidR="00734513">
        <w:rPr>
          <w:rFonts w:ascii="Book Antiqua" w:hAnsi="Book Antiqua" w:cs="Arial"/>
        </w:rPr>
        <w:t xml:space="preserve"> </w:t>
      </w:r>
      <w:r>
        <w:rPr>
          <w:rFonts w:ascii="Book Antiqua" w:hAnsi="Book Antiqua" w:cs="Arial"/>
        </w:rPr>
        <w:t xml:space="preserve">significant probative value on the issue of long residence. </w:t>
      </w:r>
      <w:proofErr w:type="gramStart"/>
      <w:r w:rsidR="00C41AF0">
        <w:rPr>
          <w:rFonts w:ascii="Book Antiqua" w:hAnsi="Book Antiqua" w:cs="Arial"/>
        </w:rPr>
        <w:t>Thus</w:t>
      </w:r>
      <w:proofErr w:type="gramEnd"/>
      <w:r>
        <w:rPr>
          <w:rFonts w:ascii="Book Antiqua" w:hAnsi="Book Antiqua" w:cs="Arial"/>
        </w:rPr>
        <w:t xml:space="preserve"> the</w:t>
      </w:r>
      <w:r w:rsidR="00C41AF0">
        <w:rPr>
          <w:rFonts w:ascii="Book Antiqua" w:hAnsi="Book Antiqua" w:cs="Arial"/>
        </w:rPr>
        <w:t xml:space="preserve"> Tribunal’s</w:t>
      </w:r>
      <w:r>
        <w:rPr>
          <w:rFonts w:ascii="Book Antiqua" w:hAnsi="Book Antiqua" w:cs="Arial"/>
        </w:rPr>
        <w:t xml:space="preserve"> </w:t>
      </w:r>
      <w:r w:rsidR="00C41AF0">
        <w:rPr>
          <w:rFonts w:ascii="Book Antiqua" w:hAnsi="Book Antiqua" w:cs="Arial"/>
        </w:rPr>
        <w:t xml:space="preserve">inadvertent failure to take the HMRC evidence into account was potentially material to the outcome. </w:t>
      </w:r>
      <w:r>
        <w:rPr>
          <w:rFonts w:ascii="Book Antiqua" w:hAnsi="Book Antiqua" w:cs="Arial"/>
        </w:rPr>
        <w:t xml:space="preserve"> </w:t>
      </w:r>
    </w:p>
    <w:p w:rsidR="00FF7892" w:rsidRPr="006D64AB" w:rsidRDefault="00D6183C" w:rsidP="00FF7892">
      <w:pPr>
        <w:spacing w:before="240"/>
        <w:jc w:val="both"/>
        <w:rPr>
          <w:rFonts w:ascii="Book Antiqua" w:hAnsi="Book Antiqua" w:cs="Arial"/>
          <w:b/>
          <w:u w:val="single"/>
        </w:rPr>
      </w:pPr>
      <w:r>
        <w:rPr>
          <w:rFonts w:ascii="Book Antiqua" w:hAnsi="Book Antiqua" w:cs="Arial"/>
          <w:b/>
          <w:u w:val="single"/>
        </w:rPr>
        <w:t>Notice of Decision</w:t>
      </w:r>
    </w:p>
    <w:p w:rsidR="00FF7892" w:rsidRDefault="00FF7892" w:rsidP="00FF7892">
      <w:pPr>
        <w:numPr>
          <w:ilvl w:val="0"/>
          <w:numId w:val="3"/>
        </w:numPr>
        <w:spacing w:before="240"/>
        <w:jc w:val="both"/>
        <w:rPr>
          <w:rFonts w:ascii="Book Antiqua" w:hAnsi="Book Antiqua" w:cs="Arial"/>
        </w:rPr>
      </w:pPr>
      <w:r>
        <w:rPr>
          <w:rFonts w:ascii="Book Antiqua" w:hAnsi="Book Antiqua" w:cs="Arial"/>
        </w:rPr>
        <w:t xml:space="preserve">The decision of the First-tier Tribunal </w:t>
      </w:r>
      <w:r w:rsidR="00C41AF0">
        <w:rPr>
          <w:rFonts w:ascii="Book Antiqua" w:hAnsi="Book Antiqua" w:cs="Arial"/>
        </w:rPr>
        <w:t>contained an error of law arising from a procedural irregularity which was capable of making a material difference to the outcome or fairness of the proceedings, and so the decision must be set aside.</w:t>
      </w:r>
      <w:r>
        <w:rPr>
          <w:rFonts w:ascii="Book Antiqua" w:hAnsi="Book Antiqua" w:cs="Arial"/>
        </w:rPr>
        <w:t xml:space="preserve">  </w:t>
      </w:r>
    </w:p>
    <w:p w:rsidR="00112A06" w:rsidRDefault="00112A06" w:rsidP="00FF7892">
      <w:pPr>
        <w:spacing w:before="240"/>
        <w:jc w:val="both"/>
        <w:rPr>
          <w:rFonts w:ascii="Book Antiqua" w:hAnsi="Book Antiqua" w:cs="Arial"/>
          <w:b/>
          <w:u w:val="single"/>
        </w:rPr>
      </w:pPr>
    </w:p>
    <w:p w:rsidR="00FF7892" w:rsidRPr="00E52879" w:rsidRDefault="00FF7892" w:rsidP="00FF7892">
      <w:pPr>
        <w:spacing w:before="240"/>
        <w:jc w:val="both"/>
        <w:rPr>
          <w:rFonts w:ascii="Book Antiqua" w:hAnsi="Book Antiqua" w:cs="Arial"/>
          <w:b/>
          <w:u w:val="single"/>
        </w:rPr>
      </w:pPr>
      <w:r>
        <w:rPr>
          <w:rFonts w:ascii="Book Antiqua" w:hAnsi="Book Antiqua" w:cs="Arial"/>
          <w:b/>
          <w:u w:val="single"/>
        </w:rPr>
        <w:lastRenderedPageBreak/>
        <w:t>Directions</w:t>
      </w:r>
    </w:p>
    <w:p w:rsidR="00464F4B" w:rsidRDefault="00C41AF0" w:rsidP="00882D50">
      <w:pPr>
        <w:numPr>
          <w:ilvl w:val="0"/>
          <w:numId w:val="3"/>
        </w:numPr>
        <w:spacing w:before="240"/>
        <w:jc w:val="both"/>
        <w:rPr>
          <w:rFonts w:ascii="Book Antiqua" w:hAnsi="Book Antiqua" w:cs="Arial"/>
          <w:b/>
        </w:rPr>
      </w:pPr>
      <w:r>
        <w:rPr>
          <w:rFonts w:ascii="Book Antiqua" w:hAnsi="Book Antiqua" w:cs="Arial"/>
          <w:b/>
        </w:rPr>
        <w:t>This</w:t>
      </w:r>
      <w:r w:rsidR="00FF7892" w:rsidRPr="00E52879">
        <w:rPr>
          <w:rFonts w:ascii="Book Antiqua" w:hAnsi="Book Antiqua" w:cs="Arial"/>
          <w:b/>
        </w:rPr>
        <w:t xml:space="preserve"> appeal</w:t>
      </w:r>
      <w:r>
        <w:rPr>
          <w:rFonts w:ascii="Book Antiqua" w:hAnsi="Book Antiqua" w:cs="Arial"/>
          <w:b/>
        </w:rPr>
        <w:t xml:space="preserve"> is</w:t>
      </w:r>
      <w:r w:rsidR="00FF7892" w:rsidRPr="00E52879">
        <w:rPr>
          <w:rFonts w:ascii="Book Antiqua" w:hAnsi="Book Antiqua" w:cs="Arial"/>
          <w:b/>
        </w:rPr>
        <w:t xml:space="preserve"> remitted to the Fir</w:t>
      </w:r>
      <w:r w:rsidR="00FF7892">
        <w:rPr>
          <w:rFonts w:ascii="Book Antiqua" w:hAnsi="Book Antiqua" w:cs="Arial"/>
          <w:b/>
        </w:rPr>
        <w:t xml:space="preserve">st-tier Tribunal </w:t>
      </w:r>
      <w:r w:rsidR="00882D50">
        <w:rPr>
          <w:rFonts w:ascii="Book Antiqua" w:hAnsi="Book Antiqua" w:cs="Arial"/>
          <w:b/>
        </w:rPr>
        <w:t>at Hatton Cross</w:t>
      </w:r>
      <w:r w:rsidR="00FF7892" w:rsidRPr="00E52879">
        <w:rPr>
          <w:rFonts w:ascii="Book Antiqua" w:hAnsi="Book Antiqua" w:cs="Arial"/>
          <w:b/>
        </w:rPr>
        <w:t xml:space="preserve"> </w:t>
      </w:r>
      <w:r w:rsidR="00FF7892">
        <w:rPr>
          <w:rFonts w:ascii="Book Antiqua" w:hAnsi="Book Antiqua" w:cs="Arial"/>
          <w:b/>
        </w:rPr>
        <w:t xml:space="preserve">for a de novo </w:t>
      </w:r>
      <w:r w:rsidR="00FF7892" w:rsidRPr="00E52879">
        <w:rPr>
          <w:rFonts w:ascii="Book Antiqua" w:hAnsi="Book Antiqua" w:cs="Arial"/>
          <w:b/>
        </w:rPr>
        <w:t xml:space="preserve">hearing before </w:t>
      </w:r>
      <w:r>
        <w:rPr>
          <w:rFonts w:ascii="Book Antiqua" w:hAnsi="Book Antiqua" w:cs="Arial"/>
          <w:b/>
        </w:rPr>
        <w:t>any judge apart from Judge Oxlade</w:t>
      </w:r>
      <w:r w:rsidR="00D6183C">
        <w:rPr>
          <w:rFonts w:ascii="Book Antiqua" w:hAnsi="Book Antiqua" w:cs="Arial"/>
          <w:b/>
        </w:rPr>
        <w:t>.</w:t>
      </w:r>
      <w:r w:rsidR="00FF7892" w:rsidRPr="00E52879">
        <w:rPr>
          <w:rFonts w:ascii="Book Antiqua" w:hAnsi="Book Antiqua" w:cs="Arial"/>
          <w:b/>
        </w:rPr>
        <w:t xml:space="preserve">  None of the findings of fact made by the previous Tribunal shall be preserved.  </w:t>
      </w:r>
    </w:p>
    <w:p w:rsidR="00C41AF0" w:rsidRDefault="00AB296B" w:rsidP="00882D50">
      <w:pPr>
        <w:numPr>
          <w:ilvl w:val="0"/>
          <w:numId w:val="3"/>
        </w:numPr>
        <w:spacing w:before="240"/>
        <w:jc w:val="both"/>
        <w:rPr>
          <w:rFonts w:ascii="Book Antiqua" w:hAnsi="Book Antiqua" w:cs="Arial"/>
          <w:b/>
        </w:rPr>
      </w:pPr>
      <w:r>
        <w:rPr>
          <w:rFonts w:ascii="Book Antiqua" w:hAnsi="Book Antiqua" w:cs="Arial"/>
          <w:b/>
        </w:rPr>
        <w:t>The Respondent shall</w:t>
      </w:r>
      <w:r w:rsidR="00C41AF0">
        <w:rPr>
          <w:rFonts w:ascii="Book Antiqua" w:hAnsi="Book Antiqua" w:cs="Arial"/>
          <w:b/>
        </w:rPr>
        <w:t xml:space="preserve"> </w:t>
      </w:r>
      <w:r>
        <w:rPr>
          <w:rFonts w:ascii="Book Antiqua" w:hAnsi="Book Antiqua" w:cs="Arial"/>
          <w:b/>
        </w:rPr>
        <w:t xml:space="preserve">use best efforts to obtain and </w:t>
      </w:r>
      <w:r w:rsidR="00965695">
        <w:rPr>
          <w:rFonts w:ascii="Book Antiqua" w:hAnsi="Book Antiqua" w:cs="Arial"/>
          <w:b/>
        </w:rPr>
        <w:t>serve on the appellant and on the First-tier Tribunal a copy of the determination of 30 December 2004 dismissing the appellant’s appea</w:t>
      </w:r>
      <w:r>
        <w:rPr>
          <w:rFonts w:ascii="Book Antiqua" w:hAnsi="Book Antiqua" w:cs="Arial"/>
          <w:b/>
        </w:rPr>
        <w:t>l against the refusal of asylum, because</w:t>
      </w:r>
      <w:r w:rsidR="00965695">
        <w:rPr>
          <w:rFonts w:ascii="Book Antiqua" w:hAnsi="Book Antiqua" w:cs="Arial"/>
          <w:b/>
        </w:rPr>
        <w:t xml:space="preserve"> the Tribunal on that occasion also (apparently) addressed a claim by the appellant that he had resided in the UK since 1994.  </w:t>
      </w:r>
    </w:p>
    <w:p w:rsidR="001530D7" w:rsidRPr="001530D7" w:rsidRDefault="001530D7" w:rsidP="001530D7">
      <w:pPr>
        <w:spacing w:before="240"/>
        <w:jc w:val="both"/>
        <w:rPr>
          <w:rFonts w:ascii="Book Antiqua" w:hAnsi="Book Antiqua" w:cs="Arial"/>
          <w:b/>
        </w:rPr>
      </w:pPr>
    </w:p>
    <w:p w:rsidR="00A91622" w:rsidRPr="00882D50" w:rsidRDefault="00882D50" w:rsidP="00A91622">
      <w:pPr>
        <w:jc w:val="both"/>
        <w:rPr>
          <w:rFonts w:ascii="Book Antiqua" w:hAnsi="Book Antiqua" w:cs="Arial"/>
          <w:u w:val="single"/>
        </w:rPr>
      </w:pPr>
      <w:r w:rsidRPr="00882D50">
        <w:rPr>
          <w:rFonts w:ascii="Book Antiqua" w:hAnsi="Book Antiqua" w:cs="Arial"/>
          <w:u w:val="single"/>
        </w:rPr>
        <w:t>Anonymity</w:t>
      </w:r>
    </w:p>
    <w:p w:rsidR="00A91622" w:rsidRPr="00E03927" w:rsidRDefault="00A11F43" w:rsidP="00A91622">
      <w:pPr>
        <w:jc w:val="both"/>
        <w:rPr>
          <w:rFonts w:ascii="Book Antiqua" w:hAnsi="Book Antiqua" w:cs="Arial"/>
        </w:rPr>
      </w:pPr>
      <w:r>
        <w:rPr>
          <w:rFonts w:ascii="Book Antiqua" w:hAnsi="Book Antiqua" w:cs="Arial"/>
        </w:rPr>
        <w:t>The First-tier Tribunal did not make an anonymity direction, and I do not consider that the appellant</w:t>
      </w:r>
      <w:r w:rsidR="00D6183C">
        <w:rPr>
          <w:rFonts w:ascii="Book Antiqua" w:hAnsi="Book Antiqua" w:cs="Arial"/>
        </w:rPr>
        <w:t xml:space="preserve"> require</w:t>
      </w:r>
      <w:r w:rsidR="00965695">
        <w:rPr>
          <w:rFonts w:ascii="Book Antiqua" w:hAnsi="Book Antiqua" w:cs="Arial"/>
        </w:rPr>
        <w:t>s</w:t>
      </w:r>
      <w:r>
        <w:rPr>
          <w:rFonts w:ascii="Book Antiqua" w:hAnsi="Book Antiqua" w:cs="Arial"/>
        </w:rPr>
        <w:t xml:space="preserve"> anonymity for these proceedings in the Upper Tribunal.</w:t>
      </w:r>
    </w:p>
    <w:p w:rsidR="00A91622" w:rsidRPr="00E03927" w:rsidRDefault="00A91622" w:rsidP="00A91622">
      <w:pPr>
        <w:jc w:val="both"/>
        <w:rPr>
          <w:rFonts w:ascii="Book Antiqua" w:hAnsi="Book Antiqua" w:cs="Arial"/>
        </w:rPr>
      </w:pPr>
    </w:p>
    <w:p w:rsidR="00A91622" w:rsidRPr="00F5664C" w:rsidRDefault="00A91622" w:rsidP="00A91622">
      <w:pPr>
        <w:tabs>
          <w:tab w:val="left" w:pos="2520"/>
        </w:tabs>
        <w:jc w:val="both"/>
        <w:rPr>
          <w:rFonts w:ascii="Book Antiqua" w:hAnsi="Book Antiqua" w:cs="Arial"/>
        </w:rPr>
      </w:pPr>
    </w:p>
    <w:p w:rsidR="00A91622" w:rsidRPr="00F5664C" w:rsidRDefault="00A91622" w:rsidP="00A91622">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B4870">
        <w:rPr>
          <w:rFonts w:ascii="Book Antiqua" w:hAnsi="Book Antiqua" w:cs="Arial"/>
        </w:rPr>
        <w:t xml:space="preserve"> 01 September 2018</w:t>
      </w:r>
    </w:p>
    <w:p w:rsidR="00A91622" w:rsidRPr="00F5664C" w:rsidRDefault="00A91622" w:rsidP="00A91622">
      <w:pPr>
        <w:tabs>
          <w:tab w:val="left" w:pos="2520"/>
        </w:tabs>
        <w:jc w:val="both"/>
        <w:rPr>
          <w:rFonts w:ascii="Book Antiqua" w:hAnsi="Book Antiqua" w:cs="Arial"/>
        </w:rPr>
      </w:pPr>
    </w:p>
    <w:p w:rsidR="00A91622" w:rsidRPr="00F5664C" w:rsidRDefault="00A91622" w:rsidP="00A91622">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Monson</w:t>
      </w:r>
      <w:r w:rsidRPr="00F5664C">
        <w:rPr>
          <w:rFonts w:ascii="Book Antiqua" w:hAnsi="Book Antiqua" w:cs="Arial"/>
        </w:rPr>
        <w:t xml:space="preserve"> </w:t>
      </w:r>
    </w:p>
    <w:p w:rsidR="00A91622" w:rsidRDefault="00A91622" w:rsidP="00A91622">
      <w:pPr>
        <w:tabs>
          <w:tab w:val="left" w:pos="2520"/>
        </w:tabs>
        <w:jc w:val="both"/>
        <w:rPr>
          <w:rFonts w:ascii="Book Antiqua" w:hAnsi="Book Antiqua" w:cs="Arial"/>
        </w:rPr>
      </w:pPr>
    </w:p>
    <w:p w:rsidR="00A91622" w:rsidRDefault="00A91622" w:rsidP="00A91622">
      <w:pPr>
        <w:tabs>
          <w:tab w:val="left" w:pos="2520"/>
        </w:tabs>
        <w:jc w:val="both"/>
        <w:rPr>
          <w:rFonts w:ascii="Book Antiqua" w:hAnsi="Book Antiqua" w:cs="Arial"/>
        </w:rPr>
      </w:pPr>
    </w:p>
    <w:p w:rsidR="00464F4B" w:rsidRDefault="00464F4B"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p w:rsidR="001530D7" w:rsidRDefault="001530D7" w:rsidP="000369F5">
      <w:pPr>
        <w:tabs>
          <w:tab w:val="left" w:pos="2520"/>
        </w:tabs>
        <w:jc w:val="both"/>
        <w:rPr>
          <w:rFonts w:ascii="Book Antiqua" w:hAnsi="Book Antiqua" w:cs="Arial"/>
        </w:rPr>
      </w:pPr>
    </w:p>
    <w:sectPr w:rsidR="001530D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17E" w:rsidRDefault="0047017E">
      <w:r>
        <w:separator/>
      </w:r>
    </w:p>
  </w:endnote>
  <w:endnote w:type="continuationSeparator" w:id="0">
    <w:p w:rsidR="0047017E" w:rsidRDefault="0047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6F" w:rsidRPr="00F5664C" w:rsidRDefault="001A196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04446">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6F" w:rsidRPr="00F5664C" w:rsidRDefault="001A196F" w:rsidP="00842418">
    <w:pPr>
      <w:jc w:val="center"/>
      <w:rPr>
        <w:rFonts w:ascii="Book Antiqua" w:hAnsi="Book Antiqua" w:cs="Arial"/>
        <w:b/>
      </w:rPr>
    </w:pPr>
    <w:r w:rsidRPr="00F5664C">
      <w:rPr>
        <w:rFonts w:ascii="Book Antiqua" w:hAnsi="Book Antiqua" w:cs="Arial"/>
        <w:b/>
        <w:spacing w:val="-6"/>
      </w:rPr>
      <w:t>©</w:t>
    </w:r>
    <w:r w:rsidR="00EE52C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17E" w:rsidRDefault="0047017E">
      <w:r>
        <w:separator/>
      </w:r>
    </w:p>
  </w:footnote>
  <w:footnote w:type="continuationSeparator" w:id="0">
    <w:p w:rsidR="0047017E" w:rsidRDefault="00470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6F" w:rsidRPr="00F5664C" w:rsidRDefault="004E20B4" w:rsidP="004E20B4">
    <w:pPr>
      <w:pStyle w:val="Header"/>
      <w:tabs>
        <w:tab w:val="clear" w:pos="4153"/>
        <w:tab w:val="clear" w:pos="8306"/>
        <w:tab w:val="left" w:pos="7179"/>
        <w:tab w:val="right" w:pos="9639"/>
      </w:tabs>
      <w:rPr>
        <w:rFonts w:ascii="Book Antiqua" w:hAnsi="Book Antiqua" w:cs="Arial"/>
        <w:sz w:val="16"/>
        <w:szCs w:val="16"/>
      </w:rPr>
    </w:pPr>
    <w:r>
      <w:rPr>
        <w:rFonts w:ascii="Book Antiqua" w:hAnsi="Book Antiqua" w:cs="Arial"/>
        <w:sz w:val="16"/>
        <w:szCs w:val="16"/>
      </w:rPr>
      <w:t xml:space="preserve">                                                                                                                                                                                                         </w:t>
    </w:r>
    <w:r w:rsidRPr="004E20B4">
      <w:rPr>
        <w:rFonts w:ascii="Book Antiqua" w:hAnsi="Book Antiqua" w:cs="Arial"/>
        <w:sz w:val="16"/>
        <w:szCs w:val="16"/>
      </w:rPr>
      <w:t>HU/21804/2016</w:t>
    </w:r>
    <w:r w:rsidR="00F30B4D">
      <w:rPr>
        <w:rFonts w:ascii="Book Antiqua" w:hAnsi="Book Antiqua"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6F" w:rsidRPr="00F5664C" w:rsidRDefault="001A196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67D70C0"/>
    <w:multiLevelType w:val="hybridMultilevel"/>
    <w:tmpl w:val="ABD46AFA"/>
    <w:lvl w:ilvl="0" w:tplc="979E1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A4045"/>
    <w:multiLevelType w:val="multilevel"/>
    <w:tmpl w:val="5B14673A"/>
    <w:lvl w:ilvl="0">
      <w:start w:val="29"/>
      <w:numFmt w:val="decimal"/>
      <w:lvlText w:val="%1."/>
      <w:lvlJc w:val="left"/>
      <w:pPr>
        <w:tabs>
          <w:tab w:val="num" w:pos="567"/>
        </w:tabs>
        <w:ind w:left="567" w:hanging="567"/>
      </w:pPr>
      <w:rPr>
        <w:rFonts w:hint="default"/>
        <w:sz w:val="24"/>
        <w:szCs w:val="24"/>
      </w:rPr>
    </w:lvl>
    <w:lvl w:ilvl="1">
      <w:start w:val="29"/>
      <w:numFmt w:val="decimal"/>
      <w:lvlText w:val="(%2)"/>
      <w:lvlJc w:val="left"/>
      <w:pPr>
        <w:tabs>
          <w:tab w:val="num" w:pos="1134"/>
        </w:tabs>
        <w:ind w:left="1134" w:hanging="567"/>
      </w:pPr>
      <w:rPr>
        <w:rFonts w:hint="default"/>
        <w:b w:val="0"/>
        <w:i w:val="0"/>
        <w:sz w:val="24"/>
        <w:szCs w:val="24"/>
      </w:rPr>
    </w:lvl>
    <w:lvl w:ilvl="2">
      <w:start w:val="1"/>
      <w:numFmt w:val="none"/>
      <w:isLgl/>
      <w:lvlText w:val="(a)"/>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E5"/>
    <w:rsid w:val="00000621"/>
    <w:rsid w:val="000036C2"/>
    <w:rsid w:val="000121B5"/>
    <w:rsid w:val="00021BDF"/>
    <w:rsid w:val="00033D3D"/>
    <w:rsid w:val="000357B3"/>
    <w:rsid w:val="000369F5"/>
    <w:rsid w:val="00070604"/>
    <w:rsid w:val="00071A7E"/>
    <w:rsid w:val="000746C0"/>
    <w:rsid w:val="00074D1D"/>
    <w:rsid w:val="00092580"/>
    <w:rsid w:val="000A2EBA"/>
    <w:rsid w:val="000C2124"/>
    <w:rsid w:val="000C7483"/>
    <w:rsid w:val="000D5D94"/>
    <w:rsid w:val="000E25DE"/>
    <w:rsid w:val="0011091D"/>
    <w:rsid w:val="00112A06"/>
    <w:rsid w:val="001165A7"/>
    <w:rsid w:val="001200B6"/>
    <w:rsid w:val="00130A8B"/>
    <w:rsid w:val="00151BB7"/>
    <w:rsid w:val="00152563"/>
    <w:rsid w:val="001530D7"/>
    <w:rsid w:val="00167D3A"/>
    <w:rsid w:val="0018492E"/>
    <w:rsid w:val="00185690"/>
    <w:rsid w:val="00187AD6"/>
    <w:rsid w:val="001A196F"/>
    <w:rsid w:val="001A1E2C"/>
    <w:rsid w:val="001F2716"/>
    <w:rsid w:val="0020133A"/>
    <w:rsid w:val="00207617"/>
    <w:rsid w:val="002356DF"/>
    <w:rsid w:val="0025005D"/>
    <w:rsid w:val="00273941"/>
    <w:rsid w:val="0027764D"/>
    <w:rsid w:val="00283659"/>
    <w:rsid w:val="0029022D"/>
    <w:rsid w:val="002C4E73"/>
    <w:rsid w:val="002D68BF"/>
    <w:rsid w:val="002F2997"/>
    <w:rsid w:val="002F4D35"/>
    <w:rsid w:val="003141C5"/>
    <w:rsid w:val="00325295"/>
    <w:rsid w:val="003327D1"/>
    <w:rsid w:val="00336CBF"/>
    <w:rsid w:val="00343CF9"/>
    <w:rsid w:val="003546C8"/>
    <w:rsid w:val="00362C67"/>
    <w:rsid w:val="00364D91"/>
    <w:rsid w:val="00370C6F"/>
    <w:rsid w:val="00372B61"/>
    <w:rsid w:val="003865ED"/>
    <w:rsid w:val="003A7CF2"/>
    <w:rsid w:val="003B7B11"/>
    <w:rsid w:val="003C5CE5"/>
    <w:rsid w:val="003C7142"/>
    <w:rsid w:val="003D5CA0"/>
    <w:rsid w:val="003E267B"/>
    <w:rsid w:val="003E545D"/>
    <w:rsid w:val="003E7CD1"/>
    <w:rsid w:val="00402B9E"/>
    <w:rsid w:val="00420325"/>
    <w:rsid w:val="00423932"/>
    <w:rsid w:val="004249CB"/>
    <w:rsid w:val="00425F5F"/>
    <w:rsid w:val="0044127D"/>
    <w:rsid w:val="004448DB"/>
    <w:rsid w:val="00446C9A"/>
    <w:rsid w:val="0046318B"/>
    <w:rsid w:val="00464F4B"/>
    <w:rsid w:val="0047017E"/>
    <w:rsid w:val="00477193"/>
    <w:rsid w:val="00485D55"/>
    <w:rsid w:val="00487D35"/>
    <w:rsid w:val="004A1848"/>
    <w:rsid w:val="004C66F7"/>
    <w:rsid w:val="004D3778"/>
    <w:rsid w:val="004D3D5A"/>
    <w:rsid w:val="004D439F"/>
    <w:rsid w:val="004E0273"/>
    <w:rsid w:val="004E20B4"/>
    <w:rsid w:val="00507FEC"/>
    <w:rsid w:val="00510F0E"/>
    <w:rsid w:val="00513871"/>
    <w:rsid w:val="005414B2"/>
    <w:rsid w:val="00544EF9"/>
    <w:rsid w:val="005479E1"/>
    <w:rsid w:val="005570FD"/>
    <w:rsid w:val="005575EA"/>
    <w:rsid w:val="00561A54"/>
    <w:rsid w:val="00572DDF"/>
    <w:rsid w:val="0057790C"/>
    <w:rsid w:val="00580781"/>
    <w:rsid w:val="00593795"/>
    <w:rsid w:val="005A75FF"/>
    <w:rsid w:val="005B7789"/>
    <w:rsid w:val="005C4295"/>
    <w:rsid w:val="005D282B"/>
    <w:rsid w:val="0060124C"/>
    <w:rsid w:val="00603FE5"/>
    <w:rsid w:val="00604446"/>
    <w:rsid w:val="006114CC"/>
    <w:rsid w:val="00626E1B"/>
    <w:rsid w:val="00632CE7"/>
    <w:rsid w:val="006378F4"/>
    <w:rsid w:val="0065791C"/>
    <w:rsid w:val="00663387"/>
    <w:rsid w:val="00690B8A"/>
    <w:rsid w:val="006A4D29"/>
    <w:rsid w:val="006C02F1"/>
    <w:rsid w:val="006C7F7E"/>
    <w:rsid w:val="006D1DFA"/>
    <w:rsid w:val="006D215E"/>
    <w:rsid w:val="006D4341"/>
    <w:rsid w:val="006D506B"/>
    <w:rsid w:val="006E3C90"/>
    <w:rsid w:val="006E3EA4"/>
    <w:rsid w:val="006E5D24"/>
    <w:rsid w:val="007037C0"/>
    <w:rsid w:val="00704B61"/>
    <w:rsid w:val="0071249C"/>
    <w:rsid w:val="00734513"/>
    <w:rsid w:val="00742A8D"/>
    <w:rsid w:val="007455EF"/>
    <w:rsid w:val="007552A9"/>
    <w:rsid w:val="00761858"/>
    <w:rsid w:val="00767D59"/>
    <w:rsid w:val="00774105"/>
    <w:rsid w:val="00776E97"/>
    <w:rsid w:val="00780FD7"/>
    <w:rsid w:val="00781C11"/>
    <w:rsid w:val="007912AD"/>
    <w:rsid w:val="00792098"/>
    <w:rsid w:val="007A1F28"/>
    <w:rsid w:val="007B0824"/>
    <w:rsid w:val="007B1B8A"/>
    <w:rsid w:val="007B4870"/>
    <w:rsid w:val="007C2C6F"/>
    <w:rsid w:val="007D0152"/>
    <w:rsid w:val="007E7C18"/>
    <w:rsid w:val="00812AEF"/>
    <w:rsid w:val="00817497"/>
    <w:rsid w:val="008303B8"/>
    <w:rsid w:val="008304C2"/>
    <w:rsid w:val="00833DCE"/>
    <w:rsid w:val="00842418"/>
    <w:rsid w:val="00842EE8"/>
    <w:rsid w:val="00871D34"/>
    <w:rsid w:val="00882D50"/>
    <w:rsid w:val="008A36F0"/>
    <w:rsid w:val="008A7CAE"/>
    <w:rsid w:val="008B270C"/>
    <w:rsid w:val="008C3D3D"/>
    <w:rsid w:val="008D4131"/>
    <w:rsid w:val="008E174E"/>
    <w:rsid w:val="008F1932"/>
    <w:rsid w:val="008F294D"/>
    <w:rsid w:val="008F73CD"/>
    <w:rsid w:val="00921062"/>
    <w:rsid w:val="0093083E"/>
    <w:rsid w:val="00952595"/>
    <w:rsid w:val="00965695"/>
    <w:rsid w:val="00966ECF"/>
    <w:rsid w:val="009727A3"/>
    <w:rsid w:val="00982BB0"/>
    <w:rsid w:val="009856E4"/>
    <w:rsid w:val="00987774"/>
    <w:rsid w:val="009A11E8"/>
    <w:rsid w:val="009B565D"/>
    <w:rsid w:val="009C3A7D"/>
    <w:rsid w:val="009D1BC3"/>
    <w:rsid w:val="009E4E62"/>
    <w:rsid w:val="009F5220"/>
    <w:rsid w:val="009F7C4D"/>
    <w:rsid w:val="00A00883"/>
    <w:rsid w:val="00A012C2"/>
    <w:rsid w:val="00A11F43"/>
    <w:rsid w:val="00A15234"/>
    <w:rsid w:val="00A201AB"/>
    <w:rsid w:val="00A308BE"/>
    <w:rsid w:val="00A31C8B"/>
    <w:rsid w:val="00A3206F"/>
    <w:rsid w:val="00A62B05"/>
    <w:rsid w:val="00A771C0"/>
    <w:rsid w:val="00A845DC"/>
    <w:rsid w:val="00A91622"/>
    <w:rsid w:val="00A97AEE"/>
    <w:rsid w:val="00AB296B"/>
    <w:rsid w:val="00AB29A3"/>
    <w:rsid w:val="00AC27F2"/>
    <w:rsid w:val="00AC5CF6"/>
    <w:rsid w:val="00AC79F4"/>
    <w:rsid w:val="00AF74A0"/>
    <w:rsid w:val="00B144FA"/>
    <w:rsid w:val="00B16F58"/>
    <w:rsid w:val="00B3058E"/>
    <w:rsid w:val="00B30648"/>
    <w:rsid w:val="00B3524D"/>
    <w:rsid w:val="00B40F69"/>
    <w:rsid w:val="00B41664"/>
    <w:rsid w:val="00B46616"/>
    <w:rsid w:val="00B610E3"/>
    <w:rsid w:val="00B61205"/>
    <w:rsid w:val="00B617C4"/>
    <w:rsid w:val="00B626FA"/>
    <w:rsid w:val="00B633BB"/>
    <w:rsid w:val="00B7040A"/>
    <w:rsid w:val="00B722AB"/>
    <w:rsid w:val="00B96FA0"/>
    <w:rsid w:val="00BD4196"/>
    <w:rsid w:val="00BF0F21"/>
    <w:rsid w:val="00BF22CA"/>
    <w:rsid w:val="00BF46C0"/>
    <w:rsid w:val="00C13BA0"/>
    <w:rsid w:val="00C26032"/>
    <w:rsid w:val="00C265B0"/>
    <w:rsid w:val="00C271D2"/>
    <w:rsid w:val="00C30C0D"/>
    <w:rsid w:val="00C321B5"/>
    <w:rsid w:val="00C345E1"/>
    <w:rsid w:val="00C41AF0"/>
    <w:rsid w:val="00C47FCE"/>
    <w:rsid w:val="00C76B5E"/>
    <w:rsid w:val="00C977BA"/>
    <w:rsid w:val="00CB4988"/>
    <w:rsid w:val="00CB6E35"/>
    <w:rsid w:val="00CC09F4"/>
    <w:rsid w:val="00CD598C"/>
    <w:rsid w:val="00CE1A46"/>
    <w:rsid w:val="00CF253F"/>
    <w:rsid w:val="00CF56B4"/>
    <w:rsid w:val="00D20F09"/>
    <w:rsid w:val="00D22636"/>
    <w:rsid w:val="00D30B7C"/>
    <w:rsid w:val="00D36F79"/>
    <w:rsid w:val="00D40FD9"/>
    <w:rsid w:val="00D53769"/>
    <w:rsid w:val="00D6183C"/>
    <w:rsid w:val="00D772AE"/>
    <w:rsid w:val="00D827AB"/>
    <w:rsid w:val="00D85C13"/>
    <w:rsid w:val="00D91BE3"/>
    <w:rsid w:val="00D94AFC"/>
    <w:rsid w:val="00DA104D"/>
    <w:rsid w:val="00DB70AE"/>
    <w:rsid w:val="00DB7231"/>
    <w:rsid w:val="00DD5071"/>
    <w:rsid w:val="00DD5C39"/>
    <w:rsid w:val="00DE26AF"/>
    <w:rsid w:val="00DE7DB7"/>
    <w:rsid w:val="00E00A0A"/>
    <w:rsid w:val="00E02A51"/>
    <w:rsid w:val="00E03927"/>
    <w:rsid w:val="00E07F57"/>
    <w:rsid w:val="00E22D57"/>
    <w:rsid w:val="00E3309F"/>
    <w:rsid w:val="00E34610"/>
    <w:rsid w:val="00E50BCE"/>
    <w:rsid w:val="00E51152"/>
    <w:rsid w:val="00E61292"/>
    <w:rsid w:val="00E66B19"/>
    <w:rsid w:val="00E76309"/>
    <w:rsid w:val="00E77C4D"/>
    <w:rsid w:val="00E81D01"/>
    <w:rsid w:val="00E97BFA"/>
    <w:rsid w:val="00EC1F88"/>
    <w:rsid w:val="00EC2475"/>
    <w:rsid w:val="00ED05D6"/>
    <w:rsid w:val="00EE45D8"/>
    <w:rsid w:val="00EE52C1"/>
    <w:rsid w:val="00EE5ECB"/>
    <w:rsid w:val="00EF143A"/>
    <w:rsid w:val="00EF1592"/>
    <w:rsid w:val="00F004CD"/>
    <w:rsid w:val="00F10960"/>
    <w:rsid w:val="00F22EDA"/>
    <w:rsid w:val="00F2377C"/>
    <w:rsid w:val="00F30B4D"/>
    <w:rsid w:val="00F3224D"/>
    <w:rsid w:val="00F33E0E"/>
    <w:rsid w:val="00F343D7"/>
    <w:rsid w:val="00F45518"/>
    <w:rsid w:val="00F5664C"/>
    <w:rsid w:val="00F90D00"/>
    <w:rsid w:val="00F951DB"/>
    <w:rsid w:val="00F96EF8"/>
    <w:rsid w:val="00FB7E80"/>
    <w:rsid w:val="00FD0012"/>
    <w:rsid w:val="00FD2EB1"/>
    <w:rsid w:val="00FE7A9F"/>
    <w:rsid w:val="00FF7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945AF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1B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3965</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2018-09-24T12:41:00Z</dcterms:created>
  <dcterms:modified xsi:type="dcterms:W3CDTF">2018-09-24T12:41:00Z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