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AA778E" w:rsidP="008A6059">
      <w:pPr>
        <w:jc w:val="center"/>
        <w:rPr>
          <w:rFonts w:ascii="Book Antiqua" w:hAnsi="Book Antiqua" w:cs="Arial"/>
          <w:caps/>
          <w:color w:val="000000"/>
          <w:sz w:val="16"/>
          <w:szCs w:val="16"/>
        </w:rPr>
      </w:pPr>
      <w:r>
        <w:rPr>
          <w:noProof/>
        </w:rPr>
        <w:drawing>
          <wp:inline distT="0" distB="0" distL="0" distR="0" wp14:anchorId="40F6766F" wp14:editId="6BD8E378">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20D18"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C20D18">
        <w:rPr>
          <w:rFonts w:ascii="Book Antiqua" w:hAnsi="Book Antiqua" w:cs="Arial"/>
          <w:b/>
          <w:color w:val="000000"/>
        </w:rPr>
        <w:t xml:space="preserve">   </w:t>
      </w:r>
      <w:proofErr w:type="gramEnd"/>
      <w:r w:rsidR="00C20D18">
        <w:rPr>
          <w:rFonts w:ascii="Book Antiqua" w:hAnsi="Book Antiqua" w:cs="Arial"/>
          <w:b/>
          <w:color w:val="000000"/>
        </w:rPr>
        <w:t xml:space="preserve">                       </w:t>
      </w:r>
      <w:r w:rsidR="00B3524D" w:rsidRPr="00C20D18">
        <w:rPr>
          <w:rFonts w:ascii="Book Antiqua" w:hAnsi="Book Antiqua" w:cs="Arial"/>
          <w:b/>
          <w:color w:val="000000"/>
        </w:rPr>
        <w:t>Appeal Number</w:t>
      </w:r>
      <w:r w:rsidR="00D53769" w:rsidRPr="00C20D18">
        <w:rPr>
          <w:rFonts w:ascii="Book Antiqua" w:hAnsi="Book Antiqua" w:cs="Arial"/>
          <w:b/>
          <w:color w:val="000000"/>
        </w:rPr>
        <w:t>:</w:t>
      </w:r>
      <w:r w:rsidR="00B3524D" w:rsidRPr="00C20D18">
        <w:rPr>
          <w:rFonts w:ascii="Book Antiqua" w:hAnsi="Book Antiqua" w:cs="Arial"/>
          <w:b/>
          <w:color w:val="000000"/>
        </w:rPr>
        <w:t xml:space="preserve"> </w:t>
      </w:r>
      <w:r w:rsidR="0047609F" w:rsidRPr="00C20D18">
        <w:rPr>
          <w:rFonts w:ascii="Book Antiqua" w:hAnsi="Book Antiqua" w:cs="Arial"/>
          <w:b/>
          <w:caps/>
          <w:color w:val="000000"/>
        </w:rPr>
        <w:t>HU/21869/2016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479"/>
      </w:tblGrid>
      <w:tr w:rsidR="00D22636" w:rsidRPr="009B7433" w:rsidTr="009968B2">
        <w:tc>
          <w:tcPr>
            <w:tcW w:w="5529"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47609F">
              <w:rPr>
                <w:rFonts w:ascii="Book Antiqua" w:hAnsi="Book Antiqua" w:cs="Arial"/>
                <w:b/>
              </w:rPr>
              <w:t xml:space="preserve">Field House </w:t>
            </w:r>
          </w:p>
        </w:tc>
        <w:tc>
          <w:tcPr>
            <w:tcW w:w="4479"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9968B2">
        <w:tc>
          <w:tcPr>
            <w:tcW w:w="5529"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47609F">
              <w:rPr>
                <w:rFonts w:ascii="Book Antiqua" w:hAnsi="Book Antiqua" w:cs="Arial"/>
                <w:b/>
              </w:rPr>
              <w:t xml:space="preserve">25 April 2018 </w:t>
            </w:r>
          </w:p>
        </w:tc>
        <w:tc>
          <w:tcPr>
            <w:tcW w:w="4479" w:type="dxa"/>
          </w:tcPr>
          <w:p w:rsidR="00D22636" w:rsidRPr="009B7433" w:rsidRDefault="00B27AA6" w:rsidP="004A1848">
            <w:pPr>
              <w:jc w:val="both"/>
              <w:rPr>
                <w:rFonts w:ascii="Book Antiqua" w:hAnsi="Book Antiqua" w:cs="Arial"/>
                <w:b/>
              </w:rPr>
            </w:pPr>
            <w:r>
              <w:rPr>
                <w:rFonts w:ascii="Book Antiqua" w:hAnsi="Book Antiqua" w:cs="Arial"/>
                <w:b/>
              </w:rPr>
              <w:t>On 22 May 2018</w:t>
            </w:r>
          </w:p>
        </w:tc>
      </w:tr>
      <w:tr w:rsidR="00D22636" w:rsidRPr="009B7433" w:rsidTr="009968B2">
        <w:tc>
          <w:tcPr>
            <w:tcW w:w="5529" w:type="dxa"/>
          </w:tcPr>
          <w:p w:rsidR="00D22636" w:rsidRPr="009B7433" w:rsidRDefault="00D22636" w:rsidP="004A1848">
            <w:pPr>
              <w:jc w:val="both"/>
              <w:rPr>
                <w:rFonts w:ascii="Book Antiqua" w:hAnsi="Book Antiqua" w:cs="Arial"/>
                <w:b/>
              </w:rPr>
            </w:pPr>
          </w:p>
        </w:tc>
        <w:tc>
          <w:tcPr>
            <w:tcW w:w="4479"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bookmarkStart w:id="0" w:name="_GoBack"/>
      <w:bookmarkEnd w:id="0"/>
    </w:p>
    <w:p w:rsidR="00D20757" w:rsidRPr="009B7433" w:rsidRDefault="00D20757" w:rsidP="00A15234">
      <w:pPr>
        <w:jc w:val="center"/>
        <w:rPr>
          <w:rFonts w:ascii="Book Antiqua" w:hAnsi="Book Antiqua" w:cs="Arial"/>
          <w:b/>
        </w:rPr>
      </w:pPr>
    </w:p>
    <w:p w:rsidR="00A845DC" w:rsidRPr="009B7433" w:rsidRDefault="00A845DC" w:rsidP="00C20D18">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7609F" w:rsidP="00A15234">
      <w:pPr>
        <w:jc w:val="center"/>
        <w:rPr>
          <w:rFonts w:ascii="Book Antiqua" w:hAnsi="Book Antiqua" w:cs="Arial"/>
          <w:b/>
          <w:caps/>
        </w:rPr>
      </w:pPr>
      <w:r>
        <w:rPr>
          <w:rFonts w:ascii="Book Antiqua" w:hAnsi="Book Antiqua" w:cs="Arial"/>
          <w:b/>
          <w:caps/>
        </w:rPr>
        <w:t>kesha maya pun</w:t>
      </w:r>
    </w:p>
    <w:p w:rsidR="00D949B7" w:rsidRPr="00C20D18" w:rsidRDefault="00D949B7" w:rsidP="00D949B7">
      <w:pPr>
        <w:jc w:val="center"/>
        <w:rPr>
          <w:rFonts w:ascii="Book Antiqua" w:hAnsi="Book Antiqua" w:cs="Arial"/>
          <w:caps/>
        </w:rPr>
      </w:pPr>
      <w:r w:rsidRPr="00C20D18">
        <w:rPr>
          <w:rFonts w:ascii="Book Antiqua" w:hAnsi="Book Antiqua" w:cs="Arial"/>
          <w:caps/>
        </w:rPr>
        <w:t xml:space="preserve">(ANONYMITY DIRECTION </w:t>
      </w:r>
      <w:r w:rsidR="0047609F" w:rsidRPr="00C20D18">
        <w:rPr>
          <w:rFonts w:ascii="Book Antiqua" w:hAnsi="Book Antiqua" w:cs="Arial"/>
          <w:caps/>
        </w:rPr>
        <w:t>not made</w:t>
      </w:r>
      <w:r w:rsidRPr="00C20D18">
        <w:rPr>
          <w:rFonts w:ascii="Book Antiqua" w:hAnsi="Book Antiqua" w:cs="Arial"/>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4C231E" w:rsidRPr="009B7433" w:rsidRDefault="004C231E"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4C231E" w:rsidRPr="009B7433" w:rsidRDefault="00C20D18"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7609F">
        <w:rPr>
          <w:rFonts w:ascii="Book Antiqua" w:hAnsi="Book Antiqua" w:cs="Arial"/>
        </w:rPr>
        <w:t xml:space="preserve">Mr R Layne, Counsel instructed by Everest Law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7609F">
        <w:rPr>
          <w:rFonts w:ascii="Book Antiqua" w:hAnsi="Book Antiqua" w:cs="Arial"/>
        </w:rPr>
        <w:t xml:space="preserve">Mr P Deller, </w:t>
      </w:r>
      <w:r w:rsidR="00F37CA2">
        <w:rPr>
          <w:rFonts w:ascii="Book Antiqua" w:hAnsi="Book Antiqua" w:cs="Arial"/>
        </w:rPr>
        <w:t xml:space="preserve">Senior </w:t>
      </w:r>
      <w:r w:rsidR="0047609F">
        <w:rPr>
          <w:rFonts w:ascii="Book Antiqua" w:hAnsi="Book Antiqua" w:cs="Arial"/>
        </w:rPr>
        <w:t xml:space="preserve">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C231E" w:rsidRDefault="001837A2"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w:t>
      </w:r>
      <w:r w:rsidR="00CE5C55">
        <w:rPr>
          <w:rFonts w:ascii="Book Antiqua" w:hAnsi="Book Antiqua" w:cs="Arial"/>
        </w:rPr>
        <w:t xml:space="preserve"> </w:t>
      </w:r>
      <w:r>
        <w:rPr>
          <w:rFonts w:ascii="Book Antiqua" w:hAnsi="Book Antiqua" w:cs="Arial"/>
        </w:rPr>
        <w:t>appeal</w:t>
      </w:r>
      <w:r w:rsidR="00CE5C55">
        <w:rPr>
          <w:rFonts w:ascii="Book Antiqua" w:hAnsi="Book Antiqua" w:cs="Arial"/>
        </w:rPr>
        <w:t>s</w:t>
      </w:r>
      <w:r>
        <w:rPr>
          <w:rFonts w:ascii="Book Antiqua" w:hAnsi="Book Antiqua" w:cs="Arial"/>
        </w:rPr>
        <w:t xml:space="preserve"> with permission against the decision of First-tier Tribunal Judge Nichol</w:t>
      </w:r>
      <w:r w:rsidR="004C231E">
        <w:rPr>
          <w:rFonts w:ascii="Book Antiqua" w:hAnsi="Book Antiqua" w:cs="Arial"/>
        </w:rPr>
        <w:t>l</w:t>
      </w:r>
      <w:r>
        <w:rPr>
          <w:rFonts w:ascii="Book Antiqua" w:hAnsi="Book Antiqua" w:cs="Arial"/>
        </w:rPr>
        <w:t xml:space="preserve">s promulgated on 31 August 2017 in which he dismissed the appeal against refusal of entry clearance.  </w:t>
      </w:r>
      <w:r w:rsidR="004C231E">
        <w:rPr>
          <w:rFonts w:ascii="Book Antiqua" w:hAnsi="Book Antiqua" w:cs="Arial"/>
        </w:rPr>
        <w:t>T</w:t>
      </w:r>
      <w:r>
        <w:rPr>
          <w:rFonts w:ascii="Book Antiqua" w:hAnsi="Book Antiqua" w:cs="Arial"/>
        </w:rPr>
        <w:t xml:space="preserve">he appellant had applied for entry clearance to settle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as the adult dependent relative of a </w:t>
      </w:r>
      <w:r w:rsidR="00E85479">
        <w:rPr>
          <w:rFonts w:ascii="Book Antiqua" w:hAnsi="Book Antiqua" w:cs="Arial"/>
        </w:rPr>
        <w:t>G</w:t>
      </w:r>
      <w:r>
        <w:rPr>
          <w:rFonts w:ascii="Book Antiqua" w:hAnsi="Book Antiqua" w:cs="Arial"/>
        </w:rPr>
        <w:t>urkha soldier</w:t>
      </w:r>
      <w:r w:rsidR="004C231E">
        <w:rPr>
          <w:rFonts w:ascii="Book Antiqua" w:hAnsi="Book Antiqua" w:cs="Arial"/>
        </w:rPr>
        <w:t xml:space="preserve"> who is now deceased</w:t>
      </w:r>
      <w:r>
        <w:rPr>
          <w:rFonts w:ascii="Book Antiqua" w:hAnsi="Book Antiqua" w:cs="Arial"/>
        </w:rPr>
        <w:t xml:space="preserve">. </w:t>
      </w:r>
      <w:r w:rsidR="004C231E">
        <w:rPr>
          <w:rFonts w:ascii="Book Antiqua" w:hAnsi="Book Antiqua" w:cs="Arial"/>
        </w:rPr>
        <w:t xml:space="preserve"> The appellant’s widowed mother is settled in the United Kingdom.</w:t>
      </w:r>
    </w:p>
    <w:p w:rsidR="00BF23BB" w:rsidRDefault="001837A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There is no dispute about the facts </w:t>
      </w:r>
      <w:r w:rsidR="004C231E">
        <w:rPr>
          <w:rFonts w:ascii="Book Antiqua" w:hAnsi="Book Antiqua" w:cs="Arial"/>
        </w:rPr>
        <w:t>or</w:t>
      </w:r>
      <w:r>
        <w:rPr>
          <w:rFonts w:ascii="Book Antiqua" w:hAnsi="Book Antiqua" w:cs="Arial"/>
        </w:rPr>
        <w:t xml:space="preserve"> the chronology and the judge found </w:t>
      </w:r>
      <w:r w:rsidR="008C2A55">
        <w:rPr>
          <w:rFonts w:ascii="Book Antiqua" w:hAnsi="Book Antiqua" w:cs="Arial"/>
        </w:rPr>
        <w:t xml:space="preserve">that </w:t>
      </w:r>
      <w:r>
        <w:rPr>
          <w:rFonts w:ascii="Book Antiqua" w:hAnsi="Book Antiqua" w:cs="Arial"/>
        </w:rPr>
        <w:t xml:space="preserve">Article 8 family life did exist, given the degree of dependency, and that </w:t>
      </w:r>
      <w:r w:rsidR="004C231E">
        <w:rPr>
          <w:rFonts w:ascii="Book Antiqua" w:hAnsi="Book Antiqua" w:cs="Arial"/>
        </w:rPr>
        <w:t xml:space="preserve">too </w:t>
      </w:r>
      <w:r>
        <w:rPr>
          <w:rFonts w:ascii="Book Antiqua" w:hAnsi="Book Antiqua" w:cs="Arial"/>
        </w:rPr>
        <w:t xml:space="preserve">is not challenged.  </w:t>
      </w:r>
      <w:r w:rsidR="009E6AFA">
        <w:rPr>
          <w:rFonts w:ascii="Book Antiqua" w:hAnsi="Book Antiqua" w:cs="Arial"/>
        </w:rPr>
        <w:t>T</w:t>
      </w:r>
      <w:r>
        <w:rPr>
          <w:rFonts w:ascii="Book Antiqua" w:hAnsi="Book Antiqua" w:cs="Arial"/>
        </w:rPr>
        <w:t>he judge found</w:t>
      </w:r>
      <w:r w:rsidR="009E6AFA">
        <w:rPr>
          <w:rFonts w:ascii="Book Antiqua" w:hAnsi="Book Antiqua" w:cs="Arial"/>
        </w:rPr>
        <w:t xml:space="preserve">, however, </w:t>
      </w:r>
      <w:r>
        <w:rPr>
          <w:rFonts w:ascii="Book Antiqua" w:hAnsi="Book Antiqua" w:cs="Arial"/>
        </w:rPr>
        <w:t xml:space="preserve">that on the </w:t>
      </w:r>
      <w:proofErr w:type="gramStart"/>
      <w:r>
        <w:rPr>
          <w:rFonts w:ascii="Book Antiqua" w:hAnsi="Book Antiqua" w:cs="Arial"/>
        </w:rPr>
        <w:t>particular facts</w:t>
      </w:r>
      <w:proofErr w:type="gramEnd"/>
      <w:r>
        <w:rPr>
          <w:rFonts w:ascii="Book Antiqua" w:hAnsi="Book Antiqua" w:cs="Arial"/>
        </w:rPr>
        <w:t xml:space="preserve"> of this case that the policy </w:t>
      </w:r>
      <w:r w:rsidR="004C231E">
        <w:rPr>
          <w:rFonts w:ascii="Book Antiqua" w:hAnsi="Book Antiqua" w:cs="Arial"/>
        </w:rPr>
        <w:t xml:space="preserve">relating to former Gurkhas </w:t>
      </w:r>
      <w:r>
        <w:rPr>
          <w:rFonts w:ascii="Book Antiqua" w:hAnsi="Book Antiqua" w:cs="Arial"/>
        </w:rPr>
        <w:t xml:space="preserve">was not applicable and that there was no historic injustice </w:t>
      </w:r>
      <w:r>
        <w:rPr>
          <w:rFonts w:ascii="Book Antiqua" w:hAnsi="Book Antiqua" w:cs="Arial"/>
        </w:rPr>
        <w:lastRenderedPageBreak/>
        <w:t xml:space="preserve">in this case </w:t>
      </w:r>
      <w:r w:rsidR="004C231E">
        <w:rPr>
          <w:rFonts w:ascii="Book Antiqua" w:hAnsi="Book Antiqua" w:cs="Arial"/>
        </w:rPr>
        <w:t>b</w:t>
      </w:r>
      <w:r>
        <w:rPr>
          <w:rFonts w:ascii="Book Antiqua" w:hAnsi="Book Antiqua" w:cs="Arial"/>
        </w:rPr>
        <w:t>ecaus</w:t>
      </w:r>
      <w:r w:rsidR="004C231E">
        <w:rPr>
          <w:rFonts w:ascii="Book Antiqua" w:hAnsi="Book Antiqua" w:cs="Arial"/>
        </w:rPr>
        <w:t xml:space="preserve">e the appellant had been born as a result of a marriage </w:t>
      </w:r>
      <w:r>
        <w:rPr>
          <w:rFonts w:ascii="Book Antiqua" w:hAnsi="Book Antiqua" w:cs="Arial"/>
        </w:rPr>
        <w:t xml:space="preserve">into which her father had entered </w:t>
      </w:r>
      <w:r w:rsidR="004C231E">
        <w:rPr>
          <w:rFonts w:ascii="Book Antiqua" w:hAnsi="Book Antiqua" w:cs="Arial"/>
        </w:rPr>
        <w:t xml:space="preserve">several years </w:t>
      </w:r>
      <w:r>
        <w:rPr>
          <w:rFonts w:ascii="Book Antiqua" w:hAnsi="Book Antiqua" w:cs="Arial"/>
        </w:rPr>
        <w:t>after he had been discharged from service.</w:t>
      </w:r>
    </w:p>
    <w:p w:rsidR="001837A2" w:rsidRPr="00F37CA2" w:rsidRDefault="009E6AFA" w:rsidP="004D6B45">
      <w:pPr>
        <w:numPr>
          <w:ilvl w:val="0"/>
          <w:numId w:val="1"/>
        </w:numPr>
        <w:tabs>
          <w:tab w:val="clear" w:pos="567"/>
        </w:tabs>
        <w:spacing w:before="240"/>
        <w:jc w:val="both"/>
        <w:rPr>
          <w:rFonts w:ascii="Book Antiqua" w:hAnsi="Book Antiqua" w:cs="Arial"/>
        </w:rPr>
      </w:pPr>
      <w:r>
        <w:rPr>
          <w:rFonts w:ascii="Book Antiqua" w:hAnsi="Book Antiqua" w:cs="Arial"/>
        </w:rPr>
        <w:t>The decision was challenged on the grounds</w:t>
      </w:r>
      <w:r w:rsidR="001837A2" w:rsidRPr="00F37CA2">
        <w:rPr>
          <w:rFonts w:ascii="Book Antiqua" w:hAnsi="Book Antiqua" w:cs="Arial"/>
        </w:rPr>
        <w:t>, first that the judge had erred on the issue of historic injustice and had wrongly concluded that the policy did not apply in these circumstances; and second</w:t>
      </w:r>
      <w:r w:rsidR="006701A6" w:rsidRPr="00F37CA2">
        <w:rPr>
          <w:rFonts w:ascii="Book Antiqua" w:hAnsi="Book Antiqua" w:cs="Arial"/>
        </w:rPr>
        <w:t>,</w:t>
      </w:r>
      <w:r w:rsidR="001837A2" w:rsidRPr="00F37CA2">
        <w:rPr>
          <w:rFonts w:ascii="Book Antiqua" w:hAnsi="Book Antiqua" w:cs="Arial"/>
        </w:rPr>
        <w:t xml:space="preserve"> that the judge f</w:t>
      </w:r>
      <w:r w:rsidR="006701A6" w:rsidRPr="00F37CA2">
        <w:rPr>
          <w:rFonts w:ascii="Book Antiqua" w:hAnsi="Book Antiqua" w:cs="Arial"/>
        </w:rPr>
        <w:t>ailed</w:t>
      </w:r>
      <w:r w:rsidR="001837A2" w:rsidRPr="00F37CA2">
        <w:rPr>
          <w:rFonts w:ascii="Book Antiqua" w:hAnsi="Book Antiqua" w:cs="Arial"/>
        </w:rPr>
        <w:t xml:space="preserve"> to apply properly the decision in </w:t>
      </w:r>
      <w:proofErr w:type="spellStart"/>
      <w:r w:rsidR="001837A2" w:rsidRPr="00F37CA2">
        <w:rPr>
          <w:rFonts w:ascii="Book Antiqua" w:hAnsi="Book Antiqua" w:cs="Arial"/>
          <w:u w:val="single"/>
        </w:rPr>
        <w:t>Ghising</w:t>
      </w:r>
      <w:proofErr w:type="spellEnd"/>
      <w:r w:rsidR="00F37CA2" w:rsidRPr="00F37CA2">
        <w:rPr>
          <w:rFonts w:ascii="Book Antiqua" w:hAnsi="Book Antiqua" w:cs="Arial"/>
          <w:u w:val="single"/>
        </w:rPr>
        <w:t xml:space="preserve"> and others (Ghurkhas/BOCs: historic wrong; weight)</w:t>
      </w:r>
      <w:r w:rsidR="00F37CA2" w:rsidRPr="00F37CA2">
        <w:rPr>
          <w:rFonts w:ascii="Book Antiqua" w:hAnsi="Book Antiqua" w:cs="Arial"/>
        </w:rPr>
        <w:t xml:space="preserve"> [2013] UKUT 567 (IAC)</w:t>
      </w:r>
      <w:r w:rsidR="001837A2" w:rsidRPr="00F37CA2">
        <w:rPr>
          <w:rFonts w:ascii="Book Antiqua" w:hAnsi="Book Antiqua" w:cs="Arial"/>
        </w:rPr>
        <w:t xml:space="preserve"> and also failed to deal with the decision in </w:t>
      </w:r>
      <w:bookmarkStart w:id="1" w:name="para3"/>
      <w:r w:rsidR="00F37CA2" w:rsidRPr="00F37CA2">
        <w:rPr>
          <w:rFonts w:ascii="Book Antiqua" w:hAnsi="Book Antiqua"/>
          <w:iCs/>
          <w:u w:val="single"/>
        </w:rPr>
        <w:t>R. (on the application of Gurung and others) v Secretary of State for the Home Departmen</w:t>
      </w:r>
      <w:r w:rsidR="00F37CA2">
        <w:rPr>
          <w:rFonts w:ascii="Book Antiqua" w:hAnsi="Book Antiqua"/>
          <w:iCs/>
          <w:u w:val="single"/>
        </w:rPr>
        <w:t>t</w:t>
      </w:r>
      <w:bookmarkEnd w:id="1"/>
      <w:r w:rsidR="00F37CA2">
        <w:rPr>
          <w:rFonts w:ascii="Book Antiqua" w:hAnsi="Book Antiqua"/>
          <w:iCs/>
        </w:rPr>
        <w:t xml:space="preserve"> [2013] EWCA </w:t>
      </w:r>
      <w:proofErr w:type="spellStart"/>
      <w:r w:rsidR="00F37CA2">
        <w:rPr>
          <w:rFonts w:ascii="Book Antiqua" w:hAnsi="Book Antiqua"/>
          <w:iCs/>
        </w:rPr>
        <w:t>Civ</w:t>
      </w:r>
      <w:proofErr w:type="spellEnd"/>
      <w:r w:rsidR="00F37CA2">
        <w:rPr>
          <w:rFonts w:ascii="Book Antiqua" w:hAnsi="Book Antiqua"/>
          <w:iCs/>
        </w:rPr>
        <w:t xml:space="preserve"> 8</w:t>
      </w:r>
      <w:r w:rsidR="001837A2" w:rsidRPr="00F37CA2">
        <w:rPr>
          <w:rFonts w:ascii="Book Antiqua" w:hAnsi="Book Antiqua" w:cs="Arial"/>
        </w:rPr>
        <w:t xml:space="preserve">, and in particular had in his application of Section 117B of the 2002 Act failed properly to apply the decision in </w:t>
      </w:r>
      <w:r w:rsidR="001837A2" w:rsidRPr="00F37CA2">
        <w:rPr>
          <w:rFonts w:ascii="Book Antiqua" w:hAnsi="Book Antiqua" w:cs="Arial"/>
          <w:u w:val="single"/>
        </w:rPr>
        <w:t>Rai v Entry Clearance Officer – New Delhi</w:t>
      </w:r>
      <w:r w:rsidR="001837A2" w:rsidRPr="00F37CA2">
        <w:rPr>
          <w:rFonts w:ascii="Book Antiqua" w:hAnsi="Book Antiqua" w:cs="Arial"/>
        </w:rPr>
        <w:t xml:space="preserve"> [2017] EWCA </w:t>
      </w:r>
      <w:proofErr w:type="spellStart"/>
      <w:r w:rsidR="001837A2" w:rsidRPr="00F37CA2">
        <w:rPr>
          <w:rFonts w:ascii="Book Antiqua" w:hAnsi="Book Antiqua" w:cs="Arial"/>
        </w:rPr>
        <w:t>Civ</w:t>
      </w:r>
      <w:proofErr w:type="spellEnd"/>
      <w:r w:rsidR="001837A2" w:rsidRPr="00F37CA2">
        <w:rPr>
          <w:rFonts w:ascii="Book Antiqua" w:hAnsi="Book Antiqua" w:cs="Arial"/>
        </w:rPr>
        <w:t xml:space="preserve"> 320.  A further ground of appeal failing to consider relevant matters does not properly arise in this case.</w:t>
      </w:r>
    </w:p>
    <w:p w:rsidR="001837A2" w:rsidRDefault="001837A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w:t>
      </w:r>
      <w:proofErr w:type="spellStart"/>
      <w:r>
        <w:rPr>
          <w:rFonts w:ascii="Book Antiqua" w:hAnsi="Book Antiqua" w:cs="Arial"/>
        </w:rPr>
        <w:t>Alis</w:t>
      </w:r>
      <w:proofErr w:type="spellEnd"/>
      <w:r>
        <w:rPr>
          <w:rFonts w:ascii="Book Antiqua" w:hAnsi="Book Antiqua" w:cs="Arial"/>
        </w:rPr>
        <w:t xml:space="preserve"> on 12 March 2018.  When the matter came before me it was </w:t>
      </w:r>
      <w:r w:rsidR="004C231E">
        <w:rPr>
          <w:rFonts w:ascii="Book Antiqua" w:hAnsi="Book Antiqua" w:cs="Arial"/>
        </w:rPr>
        <w:t>properly</w:t>
      </w:r>
      <w:r>
        <w:rPr>
          <w:rFonts w:ascii="Book Antiqua" w:hAnsi="Book Antiqua" w:cs="Arial"/>
        </w:rPr>
        <w:t xml:space="preserve"> accepted by Mr Deller, that there had been a procedural error in this case in that the point taken by the judge was not one which had been raised by the Entry Clearance Officer in the refusal notice, thus the appellant had been deprived of properly being able to deal with the case.  On that basis, given the agreed error which I accept is </w:t>
      </w:r>
      <w:r w:rsidR="009A4994">
        <w:rPr>
          <w:rFonts w:ascii="Book Antiqua" w:hAnsi="Book Antiqua" w:cs="Arial"/>
        </w:rPr>
        <w:t xml:space="preserve">an error </w:t>
      </w:r>
      <w:r>
        <w:rPr>
          <w:rFonts w:ascii="Book Antiqua" w:hAnsi="Book Antiqua" w:cs="Arial"/>
        </w:rPr>
        <w:t>and is material, I am satisfied that the decision should be set aside.  I am also satisfied that it is proper to remake the decision in the Upper Tribunal.</w:t>
      </w:r>
    </w:p>
    <w:p w:rsidR="00B0455C" w:rsidRDefault="001837A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Mr Deller accepted that this is a case in which Article 8 family life was engaged.  There is no challenge to that.  He accepted also that this is a case in which the historic injustice and the relevant policy is applicable.  I am satisfied that that is a proper concession.  I am also satisfied that, as Mr Deller accepted, on a proper analysis of the decisions in </w:t>
      </w:r>
      <w:proofErr w:type="spellStart"/>
      <w:r w:rsidRPr="00F37CA2">
        <w:rPr>
          <w:rFonts w:ascii="Book Antiqua" w:hAnsi="Book Antiqua" w:cs="Arial"/>
          <w:u w:val="single"/>
        </w:rPr>
        <w:t>Ghising</w:t>
      </w:r>
      <w:proofErr w:type="spellEnd"/>
      <w:r w:rsidRPr="00F37CA2">
        <w:rPr>
          <w:rFonts w:ascii="Book Antiqua" w:hAnsi="Book Antiqua" w:cs="Arial"/>
        </w:rPr>
        <w:t xml:space="preserve">, </w:t>
      </w:r>
      <w:r w:rsidRPr="00F37CA2">
        <w:rPr>
          <w:rFonts w:ascii="Book Antiqua" w:hAnsi="Book Antiqua" w:cs="Arial"/>
          <w:u w:val="single"/>
        </w:rPr>
        <w:t>Gurung</w:t>
      </w:r>
      <w:r w:rsidRPr="00F37CA2">
        <w:rPr>
          <w:rFonts w:ascii="Book Antiqua" w:hAnsi="Book Antiqua" w:cs="Arial"/>
        </w:rPr>
        <w:t xml:space="preserve"> and </w:t>
      </w:r>
      <w:r w:rsidRPr="00F37CA2">
        <w:rPr>
          <w:rFonts w:ascii="Book Antiqua" w:hAnsi="Book Antiqua" w:cs="Arial"/>
          <w:u w:val="single"/>
        </w:rPr>
        <w:t>Rai</w:t>
      </w:r>
      <w:r w:rsidRPr="00F37CA2">
        <w:rPr>
          <w:rFonts w:ascii="Book Antiqua" w:hAnsi="Book Antiqua" w:cs="Arial"/>
        </w:rPr>
        <w:t>, that the appeal falls to be allowed given the fact of historic injustice and that properly understood applied</w:t>
      </w:r>
      <w:r w:rsidR="009E6AFA">
        <w:rPr>
          <w:rFonts w:ascii="Book Antiqua" w:hAnsi="Book Antiqua" w:cs="Arial"/>
        </w:rPr>
        <w:t xml:space="preserve"> these cases, i</w:t>
      </w:r>
      <w:r>
        <w:rPr>
          <w:rFonts w:ascii="Book Antiqua" w:hAnsi="Book Antiqua" w:cs="Arial"/>
        </w:rPr>
        <w:t xml:space="preserve">t is disproportionate in Article 8 terms to refuse entry clearance.  </w:t>
      </w:r>
    </w:p>
    <w:p w:rsidR="00B0455C" w:rsidRPr="00B0455C" w:rsidRDefault="00B0455C" w:rsidP="00B0455C">
      <w:pPr>
        <w:spacing w:before="240"/>
        <w:jc w:val="both"/>
        <w:rPr>
          <w:rFonts w:ascii="Book Antiqua" w:hAnsi="Book Antiqua" w:cs="Arial"/>
          <w:b/>
          <w:u w:val="single"/>
        </w:rPr>
      </w:pPr>
      <w:r w:rsidRPr="00B0455C">
        <w:rPr>
          <w:rFonts w:ascii="Book Antiqua" w:hAnsi="Book Antiqua" w:cs="Arial"/>
          <w:b/>
          <w:u w:val="single"/>
        </w:rPr>
        <w:t xml:space="preserve">Notice of Decision </w:t>
      </w:r>
    </w:p>
    <w:p w:rsidR="00D949B7" w:rsidRPr="00686C04" w:rsidRDefault="00F37CA2" w:rsidP="00F37CA2">
      <w:pPr>
        <w:numPr>
          <w:ilvl w:val="0"/>
          <w:numId w:val="3"/>
        </w:numPr>
        <w:spacing w:before="240"/>
        <w:jc w:val="both"/>
        <w:rPr>
          <w:rFonts w:ascii="Book Antiqua" w:hAnsi="Book Antiqua" w:cs="Arial"/>
        </w:rPr>
      </w:pPr>
      <w:r w:rsidRPr="00686C04">
        <w:rPr>
          <w:rFonts w:ascii="Book Antiqua" w:hAnsi="Book Antiqua" w:cs="Arial"/>
        </w:rPr>
        <w:t xml:space="preserve">The decision of the First-tier Tribunal involved the making of an error of law and I set it aside. I remake it </w:t>
      </w:r>
      <w:r w:rsidR="001837A2" w:rsidRPr="00686C04">
        <w:rPr>
          <w:rFonts w:ascii="Book Antiqua" w:hAnsi="Book Antiqua" w:cs="Arial"/>
        </w:rPr>
        <w:t>allowing the appeal on human rights grounds.</w:t>
      </w:r>
      <w:r w:rsidR="00B27AA6">
        <w:rPr>
          <w:rFonts w:ascii="Book Antiqua" w:hAnsi="Book Antiqua" w:cs="Arial"/>
        </w:rPr>
        <w:t xml:space="preserve"> </w:t>
      </w:r>
      <w:r w:rsidR="001837A2" w:rsidRPr="00686C04">
        <w:rPr>
          <w:rFonts w:ascii="Book Antiqua" w:hAnsi="Book Antiqua" w:cs="Arial"/>
        </w:rPr>
        <w:t xml:space="preserve">No </w:t>
      </w:r>
      <w:r w:rsidR="00D949B7" w:rsidRPr="00686C04">
        <w:rPr>
          <w:rFonts w:ascii="Book Antiqua" w:hAnsi="Book Antiqua" w:cs="Arial"/>
        </w:rPr>
        <w:t>anonymity direction is made.</w:t>
      </w:r>
    </w:p>
    <w:p w:rsidR="009F5220" w:rsidRDefault="009F5220"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37CA2">
        <w:rPr>
          <w:rFonts w:ascii="Book Antiqua" w:hAnsi="Book Antiqua" w:cs="Arial"/>
        </w:rPr>
        <w:t xml:space="preserve"> 21 May 2018</w:t>
      </w:r>
    </w:p>
    <w:p w:rsidR="009E6AFA" w:rsidRDefault="009E6AFA" w:rsidP="00F37CA2">
      <w:pPr>
        <w:tabs>
          <w:tab w:val="left" w:pos="2520"/>
        </w:tabs>
        <w:ind w:left="540" w:hanging="540"/>
        <w:jc w:val="both"/>
        <w:rPr>
          <w:rFonts w:ascii="Book Antiqua" w:hAnsi="Book Antiqua" w:cs="Arial"/>
          <w:color w:val="000000"/>
        </w:rPr>
      </w:pPr>
      <w:r w:rsidRPr="001F3B22">
        <w:rPr>
          <w:rFonts w:ascii="Book Antiqua" w:hAnsi="Book Antiqua"/>
          <w:noProof/>
          <w:color w:val="000000"/>
        </w:rPr>
        <w:drawing>
          <wp:inline distT="0" distB="0" distL="0" distR="0" wp14:anchorId="573FE94A" wp14:editId="49E59CB1">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B27AA6">
      <w:pPr>
        <w:widowControl w:val="0"/>
        <w:tabs>
          <w:tab w:val="left" w:pos="2520"/>
        </w:tabs>
        <w:ind w:left="539" w:hanging="539"/>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B95326" w:rsidRPr="009B7433" w:rsidSect="00C20D18">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734" w:rsidRDefault="00595734">
      <w:r>
        <w:separator/>
      </w:r>
    </w:p>
  </w:endnote>
  <w:endnote w:type="continuationSeparator" w:id="0">
    <w:p w:rsidR="00595734" w:rsidRDefault="0059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AE6A99" w:rsidRDefault="008A6059" w:rsidP="00593795">
    <w:pPr>
      <w:pStyle w:val="Footer"/>
      <w:jc w:val="center"/>
      <w:rPr>
        <w:rFonts w:ascii="Book Antiqua" w:hAnsi="Book Antiqua" w:cs="Arial"/>
      </w:rPr>
    </w:pPr>
    <w:r w:rsidRPr="00AE6A99">
      <w:rPr>
        <w:rStyle w:val="PageNumber"/>
        <w:rFonts w:ascii="Book Antiqua" w:hAnsi="Book Antiqua" w:cs="Arial"/>
      </w:rPr>
      <w:fldChar w:fldCharType="begin"/>
    </w:r>
    <w:r w:rsidRPr="00AE6A99">
      <w:rPr>
        <w:rStyle w:val="PageNumber"/>
        <w:rFonts w:ascii="Book Antiqua" w:hAnsi="Book Antiqua" w:cs="Arial"/>
      </w:rPr>
      <w:instrText xml:space="preserve"> PAGE </w:instrText>
    </w:r>
    <w:r w:rsidRPr="00AE6A99">
      <w:rPr>
        <w:rStyle w:val="PageNumber"/>
        <w:rFonts w:ascii="Book Antiqua" w:hAnsi="Book Antiqua" w:cs="Arial"/>
      </w:rPr>
      <w:fldChar w:fldCharType="separate"/>
    </w:r>
    <w:r w:rsidR="00BB5176">
      <w:rPr>
        <w:rStyle w:val="PageNumber"/>
        <w:rFonts w:ascii="Book Antiqua" w:hAnsi="Book Antiqua" w:cs="Arial"/>
        <w:noProof/>
      </w:rPr>
      <w:t>2</w:t>
    </w:r>
    <w:r w:rsidRPr="00AE6A9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734" w:rsidRDefault="00595734">
      <w:r>
        <w:separator/>
      </w:r>
    </w:p>
  </w:footnote>
  <w:footnote w:type="continuationSeparator" w:id="0">
    <w:p w:rsidR="00595734" w:rsidRDefault="0059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47609F" w:rsidRPr="0047609F">
      <w:rPr>
        <w:rFonts w:ascii="Book Antiqua" w:hAnsi="Book Antiqua" w:cs="Arial"/>
        <w:sz w:val="16"/>
        <w:szCs w:val="16"/>
      </w:rPr>
      <w:t>HU/21869/2016</w:t>
    </w:r>
  </w:p>
  <w:p w:rsidR="00AE6A99" w:rsidRPr="0047609F" w:rsidRDefault="00AE6A9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C8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F6"/>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95DC6"/>
    <w:rsid w:val="000D5D94"/>
    <w:rsid w:val="000F1A0E"/>
    <w:rsid w:val="001165A7"/>
    <w:rsid w:val="001311C2"/>
    <w:rsid w:val="00151266"/>
    <w:rsid w:val="0016508E"/>
    <w:rsid w:val="00167D3A"/>
    <w:rsid w:val="00173F50"/>
    <w:rsid w:val="001837A2"/>
    <w:rsid w:val="00185986"/>
    <w:rsid w:val="001A3082"/>
    <w:rsid w:val="001B186A"/>
    <w:rsid w:val="001B2F75"/>
    <w:rsid w:val="001C6F5F"/>
    <w:rsid w:val="001D6167"/>
    <w:rsid w:val="001F2716"/>
    <w:rsid w:val="001F3AC0"/>
    <w:rsid w:val="00207617"/>
    <w:rsid w:val="0023134B"/>
    <w:rsid w:val="00283659"/>
    <w:rsid w:val="002C6BD4"/>
    <w:rsid w:val="002D68BF"/>
    <w:rsid w:val="002E4541"/>
    <w:rsid w:val="002F6B98"/>
    <w:rsid w:val="003235A2"/>
    <w:rsid w:val="00336CBF"/>
    <w:rsid w:val="00343FE3"/>
    <w:rsid w:val="003546C8"/>
    <w:rsid w:val="003825D4"/>
    <w:rsid w:val="003A29F2"/>
    <w:rsid w:val="003A7CF2"/>
    <w:rsid w:val="003C5CE5"/>
    <w:rsid w:val="003D6FAD"/>
    <w:rsid w:val="003E267B"/>
    <w:rsid w:val="003E7CD1"/>
    <w:rsid w:val="003F5E7F"/>
    <w:rsid w:val="00402B9E"/>
    <w:rsid w:val="0042037F"/>
    <w:rsid w:val="004249CB"/>
    <w:rsid w:val="0044127D"/>
    <w:rsid w:val="004448DB"/>
    <w:rsid w:val="00446C9A"/>
    <w:rsid w:val="00452F2B"/>
    <w:rsid w:val="0047609F"/>
    <w:rsid w:val="00477193"/>
    <w:rsid w:val="004A1848"/>
    <w:rsid w:val="004A48F6"/>
    <w:rsid w:val="004A6F4A"/>
    <w:rsid w:val="004B70D7"/>
    <w:rsid w:val="004C231E"/>
    <w:rsid w:val="004D6B45"/>
    <w:rsid w:val="004E4717"/>
    <w:rsid w:val="00507FEC"/>
    <w:rsid w:val="00510F0E"/>
    <w:rsid w:val="0051417F"/>
    <w:rsid w:val="005479E1"/>
    <w:rsid w:val="00553E0A"/>
    <w:rsid w:val="005570FD"/>
    <w:rsid w:val="005575EA"/>
    <w:rsid w:val="0057790C"/>
    <w:rsid w:val="0059298F"/>
    <w:rsid w:val="00593795"/>
    <w:rsid w:val="00595734"/>
    <w:rsid w:val="005A75FF"/>
    <w:rsid w:val="005D10AB"/>
    <w:rsid w:val="00601D8F"/>
    <w:rsid w:val="00605582"/>
    <w:rsid w:val="00611F34"/>
    <w:rsid w:val="00621FE8"/>
    <w:rsid w:val="006434B6"/>
    <w:rsid w:val="00652BD7"/>
    <w:rsid w:val="00653E97"/>
    <w:rsid w:val="006667DB"/>
    <w:rsid w:val="006701A6"/>
    <w:rsid w:val="00684A74"/>
    <w:rsid w:val="0068620A"/>
    <w:rsid w:val="00686C04"/>
    <w:rsid w:val="00690B8A"/>
    <w:rsid w:val="006F2CF1"/>
    <w:rsid w:val="007038ED"/>
    <w:rsid w:val="00703BC3"/>
    <w:rsid w:val="00704B61"/>
    <w:rsid w:val="0071058C"/>
    <w:rsid w:val="00715A64"/>
    <w:rsid w:val="00740C1F"/>
    <w:rsid w:val="007541CA"/>
    <w:rsid w:val="007552A9"/>
    <w:rsid w:val="0075658A"/>
    <w:rsid w:val="00761858"/>
    <w:rsid w:val="00767D59"/>
    <w:rsid w:val="00776E97"/>
    <w:rsid w:val="00780F86"/>
    <w:rsid w:val="007912AD"/>
    <w:rsid w:val="00792896"/>
    <w:rsid w:val="007B0824"/>
    <w:rsid w:val="007B305F"/>
    <w:rsid w:val="007B5D3C"/>
    <w:rsid w:val="00815011"/>
    <w:rsid w:val="00821B72"/>
    <w:rsid w:val="00823EF2"/>
    <w:rsid w:val="008303B8"/>
    <w:rsid w:val="00833DCE"/>
    <w:rsid w:val="00871D34"/>
    <w:rsid w:val="008A25EC"/>
    <w:rsid w:val="008A6059"/>
    <w:rsid w:val="008B270C"/>
    <w:rsid w:val="008B5078"/>
    <w:rsid w:val="008C2A55"/>
    <w:rsid w:val="008C3D3D"/>
    <w:rsid w:val="008D4131"/>
    <w:rsid w:val="008F1932"/>
    <w:rsid w:val="0090151B"/>
    <w:rsid w:val="009042A9"/>
    <w:rsid w:val="00921062"/>
    <w:rsid w:val="009722BC"/>
    <w:rsid w:val="009727A3"/>
    <w:rsid w:val="00987774"/>
    <w:rsid w:val="009968B2"/>
    <w:rsid w:val="009A11E8"/>
    <w:rsid w:val="009A4994"/>
    <w:rsid w:val="009B7433"/>
    <w:rsid w:val="009C57C8"/>
    <w:rsid w:val="009E6AFA"/>
    <w:rsid w:val="009F5220"/>
    <w:rsid w:val="00A07919"/>
    <w:rsid w:val="00A15234"/>
    <w:rsid w:val="00A201AB"/>
    <w:rsid w:val="00A31C8B"/>
    <w:rsid w:val="00A509FA"/>
    <w:rsid w:val="00A845DC"/>
    <w:rsid w:val="00AA778E"/>
    <w:rsid w:val="00AE6A99"/>
    <w:rsid w:val="00B0455C"/>
    <w:rsid w:val="00B11431"/>
    <w:rsid w:val="00B26AA2"/>
    <w:rsid w:val="00B27AA6"/>
    <w:rsid w:val="00B3524D"/>
    <w:rsid w:val="00B40F69"/>
    <w:rsid w:val="00B46616"/>
    <w:rsid w:val="00B528BB"/>
    <w:rsid w:val="00B7040A"/>
    <w:rsid w:val="00B83391"/>
    <w:rsid w:val="00B95326"/>
    <w:rsid w:val="00BB5176"/>
    <w:rsid w:val="00BD4196"/>
    <w:rsid w:val="00BF22CA"/>
    <w:rsid w:val="00BF23BB"/>
    <w:rsid w:val="00C20D18"/>
    <w:rsid w:val="00C26032"/>
    <w:rsid w:val="00C3278D"/>
    <w:rsid w:val="00C345E1"/>
    <w:rsid w:val="00C43BFD"/>
    <w:rsid w:val="00C6048A"/>
    <w:rsid w:val="00CB6E35"/>
    <w:rsid w:val="00CD3BE9"/>
    <w:rsid w:val="00CE1A46"/>
    <w:rsid w:val="00CE5C55"/>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E7DB7"/>
    <w:rsid w:val="00E00A0A"/>
    <w:rsid w:val="00E06609"/>
    <w:rsid w:val="00E066DE"/>
    <w:rsid w:val="00E07F57"/>
    <w:rsid w:val="00E30683"/>
    <w:rsid w:val="00E42107"/>
    <w:rsid w:val="00E453D8"/>
    <w:rsid w:val="00E50BCE"/>
    <w:rsid w:val="00E574BF"/>
    <w:rsid w:val="00E61292"/>
    <w:rsid w:val="00E77C4D"/>
    <w:rsid w:val="00E81D01"/>
    <w:rsid w:val="00E85479"/>
    <w:rsid w:val="00EB40E1"/>
    <w:rsid w:val="00EB485A"/>
    <w:rsid w:val="00EE45D8"/>
    <w:rsid w:val="00F22EDA"/>
    <w:rsid w:val="00F37CA2"/>
    <w:rsid w:val="00F5589A"/>
    <w:rsid w:val="00F67804"/>
    <w:rsid w:val="00FC1E48"/>
    <w:rsid w:val="00FC3D1C"/>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70BF60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3132</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2018-06-12T13:38:00Z</dcterms:created>
  <dcterms:modified xsi:type="dcterms:W3CDTF">2018-06-12T13:38:00Z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