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EC22D1" w:rsidP="00C321B5">
      <w:pPr>
        <w:jc w:val="center"/>
        <w:rPr>
          <w:rFonts w:ascii="Book Antiqua" w:hAnsi="Book Antiqua" w:cs="Arial"/>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DB668E">
        <w:rPr>
          <w:rFonts w:ascii="Book Antiqua" w:hAnsi="Book Antiqua" w:cs="Arial"/>
          <w:caps/>
        </w:rPr>
        <w:t>Hu/220</w:t>
      </w:r>
      <w:r w:rsidR="002A7AC1">
        <w:rPr>
          <w:rFonts w:ascii="Book Antiqua" w:hAnsi="Book Antiqua" w:cs="Arial"/>
          <w:caps/>
        </w:rPr>
        <w:t>9</w:t>
      </w:r>
      <w:r w:rsidR="00DB668E">
        <w:rPr>
          <w:rFonts w:ascii="Book Antiqua" w:hAnsi="Book Antiqua" w:cs="Arial"/>
          <w:caps/>
        </w:rPr>
        <w:t>2</w:t>
      </w:r>
      <w:r w:rsidR="002A7AC1">
        <w:rPr>
          <w:rFonts w:ascii="Book Antiqua" w:hAnsi="Book Antiqua" w:cs="Arial"/>
          <w:caps/>
        </w:rPr>
        <w:t>/2016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099"/>
        <w:gridCol w:w="649"/>
        <w:gridCol w:w="3890"/>
      </w:tblGrid>
      <w:tr w:rsidR="00D22636" w:rsidRPr="008331F7" w:rsidTr="00EC22D1">
        <w:tc>
          <w:tcPr>
            <w:tcW w:w="5211" w:type="dxa"/>
            <w:shd w:val="clear" w:color="auto" w:fill="auto"/>
          </w:tcPr>
          <w:p w:rsidR="00D22636" w:rsidRPr="008331F7" w:rsidRDefault="00D22636" w:rsidP="008331F7">
            <w:pPr>
              <w:jc w:val="both"/>
              <w:rPr>
                <w:rFonts w:ascii="Book Antiqua" w:hAnsi="Book Antiqua" w:cs="Arial"/>
                <w:b/>
              </w:rPr>
            </w:pPr>
            <w:r w:rsidRPr="008331F7">
              <w:rPr>
                <w:rFonts w:ascii="Book Antiqua" w:hAnsi="Book Antiqua" w:cs="Arial"/>
                <w:b/>
              </w:rPr>
              <w:t xml:space="preserve">Heard at </w:t>
            </w:r>
            <w:r w:rsidR="002A7AC1">
              <w:rPr>
                <w:rFonts w:ascii="Book Antiqua" w:hAnsi="Book Antiqua" w:cs="Arial"/>
                <w:b/>
              </w:rPr>
              <w:t>Field House</w:t>
            </w:r>
          </w:p>
        </w:tc>
        <w:tc>
          <w:tcPr>
            <w:tcW w:w="4617" w:type="dxa"/>
            <w:gridSpan w:val="2"/>
            <w:shd w:val="clear" w:color="auto" w:fill="auto"/>
          </w:tcPr>
          <w:p w:rsidR="00D22636" w:rsidRPr="008331F7" w:rsidRDefault="00BA6D13" w:rsidP="008331F7">
            <w:pPr>
              <w:jc w:val="both"/>
              <w:rPr>
                <w:rFonts w:ascii="Book Antiqua" w:hAnsi="Book Antiqua" w:cs="Arial"/>
                <w:b/>
              </w:rPr>
            </w:pPr>
            <w:r w:rsidRPr="008331F7">
              <w:rPr>
                <w:rFonts w:ascii="Book Antiqua" w:hAnsi="Book Antiqua" w:cs="Arial"/>
                <w:b/>
              </w:rPr>
              <w:t>Decision &amp; Reasons</w:t>
            </w:r>
            <w:r w:rsidR="00283659" w:rsidRPr="008331F7">
              <w:rPr>
                <w:rFonts w:ascii="Book Antiqua" w:hAnsi="Book Antiqua" w:cs="Arial"/>
                <w:b/>
              </w:rPr>
              <w:t xml:space="preserve"> Promulgated</w:t>
            </w:r>
          </w:p>
        </w:tc>
      </w:tr>
      <w:tr w:rsidR="00D22636" w:rsidRPr="008331F7" w:rsidTr="00EC22D1">
        <w:tc>
          <w:tcPr>
            <w:tcW w:w="5211" w:type="dxa"/>
            <w:shd w:val="clear" w:color="auto" w:fill="auto"/>
          </w:tcPr>
          <w:p w:rsidR="00D22636" w:rsidRPr="008331F7" w:rsidRDefault="00D22636" w:rsidP="008331F7">
            <w:pPr>
              <w:jc w:val="both"/>
              <w:rPr>
                <w:rFonts w:ascii="Book Antiqua" w:hAnsi="Book Antiqua" w:cs="Arial"/>
                <w:b/>
              </w:rPr>
            </w:pPr>
            <w:r w:rsidRPr="008331F7">
              <w:rPr>
                <w:rFonts w:ascii="Book Antiqua" w:hAnsi="Book Antiqua" w:cs="Arial"/>
                <w:b/>
              </w:rPr>
              <w:t xml:space="preserve">On </w:t>
            </w:r>
            <w:r w:rsidR="002A7AC1">
              <w:rPr>
                <w:rFonts w:ascii="Book Antiqua" w:hAnsi="Book Antiqua" w:cs="Arial"/>
                <w:b/>
              </w:rPr>
              <w:t>11 May 2018</w:t>
            </w:r>
          </w:p>
        </w:tc>
        <w:tc>
          <w:tcPr>
            <w:tcW w:w="4617" w:type="dxa"/>
            <w:gridSpan w:val="2"/>
            <w:shd w:val="clear" w:color="auto" w:fill="auto"/>
          </w:tcPr>
          <w:p w:rsidR="00D22636" w:rsidRPr="008331F7" w:rsidRDefault="00EC22D1" w:rsidP="008331F7">
            <w:pPr>
              <w:jc w:val="both"/>
              <w:rPr>
                <w:rFonts w:ascii="Book Antiqua" w:hAnsi="Book Antiqua" w:cs="Arial"/>
                <w:b/>
              </w:rPr>
            </w:pPr>
            <w:r>
              <w:rPr>
                <w:rFonts w:ascii="Book Antiqua" w:hAnsi="Book Antiqua" w:cs="Arial"/>
                <w:b/>
              </w:rPr>
              <w:t xml:space="preserve">On 25 May 2018 </w:t>
            </w:r>
          </w:p>
        </w:tc>
      </w:tr>
      <w:tr w:rsidR="00EC22D1" w:rsidRPr="008331F7" w:rsidTr="008331F7">
        <w:trPr>
          <w:gridAfter w:val="1"/>
          <w:wAfter w:w="3960" w:type="dxa"/>
        </w:trPr>
        <w:tc>
          <w:tcPr>
            <w:tcW w:w="5868" w:type="dxa"/>
            <w:gridSpan w:val="2"/>
            <w:shd w:val="clear" w:color="auto" w:fill="auto"/>
          </w:tcPr>
          <w:p w:rsidR="00EC22D1" w:rsidRPr="008331F7" w:rsidRDefault="00EC22D1" w:rsidP="008331F7">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DF1292">
        <w:rPr>
          <w:rFonts w:ascii="Book Antiqua" w:hAnsi="Book Antiqua" w:cs="Arial"/>
          <w:b/>
        </w:rPr>
        <w:t>JUDGE APPLEYARD</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DB668E" w:rsidP="00742A8D">
      <w:pPr>
        <w:jc w:val="center"/>
        <w:rPr>
          <w:rFonts w:ascii="Book Antiqua" w:hAnsi="Book Antiqua" w:cs="Arial"/>
          <w:b/>
          <w:caps/>
        </w:rPr>
      </w:pPr>
      <w:r>
        <w:rPr>
          <w:rFonts w:ascii="Book Antiqua" w:hAnsi="Book Antiqua" w:cs="Arial"/>
          <w:b/>
          <w:caps/>
        </w:rPr>
        <w:t xml:space="preserve">Mr Abdul </w:t>
      </w:r>
      <w:r w:rsidR="00375476">
        <w:rPr>
          <w:rFonts w:ascii="Book Antiqua" w:hAnsi="Book Antiqua" w:cs="Arial"/>
          <w:b/>
          <w:caps/>
        </w:rPr>
        <w:t>[</w:t>
      </w:r>
      <w:r>
        <w:rPr>
          <w:rFonts w:ascii="Book Antiqua" w:hAnsi="Book Antiqua" w:cs="Arial"/>
          <w:b/>
          <w:caps/>
        </w:rPr>
        <w:t>R</w:t>
      </w:r>
      <w:r w:rsidR="00375476">
        <w:rPr>
          <w:rFonts w:ascii="Book Antiqua" w:hAnsi="Book Antiqua" w:cs="Arial"/>
          <w:b/>
          <w:caps/>
        </w:rPr>
        <w:t>]</w:t>
      </w:r>
    </w:p>
    <w:p w:rsidR="00BA6D13" w:rsidRPr="00F5664C" w:rsidRDefault="00BA6D13" w:rsidP="00742A8D">
      <w:pPr>
        <w:jc w:val="center"/>
        <w:rPr>
          <w:rFonts w:ascii="Book Antiqua" w:hAnsi="Book Antiqua" w:cs="Arial"/>
          <w:b/>
          <w:caps/>
        </w:rPr>
      </w:pPr>
      <w:r>
        <w:rPr>
          <w:rFonts w:ascii="Book Antiqua" w:hAnsi="Book Antiqua" w:cs="Arial"/>
          <w:b/>
          <w:caps/>
        </w:rPr>
        <w:t xml:space="preserve">(anonymity direction </w:t>
      </w:r>
      <w:r w:rsidR="00DB668E">
        <w:rPr>
          <w:rFonts w:ascii="Book Antiqua" w:hAnsi="Book Antiqua" w:cs="Arial"/>
          <w:b/>
          <w:caps/>
        </w:rPr>
        <w:fldChar w:fldCharType="begin">
          <w:ffData>
            <w:name w:val="Text24"/>
            <w:enabled/>
            <w:calcOnExit w:val="0"/>
            <w:textInput>
              <w:default w:val="NOT MADE"/>
            </w:textInput>
          </w:ffData>
        </w:fldChar>
      </w:r>
      <w:bookmarkStart w:id="1" w:name="Text24"/>
      <w:r w:rsidR="00DB668E">
        <w:rPr>
          <w:rFonts w:ascii="Book Antiqua" w:hAnsi="Book Antiqua" w:cs="Arial"/>
          <w:b/>
          <w:caps/>
        </w:rPr>
        <w:instrText xml:space="preserve"> FORMTEXT </w:instrText>
      </w:r>
      <w:r w:rsidR="00DB668E">
        <w:rPr>
          <w:rFonts w:ascii="Book Antiqua" w:hAnsi="Book Antiqua" w:cs="Arial"/>
          <w:b/>
          <w:caps/>
        </w:rPr>
      </w:r>
      <w:r w:rsidR="00DB668E">
        <w:rPr>
          <w:rFonts w:ascii="Book Antiqua" w:hAnsi="Book Antiqua" w:cs="Arial"/>
          <w:b/>
          <w:caps/>
        </w:rPr>
        <w:fldChar w:fldCharType="separate"/>
      </w:r>
      <w:r w:rsidR="00DB668E">
        <w:rPr>
          <w:rFonts w:ascii="Book Antiqua" w:hAnsi="Book Antiqua" w:cs="Arial"/>
          <w:b/>
          <w:caps/>
          <w:noProof/>
        </w:rPr>
        <w:t>NOT MADE</w:t>
      </w:r>
      <w:r w:rsidR="00DB668E">
        <w:rPr>
          <w:rFonts w:ascii="Book Antiqua" w:hAnsi="Book Antiqua" w:cs="Arial"/>
          <w:b/>
          <w:caps/>
        </w:rPr>
        <w:fldChar w:fldCharType="end"/>
      </w:r>
      <w:bookmarkEnd w:id="1"/>
      <w:r>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BA6D13" w:rsidRDefault="00DD5071" w:rsidP="00BA6D13">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2"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2"/>
    </w:p>
    <w:p w:rsidR="00DD5071" w:rsidRPr="00F5664C" w:rsidRDefault="00DD5071" w:rsidP="00704B61">
      <w:pPr>
        <w:jc w:val="center"/>
        <w:rPr>
          <w:rFonts w:ascii="Book Antiqua" w:hAnsi="Book Antiqua" w:cs="Arial"/>
          <w:b/>
          <w:caps/>
        </w:rPr>
      </w:pP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DB668E">
        <w:rPr>
          <w:rFonts w:ascii="Book Antiqua" w:hAnsi="Book Antiqua" w:cs="Arial"/>
        </w:rPr>
        <w:t xml:space="preserve">Ms A </w:t>
      </w:r>
      <w:bookmarkStart w:id="3" w:name="_Hlk514333595"/>
      <w:proofErr w:type="spellStart"/>
      <w:r w:rsidR="00DB668E">
        <w:rPr>
          <w:rFonts w:ascii="Book Antiqua" w:hAnsi="Book Antiqua" w:cs="Arial"/>
        </w:rPr>
        <w:t>Fijikiala</w:t>
      </w:r>
      <w:bookmarkEnd w:id="3"/>
      <w:proofErr w:type="spellEnd"/>
      <w:r w:rsidR="00DB668E">
        <w:rPr>
          <w:rFonts w:ascii="Book Antiqua" w:hAnsi="Book Antiqua" w:cs="Arial"/>
        </w:rPr>
        <w:t>, Home Office Presenting Officer.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DB668E">
        <w:rPr>
          <w:rFonts w:ascii="Book Antiqua" w:hAnsi="Book Antiqua" w:cs="Arial"/>
        </w:rPr>
        <w:t>Mr J Melvin, Counsel.</w:t>
      </w:r>
    </w:p>
    <w:p w:rsidR="00DE7DB7" w:rsidRPr="00F5664C" w:rsidRDefault="00DE7DB7" w:rsidP="00BA6D13">
      <w:pPr>
        <w:jc w:val="center"/>
        <w:rPr>
          <w:rFonts w:ascii="Book Antiqua" w:hAnsi="Book Antiqua" w:cs="Arial"/>
        </w:rPr>
      </w:pPr>
    </w:p>
    <w:p w:rsidR="00DE7DB7" w:rsidRPr="00F5664C" w:rsidRDefault="00DE7DB7" w:rsidP="00BA6D13">
      <w:pPr>
        <w:jc w:val="center"/>
        <w:rPr>
          <w:rFonts w:ascii="Book Antiqua" w:hAnsi="Book Antiqua" w:cs="Arial"/>
        </w:rPr>
      </w:pPr>
    </w:p>
    <w:p w:rsidR="00DE7DB7" w:rsidRPr="00F5664C" w:rsidRDefault="00BA6D13" w:rsidP="00BA6D13">
      <w:pPr>
        <w:jc w:val="center"/>
        <w:rPr>
          <w:rFonts w:ascii="Book Antiqua" w:hAnsi="Book Antiqua" w:cs="Arial"/>
        </w:rPr>
      </w:pPr>
      <w:r>
        <w:rPr>
          <w:rFonts w:ascii="Book Antiqua" w:hAnsi="Book Antiqua" w:cs="Arial"/>
          <w:b/>
          <w:u w:val="single"/>
        </w:rPr>
        <w:t>DECISION</w:t>
      </w:r>
      <w:r w:rsidR="00402B9E" w:rsidRPr="00F5664C">
        <w:rPr>
          <w:rFonts w:ascii="Book Antiqua" w:hAnsi="Book Antiqua" w:cs="Arial"/>
          <w:b/>
          <w:u w:val="single"/>
        </w:rPr>
        <w:t xml:space="preserve"> AND REASONS</w:t>
      </w:r>
    </w:p>
    <w:p w:rsidR="00B626FA" w:rsidRPr="00F5664C" w:rsidRDefault="00B626FA" w:rsidP="00BA6D13">
      <w:pPr>
        <w:jc w:val="both"/>
        <w:rPr>
          <w:rFonts w:ascii="Book Antiqua" w:hAnsi="Book Antiqua" w:cs="Arial"/>
        </w:rPr>
      </w:pPr>
    </w:p>
    <w:p w:rsidR="00763551" w:rsidRDefault="00DB668E" w:rsidP="00DB668E">
      <w:pPr>
        <w:numPr>
          <w:ilvl w:val="0"/>
          <w:numId w:val="3"/>
        </w:numPr>
        <w:spacing w:before="240"/>
        <w:jc w:val="both"/>
        <w:rPr>
          <w:rFonts w:ascii="Book Antiqua" w:hAnsi="Book Antiqua" w:cs="Arial"/>
        </w:rPr>
      </w:pPr>
      <w:r w:rsidRPr="00DB668E">
        <w:rPr>
          <w:rFonts w:ascii="Book Antiqua" w:hAnsi="Book Antiqua" w:cs="Arial"/>
        </w:rPr>
        <w:t xml:space="preserve">The Appellant in this case is the Secretary of State for the Home Department. However, for the sake of clarity, I shall use the titles by which the parties were know before the </w:t>
      </w:r>
      <w:r w:rsidRPr="00DB668E">
        <w:rPr>
          <w:rFonts w:ascii="Book Antiqua" w:hAnsi="Book Antiqua" w:cs="Arial"/>
        </w:rPr>
        <w:lastRenderedPageBreak/>
        <w:t xml:space="preserve">First-tier Tribunal with the Secretary of State referred to as “the Respondent” and Mr </w:t>
      </w:r>
      <w:r>
        <w:rPr>
          <w:rFonts w:ascii="Book Antiqua" w:hAnsi="Book Antiqua" w:cs="Arial"/>
        </w:rPr>
        <w:t xml:space="preserve">Abdul </w:t>
      </w:r>
      <w:r w:rsidR="00375476">
        <w:rPr>
          <w:rFonts w:ascii="Book Antiqua" w:hAnsi="Book Antiqua" w:cs="Arial"/>
        </w:rPr>
        <w:t>[</w:t>
      </w:r>
      <w:r>
        <w:rPr>
          <w:rFonts w:ascii="Book Antiqua" w:hAnsi="Book Antiqua" w:cs="Arial"/>
        </w:rPr>
        <w:t>R</w:t>
      </w:r>
      <w:r w:rsidR="00375476">
        <w:rPr>
          <w:rFonts w:ascii="Book Antiqua" w:hAnsi="Book Antiqua" w:cs="Arial"/>
        </w:rPr>
        <w:t xml:space="preserve">] </w:t>
      </w:r>
      <w:r w:rsidRPr="00DB668E">
        <w:rPr>
          <w:rFonts w:ascii="Book Antiqua" w:hAnsi="Book Antiqua" w:cs="Arial"/>
        </w:rPr>
        <w:t>as “the Appellant”.</w:t>
      </w:r>
    </w:p>
    <w:p w:rsidR="00DB668E" w:rsidRDefault="00DB668E" w:rsidP="00FD7717">
      <w:pPr>
        <w:numPr>
          <w:ilvl w:val="0"/>
          <w:numId w:val="3"/>
        </w:numPr>
        <w:spacing w:before="240"/>
        <w:jc w:val="both"/>
        <w:rPr>
          <w:rFonts w:ascii="Book Antiqua" w:hAnsi="Book Antiqua" w:cs="Arial"/>
        </w:rPr>
      </w:pPr>
      <w:r>
        <w:rPr>
          <w:rFonts w:ascii="Book Antiqua" w:hAnsi="Book Antiqua" w:cs="Arial"/>
        </w:rPr>
        <w:t xml:space="preserve">The Appellant is a citizen of Bangladesh who made application for an extension of his leave to remain </w:t>
      </w:r>
      <w:r w:rsidR="0088489F">
        <w:rPr>
          <w:rFonts w:ascii="Book Antiqua" w:hAnsi="Book Antiqua" w:cs="Arial"/>
        </w:rPr>
        <w:t>based on</w:t>
      </w:r>
      <w:r>
        <w:rPr>
          <w:rFonts w:ascii="Book Antiqua" w:hAnsi="Book Antiqua" w:cs="Arial"/>
        </w:rPr>
        <w:t xml:space="preserve"> his relationship as a parent and in respect of his private life. The Respondent was not satisfied the Appellant had demonstrated a genuine and subsisting parental relationship with his child and that he did not meet the requirements for leave to remain </w:t>
      </w:r>
      <w:r w:rsidR="0088489F">
        <w:rPr>
          <w:rFonts w:ascii="Book Antiqua" w:hAnsi="Book Antiqua" w:cs="Arial"/>
        </w:rPr>
        <w:t>based on</w:t>
      </w:r>
      <w:r>
        <w:rPr>
          <w:rFonts w:ascii="Book Antiqua" w:hAnsi="Book Antiqua" w:cs="Arial"/>
        </w:rPr>
        <w:t xml:space="preserve"> his private life. He appealed that decision and following a hearing, and in a decision </w:t>
      </w:r>
      <w:r w:rsidR="00FD7717">
        <w:rPr>
          <w:rFonts w:ascii="Book Antiqua" w:hAnsi="Book Antiqua" w:cs="Arial"/>
        </w:rPr>
        <w:t>promulga</w:t>
      </w:r>
      <w:r w:rsidR="00FD7717" w:rsidRPr="00FD7717">
        <w:rPr>
          <w:rFonts w:ascii="Book Antiqua" w:hAnsi="Book Antiqua" w:cs="Arial"/>
        </w:rPr>
        <w:t>ted</w:t>
      </w:r>
      <w:r w:rsidRPr="00FD7717">
        <w:rPr>
          <w:rFonts w:ascii="Book Antiqua" w:hAnsi="Book Antiqua" w:cs="Arial"/>
        </w:rPr>
        <w:t xml:space="preserve"> on </w:t>
      </w:r>
      <w:r w:rsidR="00AE12B6" w:rsidRPr="00FD7717">
        <w:rPr>
          <w:rFonts w:ascii="Book Antiqua" w:hAnsi="Book Antiqua" w:cs="Arial"/>
        </w:rPr>
        <w:t>19 September 201</w:t>
      </w:r>
      <w:r w:rsidR="00FD7717" w:rsidRPr="00FD7717">
        <w:rPr>
          <w:rFonts w:ascii="Book Antiqua" w:hAnsi="Book Antiqua" w:cs="Arial"/>
        </w:rPr>
        <w:t>7, Judge of the First-tier Tribunal Caskie allowed the appeal.</w:t>
      </w:r>
    </w:p>
    <w:p w:rsidR="00FD7717" w:rsidRDefault="00FD7717" w:rsidP="00FD7717">
      <w:pPr>
        <w:numPr>
          <w:ilvl w:val="0"/>
          <w:numId w:val="3"/>
        </w:numPr>
        <w:spacing w:before="240"/>
        <w:jc w:val="both"/>
        <w:rPr>
          <w:rFonts w:ascii="Book Antiqua" w:hAnsi="Book Antiqua" w:cs="Arial"/>
        </w:rPr>
      </w:pPr>
      <w:r>
        <w:rPr>
          <w:rFonts w:ascii="Book Antiqua" w:hAnsi="Book Antiqua" w:cs="Arial"/>
        </w:rPr>
        <w:t xml:space="preserve">The Respondent sought permission to appeal which was granted by First-tier Tribunal Judge Mailer on 5 March 2018. His reasons for so granting </w:t>
      </w:r>
      <w:proofErr w:type="gramStart"/>
      <w:r>
        <w:rPr>
          <w:rFonts w:ascii="Book Antiqua" w:hAnsi="Book Antiqua" w:cs="Arial"/>
        </w:rPr>
        <w:t>were</w:t>
      </w:r>
      <w:r w:rsidR="0088489F">
        <w:rPr>
          <w:rFonts w:ascii="Book Antiqua" w:hAnsi="Book Antiqua" w:cs="Arial"/>
        </w:rPr>
        <w:t xml:space="preserve"> </w:t>
      </w:r>
      <w:r>
        <w:rPr>
          <w:rFonts w:ascii="Book Antiqua" w:hAnsi="Book Antiqua" w:cs="Arial"/>
        </w:rPr>
        <w:t>:</w:t>
      </w:r>
      <w:proofErr w:type="gramEnd"/>
      <w:r>
        <w:rPr>
          <w:rFonts w:ascii="Book Antiqua" w:hAnsi="Book Antiqua" w:cs="Arial"/>
        </w:rPr>
        <w:t xml:space="preserve"> -</w:t>
      </w:r>
    </w:p>
    <w:p w:rsidR="00FD7717" w:rsidRPr="00375476" w:rsidRDefault="00FD7717" w:rsidP="00375476">
      <w:pPr>
        <w:spacing w:before="120"/>
        <w:ind w:left="1701" w:right="567" w:hanging="567"/>
        <w:jc w:val="both"/>
        <w:rPr>
          <w:rFonts w:ascii="Book Antiqua" w:hAnsi="Book Antiqua" w:cs="Arial"/>
          <w:sz w:val="22"/>
        </w:rPr>
      </w:pPr>
      <w:r w:rsidRPr="00375476">
        <w:rPr>
          <w:rFonts w:ascii="Book Antiqua" w:hAnsi="Book Antiqua" w:cs="Arial"/>
          <w:sz w:val="22"/>
        </w:rPr>
        <w:t xml:space="preserve">“1. </w:t>
      </w:r>
      <w:r w:rsidRPr="00375476">
        <w:rPr>
          <w:rFonts w:ascii="Book Antiqua" w:hAnsi="Book Antiqua" w:cs="Arial"/>
          <w:sz w:val="22"/>
        </w:rPr>
        <w:tab/>
        <w:t xml:space="preserve">The </w:t>
      </w:r>
      <w:r w:rsidR="00BC3BF9" w:rsidRPr="00375476">
        <w:rPr>
          <w:rFonts w:ascii="Book Antiqua" w:hAnsi="Book Antiqua" w:cs="Arial"/>
          <w:sz w:val="22"/>
        </w:rPr>
        <w:t>a</w:t>
      </w:r>
      <w:r w:rsidRPr="00375476">
        <w:rPr>
          <w:rFonts w:ascii="Book Antiqua" w:hAnsi="Book Antiqua" w:cs="Arial"/>
          <w:sz w:val="22"/>
        </w:rPr>
        <w:t xml:space="preserve">ppellant is a national of Bangladesh born on 25 June 1984. The First-tier Tribunal Judge allowed the </w:t>
      </w:r>
      <w:r w:rsidR="00BC3BF9" w:rsidRPr="00375476">
        <w:rPr>
          <w:rFonts w:ascii="Book Antiqua" w:hAnsi="Book Antiqua" w:cs="Arial"/>
          <w:sz w:val="22"/>
        </w:rPr>
        <w:t>appellant</w:t>
      </w:r>
      <w:r w:rsidRPr="00375476">
        <w:rPr>
          <w:rFonts w:ascii="Book Antiqua" w:hAnsi="Book Antiqua" w:cs="Arial"/>
          <w:sz w:val="22"/>
        </w:rPr>
        <w:t>’s appeal on the basis that he has a genuine and subsisting prenatal</w:t>
      </w:r>
      <w:r w:rsidR="007061DA" w:rsidRPr="00375476">
        <w:rPr>
          <w:rFonts w:ascii="Book Antiqua" w:hAnsi="Book Antiqua" w:cs="Arial"/>
          <w:sz w:val="22"/>
        </w:rPr>
        <w:t xml:space="preserve"> (sic)</w:t>
      </w:r>
      <w:r w:rsidR="00BD6572" w:rsidRPr="00375476">
        <w:rPr>
          <w:rFonts w:ascii="Book Antiqua" w:hAnsi="Book Antiqua" w:cs="Arial"/>
          <w:sz w:val="22"/>
        </w:rPr>
        <w:t xml:space="preserve"> </w:t>
      </w:r>
      <w:r w:rsidRPr="00375476">
        <w:rPr>
          <w:rFonts w:ascii="Book Antiqua" w:hAnsi="Book Antiqua" w:cs="Arial"/>
          <w:sz w:val="22"/>
        </w:rPr>
        <w:t>relationship with his daughter [13].</w:t>
      </w:r>
    </w:p>
    <w:p w:rsidR="00FD7717" w:rsidRPr="00375476" w:rsidRDefault="00FD7717" w:rsidP="00375476">
      <w:pPr>
        <w:spacing w:before="120"/>
        <w:ind w:left="1701" w:right="567" w:hanging="567"/>
        <w:jc w:val="both"/>
        <w:rPr>
          <w:rFonts w:ascii="Book Antiqua" w:hAnsi="Book Antiqua" w:cs="Arial"/>
          <w:sz w:val="22"/>
        </w:rPr>
      </w:pPr>
      <w:r w:rsidRPr="00375476">
        <w:rPr>
          <w:rFonts w:ascii="Book Antiqua" w:hAnsi="Book Antiqua" w:cs="Arial"/>
          <w:sz w:val="22"/>
        </w:rPr>
        <w:t xml:space="preserve">2. </w:t>
      </w:r>
      <w:r w:rsidRPr="00375476">
        <w:rPr>
          <w:rFonts w:ascii="Book Antiqua" w:hAnsi="Book Antiqua" w:cs="Arial"/>
          <w:sz w:val="22"/>
        </w:rPr>
        <w:tab/>
        <w:t xml:space="preserve">The grounds contend that the Judge failed to consider a statement from a social worker to the Family Court regarding the </w:t>
      </w:r>
      <w:r w:rsidR="00BD6572" w:rsidRPr="00375476">
        <w:rPr>
          <w:rFonts w:ascii="Book Antiqua" w:hAnsi="Book Antiqua" w:cs="Arial"/>
          <w:sz w:val="22"/>
        </w:rPr>
        <w:t>a</w:t>
      </w:r>
      <w:r w:rsidRPr="00375476">
        <w:rPr>
          <w:rFonts w:ascii="Book Antiqua" w:hAnsi="Book Antiqua" w:cs="Arial"/>
          <w:sz w:val="22"/>
        </w:rPr>
        <w:t xml:space="preserve">ppellant’s harassment and threats to his wife which resulted in her breaking off contact. His wife did not attend the hearing. There was no evidence of her asserted illness and the Judge ‘was silent on this’. Apart from the </w:t>
      </w:r>
      <w:r w:rsidR="00BD6572" w:rsidRPr="00375476">
        <w:rPr>
          <w:rFonts w:ascii="Book Antiqua" w:hAnsi="Book Antiqua" w:cs="Arial"/>
          <w:sz w:val="22"/>
        </w:rPr>
        <w:t>appellant</w:t>
      </w:r>
      <w:r w:rsidRPr="00375476">
        <w:rPr>
          <w:rFonts w:ascii="Book Antiqua" w:hAnsi="Book Antiqua" w:cs="Arial"/>
          <w:sz w:val="22"/>
        </w:rPr>
        <w:t>’s own assertions, there was no documentary evidence of his parental relationship with his child beyond four photographs and unspecified evidence from the contact centre. Nor did the Judge provide reasons for accepting that his wife is currently pregnant with his child.</w:t>
      </w:r>
    </w:p>
    <w:p w:rsidR="00FD7717" w:rsidRPr="00375476" w:rsidRDefault="00FD7717" w:rsidP="00375476">
      <w:pPr>
        <w:spacing w:before="120"/>
        <w:ind w:left="1701" w:right="567" w:hanging="567"/>
        <w:jc w:val="both"/>
        <w:rPr>
          <w:rFonts w:ascii="Book Antiqua" w:hAnsi="Book Antiqua" w:cs="Arial"/>
          <w:sz w:val="22"/>
        </w:rPr>
      </w:pPr>
      <w:r w:rsidRPr="00375476">
        <w:rPr>
          <w:rFonts w:ascii="Book Antiqua" w:hAnsi="Book Antiqua" w:cs="Arial"/>
          <w:sz w:val="22"/>
        </w:rPr>
        <w:t xml:space="preserve">3. </w:t>
      </w:r>
      <w:r w:rsidRPr="00375476">
        <w:rPr>
          <w:rFonts w:ascii="Book Antiqua" w:hAnsi="Book Antiqua" w:cs="Arial"/>
          <w:sz w:val="22"/>
        </w:rPr>
        <w:tab/>
        <w:t xml:space="preserve">It is arguable that the </w:t>
      </w:r>
      <w:r w:rsidR="00BD6572" w:rsidRPr="00375476">
        <w:rPr>
          <w:rFonts w:ascii="Book Antiqua" w:hAnsi="Book Antiqua" w:cs="Arial"/>
          <w:sz w:val="22"/>
        </w:rPr>
        <w:t>judge</w:t>
      </w:r>
      <w:r w:rsidRPr="00375476">
        <w:rPr>
          <w:rFonts w:ascii="Book Antiqua" w:hAnsi="Book Antiqua" w:cs="Arial"/>
          <w:sz w:val="22"/>
        </w:rPr>
        <w:t xml:space="preserve"> failed to consider a relevant statement from a social worker ad that he has not provided reasons for accepting the </w:t>
      </w:r>
      <w:r w:rsidR="00BD6572" w:rsidRPr="00375476">
        <w:rPr>
          <w:rFonts w:ascii="Book Antiqua" w:hAnsi="Book Antiqua" w:cs="Arial"/>
          <w:sz w:val="22"/>
        </w:rPr>
        <w:t>appellant</w:t>
      </w:r>
      <w:r w:rsidRPr="00375476">
        <w:rPr>
          <w:rFonts w:ascii="Book Antiqua" w:hAnsi="Book Antiqua" w:cs="Arial"/>
          <w:sz w:val="22"/>
        </w:rPr>
        <w:t xml:space="preserve">’s bare assertions regarding his claimed relationship with his child and his wife’s pregnancy. </w:t>
      </w:r>
    </w:p>
    <w:p w:rsidR="00FD7717" w:rsidRPr="00375476" w:rsidRDefault="00FD7717" w:rsidP="00375476">
      <w:pPr>
        <w:spacing w:before="120"/>
        <w:ind w:left="1701" w:right="567" w:hanging="567"/>
        <w:jc w:val="both"/>
        <w:rPr>
          <w:rFonts w:ascii="Book Antiqua" w:hAnsi="Book Antiqua" w:cs="Arial"/>
          <w:sz w:val="22"/>
        </w:rPr>
      </w:pPr>
      <w:r w:rsidRPr="00375476">
        <w:rPr>
          <w:rFonts w:ascii="Book Antiqua" w:hAnsi="Book Antiqua" w:cs="Arial"/>
          <w:sz w:val="22"/>
        </w:rPr>
        <w:t xml:space="preserve">4. </w:t>
      </w:r>
      <w:r w:rsidRPr="00375476">
        <w:rPr>
          <w:rFonts w:ascii="Book Antiqua" w:hAnsi="Book Antiqua" w:cs="Arial"/>
          <w:sz w:val="22"/>
        </w:rPr>
        <w:tab/>
        <w:t>Permission to appeal is granted on all grounds.”</w:t>
      </w:r>
    </w:p>
    <w:p w:rsidR="00FD7717" w:rsidRDefault="004F7C8D" w:rsidP="00FD7717">
      <w:pPr>
        <w:numPr>
          <w:ilvl w:val="0"/>
          <w:numId w:val="3"/>
        </w:numPr>
        <w:spacing w:before="240"/>
        <w:jc w:val="both"/>
        <w:rPr>
          <w:rFonts w:ascii="Book Antiqua" w:hAnsi="Book Antiqua" w:cs="Arial"/>
        </w:rPr>
      </w:pPr>
      <w:r>
        <w:rPr>
          <w:rFonts w:ascii="Book Antiqua" w:hAnsi="Book Antiqua" w:cs="Arial"/>
        </w:rPr>
        <w:t>Thus</w:t>
      </w:r>
      <w:r w:rsidR="0088489F">
        <w:rPr>
          <w:rFonts w:ascii="Book Antiqua" w:hAnsi="Book Antiqua" w:cs="Arial"/>
        </w:rPr>
        <w:t>,</w:t>
      </w:r>
      <w:r>
        <w:rPr>
          <w:rFonts w:ascii="Book Antiqua" w:hAnsi="Book Antiqua" w:cs="Arial"/>
        </w:rPr>
        <w:t xml:space="preserve"> the appeal came before me today.</w:t>
      </w:r>
    </w:p>
    <w:p w:rsidR="004F7C8D" w:rsidRDefault="004F7C8D" w:rsidP="003D519B">
      <w:pPr>
        <w:numPr>
          <w:ilvl w:val="0"/>
          <w:numId w:val="3"/>
        </w:numPr>
        <w:spacing w:before="240"/>
        <w:jc w:val="both"/>
        <w:rPr>
          <w:rFonts w:ascii="Book Antiqua" w:hAnsi="Book Antiqua" w:cs="Arial"/>
        </w:rPr>
      </w:pPr>
      <w:r>
        <w:rPr>
          <w:rFonts w:ascii="Book Antiqua" w:hAnsi="Book Antiqua" w:cs="Arial"/>
        </w:rPr>
        <w:t xml:space="preserve">Ms </w:t>
      </w:r>
      <w:proofErr w:type="spellStart"/>
      <w:r w:rsidR="003D519B" w:rsidRPr="003D519B">
        <w:rPr>
          <w:rFonts w:ascii="Book Antiqua" w:hAnsi="Book Antiqua" w:cs="Arial"/>
        </w:rPr>
        <w:t>Fijikiala</w:t>
      </w:r>
      <w:proofErr w:type="spellEnd"/>
      <w:r w:rsidR="003D519B">
        <w:rPr>
          <w:rFonts w:ascii="Book Antiqua" w:hAnsi="Book Antiqua" w:cs="Arial"/>
        </w:rPr>
        <w:t xml:space="preserve"> relied upon the grounds </w:t>
      </w:r>
      <w:r w:rsidR="007061DA">
        <w:rPr>
          <w:rFonts w:ascii="Book Antiqua" w:hAnsi="Book Antiqua" w:cs="Arial"/>
        </w:rPr>
        <w:t>seeking permission to appeal. Firstly</w:t>
      </w:r>
      <w:r w:rsidR="0088489F">
        <w:rPr>
          <w:rFonts w:ascii="Book Antiqua" w:hAnsi="Book Antiqua" w:cs="Arial"/>
        </w:rPr>
        <w:t>,</w:t>
      </w:r>
      <w:r w:rsidR="007061DA">
        <w:rPr>
          <w:rFonts w:ascii="Book Antiqua" w:hAnsi="Book Antiqua" w:cs="Arial"/>
        </w:rPr>
        <w:t xml:space="preserve"> that the Judge had failed to make mention in the decision of a state</w:t>
      </w:r>
      <w:r w:rsidR="0088489F">
        <w:rPr>
          <w:rFonts w:ascii="Book Antiqua" w:hAnsi="Book Antiqua" w:cs="Arial"/>
        </w:rPr>
        <w:t>ment by a social worker to the Family C</w:t>
      </w:r>
      <w:r w:rsidR="007061DA">
        <w:rPr>
          <w:rFonts w:ascii="Book Antiqua" w:hAnsi="Book Antiqua" w:cs="Arial"/>
        </w:rPr>
        <w:t xml:space="preserve">ourt concerning the Appellant’s harassment and threats to his wife, which resulted in her breaking off contact. She expanded the ground contending that the Judge had failed to take account of the submissions made </w:t>
      </w:r>
      <w:r w:rsidR="0088489F">
        <w:rPr>
          <w:rFonts w:ascii="Book Antiqua" w:hAnsi="Book Antiqua" w:cs="Arial"/>
        </w:rPr>
        <w:t>after</w:t>
      </w:r>
      <w:r w:rsidR="007061DA">
        <w:rPr>
          <w:rFonts w:ascii="Book Antiqua" w:hAnsi="Book Antiqua" w:cs="Arial"/>
        </w:rPr>
        <w:t xml:space="preserve"> the proceedings with specific reference to the absence of evidence from the Appellant’s wife (it was acknowledged that there was a witness statement but that she did not attend the hearing) and also the absence of any mention of a letter from </w:t>
      </w:r>
      <w:proofErr w:type="spellStart"/>
      <w:r w:rsidR="007061DA">
        <w:rPr>
          <w:rFonts w:ascii="Book Antiqua" w:hAnsi="Book Antiqua" w:cs="Arial"/>
        </w:rPr>
        <w:t>CAFcass</w:t>
      </w:r>
      <w:proofErr w:type="spellEnd"/>
      <w:r w:rsidR="007061DA">
        <w:rPr>
          <w:rFonts w:ascii="Book Antiqua" w:hAnsi="Book Antiqua" w:cs="Arial"/>
        </w:rPr>
        <w:t xml:space="preserve"> to the Luton Family Proceedings Court in relation to a hearing there on 12 October 2015. Therein is reference to the Appellant having no contact with his child “for almost a year”. In light of the issues in relation to the Appellant’s wife not attending the hearing and the failure to deal with the </w:t>
      </w:r>
      <w:proofErr w:type="spellStart"/>
      <w:r w:rsidR="007061DA">
        <w:rPr>
          <w:rFonts w:ascii="Book Antiqua" w:hAnsi="Book Antiqua" w:cs="Arial"/>
        </w:rPr>
        <w:t>CAFcass</w:t>
      </w:r>
      <w:proofErr w:type="spellEnd"/>
      <w:r w:rsidR="007061DA">
        <w:rPr>
          <w:rFonts w:ascii="Book Antiqua" w:hAnsi="Book Antiqua" w:cs="Arial"/>
        </w:rPr>
        <w:t xml:space="preserve"> letter the Judge’s reasoning is inadequate and particularly so in the absence of documentary evidence regarding the Appellant’s claim to parental relationship.</w:t>
      </w:r>
    </w:p>
    <w:p w:rsidR="007061DA" w:rsidRDefault="007061DA" w:rsidP="003D519B">
      <w:pPr>
        <w:numPr>
          <w:ilvl w:val="0"/>
          <w:numId w:val="3"/>
        </w:numPr>
        <w:spacing w:before="240"/>
        <w:jc w:val="both"/>
        <w:rPr>
          <w:rFonts w:ascii="Book Antiqua" w:hAnsi="Book Antiqua" w:cs="Arial"/>
        </w:rPr>
      </w:pPr>
      <w:r>
        <w:rPr>
          <w:rFonts w:ascii="Book Antiqua" w:hAnsi="Book Antiqua" w:cs="Arial"/>
        </w:rPr>
        <w:lastRenderedPageBreak/>
        <w:t>Mr Melvin wished me to accept that there was no material error within the Judge’s decision. He submitted the Judge had considered the totality of the evidence before making findings which were open to be made. The Judge was entitled to attach such weight to the evidence as he did and the Respondent</w:t>
      </w:r>
      <w:r w:rsidR="0088489F">
        <w:rPr>
          <w:rFonts w:ascii="Book Antiqua" w:hAnsi="Book Antiqua" w:cs="Arial"/>
        </w:rPr>
        <w:t>’s</w:t>
      </w:r>
      <w:r>
        <w:rPr>
          <w:rFonts w:ascii="Book Antiqua" w:hAnsi="Book Antiqua" w:cs="Arial"/>
        </w:rPr>
        <w:t xml:space="preserve"> appeal should be dismissed and the decision stand.</w:t>
      </w:r>
    </w:p>
    <w:p w:rsidR="00C60815" w:rsidRPr="00C60815" w:rsidRDefault="007061DA" w:rsidP="00C60815">
      <w:pPr>
        <w:numPr>
          <w:ilvl w:val="0"/>
          <w:numId w:val="3"/>
        </w:numPr>
        <w:spacing w:before="240"/>
        <w:jc w:val="both"/>
        <w:rPr>
          <w:rFonts w:ascii="Book Antiqua" w:hAnsi="Book Antiqua" w:cs="Arial"/>
        </w:rPr>
      </w:pPr>
      <w:r>
        <w:rPr>
          <w:rFonts w:ascii="Book Antiqua" w:hAnsi="Book Antiqua" w:cs="Arial"/>
        </w:rPr>
        <w:t>I find that the Judge has failed to give reasons or indeed any adequate reasons for findings made on material matters. The Judge failed to take into account</w:t>
      </w:r>
      <w:r w:rsidR="0088489F">
        <w:rPr>
          <w:rFonts w:ascii="Book Antiqua" w:hAnsi="Book Antiqua" w:cs="Arial"/>
        </w:rPr>
        <w:t xml:space="preserve"> and resolve conflicts of</w:t>
      </w:r>
      <w:r w:rsidR="00C60815">
        <w:rPr>
          <w:rFonts w:ascii="Book Antiqua" w:hAnsi="Book Antiqua" w:cs="Arial"/>
        </w:rPr>
        <w:t xml:space="preserve"> fact or opinion on material matters. </w:t>
      </w:r>
      <w:r w:rsidR="0088489F">
        <w:rPr>
          <w:rFonts w:ascii="Book Antiqua" w:hAnsi="Book Antiqua" w:cs="Arial"/>
        </w:rPr>
        <w:t>It</w:t>
      </w:r>
      <w:r w:rsidR="00C60815">
        <w:rPr>
          <w:rFonts w:ascii="Book Antiqua" w:hAnsi="Book Antiqua" w:cs="Arial"/>
        </w:rPr>
        <w:t xml:space="preserve"> was incumbent upon him to consider the above mentioned </w:t>
      </w:r>
      <w:proofErr w:type="spellStart"/>
      <w:r w:rsidR="00C60815">
        <w:rPr>
          <w:rFonts w:ascii="Book Antiqua" w:hAnsi="Book Antiqua" w:cs="Arial"/>
        </w:rPr>
        <w:t>CAFcass</w:t>
      </w:r>
      <w:proofErr w:type="spellEnd"/>
      <w:r w:rsidR="00C60815">
        <w:rPr>
          <w:rFonts w:ascii="Book Antiqua" w:hAnsi="Book Antiqua" w:cs="Arial"/>
        </w:rPr>
        <w:t xml:space="preserve"> letter. It is plain from the decision that he did not do so. That evidence goes to the heart of the conflict between the two parties in these proceedings. The making of the decision of the First-tier Tribunal did involve the making of an error on a point of law and accordingly I set aside the decision. </w:t>
      </w:r>
    </w:p>
    <w:p w:rsidR="00E76309" w:rsidRPr="00F5664C" w:rsidRDefault="00E76309" w:rsidP="00BA6D13">
      <w:pPr>
        <w:jc w:val="both"/>
        <w:rPr>
          <w:rFonts w:ascii="Book Antiqua" w:hAnsi="Book Antiqua" w:cs="Arial"/>
        </w:rPr>
      </w:pPr>
    </w:p>
    <w:p w:rsidR="00BA6D13" w:rsidRPr="00816182" w:rsidRDefault="00BA6D13" w:rsidP="00BA6D13">
      <w:pPr>
        <w:jc w:val="both"/>
        <w:rPr>
          <w:rFonts w:ascii="Book Antiqua" w:hAnsi="Book Antiqua" w:cs="Arial"/>
          <w:b/>
          <w:u w:val="single"/>
        </w:rPr>
      </w:pPr>
      <w:r w:rsidRPr="00816182">
        <w:rPr>
          <w:rFonts w:ascii="Book Antiqua" w:hAnsi="Book Antiqua" w:cs="Arial"/>
          <w:b/>
          <w:u w:val="single"/>
        </w:rPr>
        <w:t>Decision</w:t>
      </w:r>
    </w:p>
    <w:p w:rsidR="00BA6D13" w:rsidRDefault="007D52D1" w:rsidP="00BA6D13">
      <w:pPr>
        <w:jc w:val="both"/>
        <w:rPr>
          <w:rFonts w:ascii="Book Antiqua" w:hAnsi="Book Antiqua" w:cs="Arial"/>
        </w:rPr>
      </w:pPr>
      <w:r w:rsidRPr="007D52D1">
        <w:rPr>
          <w:rFonts w:ascii="Book Antiqua" w:hAnsi="Book Antiqua" w:cs="Arial"/>
        </w:rPr>
        <w:t xml:space="preserve"> </w:t>
      </w:r>
    </w:p>
    <w:p w:rsidR="00BA6D13" w:rsidRDefault="00BA6D13" w:rsidP="00BA6D13">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BA6D13" w:rsidRDefault="00BA6D13" w:rsidP="00BA6D13">
      <w:pPr>
        <w:jc w:val="both"/>
        <w:rPr>
          <w:rFonts w:ascii="Book Antiqua" w:hAnsi="Book Antiqua" w:cs="Arial"/>
        </w:rPr>
      </w:pPr>
    </w:p>
    <w:p w:rsidR="000369F5" w:rsidRPr="00B70D86" w:rsidRDefault="00C60815" w:rsidP="00BA6D13">
      <w:pPr>
        <w:jc w:val="both"/>
        <w:rPr>
          <w:rFonts w:ascii="Book Antiqua" w:hAnsi="Book Antiqua" w:cs="Arial"/>
        </w:rPr>
      </w:pPr>
      <w:r w:rsidRPr="00B70D86">
        <w:rPr>
          <w:rFonts w:ascii="Book Antiqua" w:hAnsi="Book Antiqua" w:cs="Calibri"/>
        </w:rPr>
        <w:t>The making of the decision of the First-tier Tribunal involved the making of an error on a point of law. The decision is set aside. The appeal is remitted to the First-tier Tribunal to be dealt with afresh pursuant to Section 12(2)(b)(</w:t>
      </w:r>
      <w:proofErr w:type="spellStart"/>
      <w:r w:rsidRPr="00B70D86">
        <w:rPr>
          <w:rFonts w:ascii="Book Antiqua" w:hAnsi="Book Antiqua" w:cs="Calibri"/>
        </w:rPr>
        <w:t>i</w:t>
      </w:r>
      <w:proofErr w:type="spellEnd"/>
      <w:r w:rsidRPr="00B70D86">
        <w:rPr>
          <w:rFonts w:ascii="Book Antiqua" w:hAnsi="Book Antiqua" w:cs="Calibri"/>
        </w:rPr>
        <w:t>) of the Tribunals, Courts and Enforcement Act 2007 and Practice Direction 7(b) before any Judge aside from Judge Caskie.</w:t>
      </w:r>
    </w:p>
    <w:p w:rsidR="000369F5" w:rsidRPr="00F5664C" w:rsidRDefault="000369F5" w:rsidP="00BA6D13">
      <w:pPr>
        <w:jc w:val="both"/>
        <w:rPr>
          <w:rFonts w:ascii="Book Antiqua" w:hAnsi="Book Antiqua" w:cs="Arial"/>
        </w:rPr>
      </w:pPr>
    </w:p>
    <w:p w:rsidR="00375476" w:rsidRDefault="00375476" w:rsidP="00BA6D13">
      <w:pPr>
        <w:jc w:val="both"/>
        <w:rPr>
          <w:rFonts w:ascii="Book Antiqua" w:hAnsi="Book Antiqua" w:cs="Arial"/>
        </w:rPr>
      </w:pPr>
    </w:p>
    <w:p w:rsidR="001F2716" w:rsidRPr="00F5664C" w:rsidRDefault="006E3C90" w:rsidP="00BA6D13">
      <w:pPr>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88489F">
        <w:rPr>
          <w:rFonts w:ascii="Book Antiqua" w:hAnsi="Book Antiqua" w:cs="Arial"/>
        </w:rPr>
        <w:t xml:space="preserve"> 24 May 2018.</w:t>
      </w:r>
    </w:p>
    <w:p w:rsidR="001F2716" w:rsidRPr="00F5664C" w:rsidRDefault="001F2716" w:rsidP="00BA6D13">
      <w:pPr>
        <w:jc w:val="both"/>
        <w:rPr>
          <w:rFonts w:ascii="Book Antiqua" w:hAnsi="Book Antiqua" w:cs="Arial"/>
        </w:rPr>
      </w:pPr>
    </w:p>
    <w:p w:rsidR="005B7789" w:rsidRPr="00F5664C" w:rsidRDefault="00255071" w:rsidP="00BA6D13">
      <w:pPr>
        <w:jc w:val="both"/>
        <w:rPr>
          <w:rFonts w:ascii="Book Antiqua" w:hAnsi="Book Antiqua" w:cs="Arial"/>
        </w:rPr>
      </w:pPr>
      <w:r>
        <w:rPr>
          <w:rFonts w:ascii="Book Antiqua" w:hAnsi="Book Antiqua" w:cs="Arial"/>
        </w:rPr>
        <w:t xml:space="preserve">Deputy Upper Tribunal Judge </w:t>
      </w:r>
      <w:r w:rsidR="00DF1292">
        <w:rPr>
          <w:rFonts w:ascii="Book Antiqua" w:hAnsi="Book Antiqua" w:cs="Arial"/>
        </w:rPr>
        <w:t>Appleyard</w:t>
      </w:r>
    </w:p>
    <w:p w:rsidR="00C321B5" w:rsidRDefault="00C321B5" w:rsidP="00763551">
      <w:pPr>
        <w:jc w:val="both"/>
        <w:rPr>
          <w:rFonts w:ascii="Book Antiqua" w:hAnsi="Book Antiqua" w:cs="Arial"/>
        </w:rPr>
      </w:pPr>
    </w:p>
    <w:p w:rsidR="00BA6D13" w:rsidRDefault="00BA6D13" w:rsidP="00763551">
      <w:pPr>
        <w:jc w:val="both"/>
        <w:rPr>
          <w:rFonts w:ascii="Book Antiqua" w:hAnsi="Book Antiqua" w:cs="Arial"/>
        </w:rPr>
      </w:pPr>
    </w:p>
    <w:p w:rsidR="00BA6D13" w:rsidRDefault="00BA6D13" w:rsidP="00763551">
      <w:pPr>
        <w:jc w:val="both"/>
        <w:rPr>
          <w:rFonts w:ascii="Book Antiqua" w:hAnsi="Book Antiqua" w:cs="Arial"/>
        </w:rPr>
      </w:pPr>
    </w:p>
    <w:p w:rsidR="00C60815" w:rsidRPr="00F5664C" w:rsidRDefault="00C60815" w:rsidP="000369F5">
      <w:pPr>
        <w:tabs>
          <w:tab w:val="left" w:pos="2520"/>
        </w:tabs>
        <w:jc w:val="both"/>
        <w:rPr>
          <w:rFonts w:ascii="Book Antiqua" w:hAnsi="Book Antiqua" w:cs="Arial"/>
        </w:rPr>
        <w:sectPr w:rsidR="00C60815"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pPr>
    </w:p>
    <w:p w:rsidR="005B7789" w:rsidRDefault="00C60815" w:rsidP="00C60815">
      <w:pPr>
        <w:jc w:val="both"/>
        <w:rPr>
          <w:rStyle w:val="Strong"/>
          <w:u w:val="single"/>
        </w:rPr>
      </w:pPr>
      <w:r w:rsidRPr="00C60815">
        <w:rPr>
          <w:rStyle w:val="Strong"/>
          <w:u w:val="single"/>
        </w:rPr>
        <w:t>Direction</w:t>
      </w:r>
      <w:r>
        <w:rPr>
          <w:rStyle w:val="Strong"/>
          <w:u w:val="single"/>
        </w:rPr>
        <w:t>s</w:t>
      </w:r>
    </w:p>
    <w:p w:rsidR="00C60815" w:rsidRPr="00C60815" w:rsidRDefault="00C60815" w:rsidP="00C60815">
      <w:pPr>
        <w:jc w:val="both"/>
        <w:rPr>
          <w:b/>
          <w:bCs/>
          <w:u w:val="single"/>
        </w:rPr>
      </w:pPr>
    </w:p>
    <w:p w:rsidR="00C60815" w:rsidRDefault="00C60815" w:rsidP="00C60815">
      <w:pPr>
        <w:tabs>
          <w:tab w:val="left" w:pos="2520"/>
        </w:tabs>
        <w:jc w:val="both"/>
        <w:rPr>
          <w:rFonts w:ascii="Book Antiqua" w:hAnsi="Book Antiqua" w:cs="Arial"/>
        </w:rPr>
      </w:pPr>
      <w:r>
        <w:rPr>
          <w:rFonts w:ascii="Book Antiqua" w:hAnsi="Book Antiqua" w:cs="Arial"/>
        </w:rPr>
        <w:t>1. Both parties are directed to file any additional evidence in this appeal no later than 21 days prior to the date of hearing.</w:t>
      </w:r>
    </w:p>
    <w:p w:rsidR="00EC22D1" w:rsidRDefault="00EC22D1" w:rsidP="00C60815">
      <w:pPr>
        <w:tabs>
          <w:tab w:val="left" w:pos="2520"/>
        </w:tabs>
        <w:jc w:val="both"/>
        <w:rPr>
          <w:rFonts w:ascii="Book Antiqua" w:hAnsi="Book Antiqua" w:cs="Arial"/>
        </w:rPr>
      </w:pPr>
    </w:p>
    <w:p w:rsidR="00EC22D1" w:rsidRPr="00EC22D1" w:rsidRDefault="00EC22D1" w:rsidP="00EC22D1">
      <w:pPr>
        <w:rPr>
          <w:rFonts w:ascii="Book Antiqua" w:hAnsi="Book Antiqua" w:cs="Arial"/>
        </w:rPr>
      </w:pPr>
    </w:p>
    <w:p w:rsidR="00EC22D1" w:rsidRDefault="00EC22D1" w:rsidP="00EC22D1">
      <w:pPr>
        <w:rPr>
          <w:rFonts w:ascii="Book Antiqua" w:hAnsi="Book Antiqua" w:cs="Arial"/>
        </w:rPr>
      </w:pPr>
    </w:p>
    <w:p w:rsidR="00C60815" w:rsidRPr="00EC22D1" w:rsidRDefault="00EC22D1" w:rsidP="00EC22D1">
      <w:pPr>
        <w:tabs>
          <w:tab w:val="left" w:pos="870"/>
        </w:tabs>
        <w:rPr>
          <w:rFonts w:ascii="Book Antiqua" w:hAnsi="Book Antiqua" w:cs="Arial"/>
        </w:rPr>
      </w:pPr>
      <w:r>
        <w:rPr>
          <w:rFonts w:ascii="Book Antiqua" w:hAnsi="Book Antiqua" w:cs="Arial"/>
        </w:rPr>
        <w:tab/>
      </w:r>
    </w:p>
    <w:sectPr w:rsidR="00C60815" w:rsidRPr="00EC22D1" w:rsidSect="00BC4B92">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FA9" w:rsidRDefault="00363FA9">
      <w:r>
        <w:separator/>
      </w:r>
    </w:p>
  </w:endnote>
  <w:endnote w:type="continuationSeparator" w:id="0">
    <w:p w:rsidR="00363FA9" w:rsidRDefault="00363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6E422A">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rsidP="00842418">
    <w:pPr>
      <w:jc w:val="center"/>
      <w:rPr>
        <w:rFonts w:ascii="Book Antiqua" w:hAnsi="Book Antiqua" w:cs="Arial"/>
        <w:b/>
      </w:rPr>
    </w:pPr>
    <w:r w:rsidRPr="00F5664C">
      <w:rPr>
        <w:rFonts w:ascii="Book Antiqua" w:hAnsi="Book Antiqua" w:cs="Arial"/>
        <w:b/>
        <w:spacing w:val="-6"/>
      </w:rPr>
      <w:t>©</w:t>
    </w:r>
    <w:r w:rsidR="004C7D3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FA9" w:rsidRDefault="00363FA9">
      <w:r>
        <w:separator/>
      </w:r>
    </w:p>
  </w:footnote>
  <w:footnote w:type="continuationSeparator" w:id="0">
    <w:p w:rsidR="00363FA9" w:rsidRDefault="00363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DB668E">
      <w:rPr>
        <w:rFonts w:ascii="Book Antiqua" w:hAnsi="Book Antiqua" w:cs="Arial"/>
        <w:sz w:val="16"/>
        <w:szCs w:val="16"/>
      </w:rPr>
      <w:t>HU/22092/2016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6D01511"/>
    <w:multiLevelType w:val="multilevel"/>
    <w:tmpl w:val="E0FCA3F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6A6065"/>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4D60EB8"/>
    <w:multiLevelType w:val="multilevel"/>
    <w:tmpl w:val="674E74E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30840C6"/>
    <w:multiLevelType w:val="multilevel"/>
    <w:tmpl w:val="674E74E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2311DEF"/>
    <w:multiLevelType w:val="hybridMultilevel"/>
    <w:tmpl w:val="3CC00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5"/>
  </w:num>
  <w:num w:numId="3">
    <w:abstractNumId w:val="4"/>
  </w:num>
  <w:num w:numId="4">
    <w:abstractNumId w:val="12"/>
  </w:num>
  <w:num w:numId="5">
    <w:abstractNumId w:val="21"/>
  </w:num>
  <w:num w:numId="6">
    <w:abstractNumId w:val="13"/>
  </w:num>
  <w:num w:numId="7">
    <w:abstractNumId w:val="20"/>
  </w:num>
  <w:num w:numId="8">
    <w:abstractNumId w:val="10"/>
  </w:num>
  <w:num w:numId="9">
    <w:abstractNumId w:val="8"/>
  </w:num>
  <w:num w:numId="10">
    <w:abstractNumId w:val="19"/>
  </w:num>
  <w:num w:numId="11">
    <w:abstractNumId w:val="17"/>
  </w:num>
  <w:num w:numId="12">
    <w:abstractNumId w:val="3"/>
  </w:num>
  <w:num w:numId="13">
    <w:abstractNumId w:val="16"/>
  </w:num>
  <w:num w:numId="14">
    <w:abstractNumId w:val="0"/>
  </w:num>
  <w:num w:numId="15">
    <w:abstractNumId w:val="5"/>
  </w:num>
  <w:num w:numId="16">
    <w:abstractNumId w:val="7"/>
  </w:num>
  <w:num w:numId="17">
    <w:abstractNumId w:val="14"/>
  </w:num>
  <w:num w:numId="18">
    <w:abstractNumId w:val="11"/>
  </w:num>
  <w:num w:numId="19">
    <w:abstractNumId w:val="2"/>
  </w:num>
  <w:num w:numId="20">
    <w:abstractNumId w:val="1"/>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420"/>
    <w:rsid w:val="00000621"/>
    <w:rsid w:val="000036C2"/>
    <w:rsid w:val="00033D3D"/>
    <w:rsid w:val="000369F5"/>
    <w:rsid w:val="00071A7E"/>
    <w:rsid w:val="000746C0"/>
    <w:rsid w:val="00074D1D"/>
    <w:rsid w:val="00092580"/>
    <w:rsid w:val="000D01C9"/>
    <w:rsid w:val="000D4097"/>
    <w:rsid w:val="000D5D94"/>
    <w:rsid w:val="000E0CD7"/>
    <w:rsid w:val="00114F8B"/>
    <w:rsid w:val="001165A7"/>
    <w:rsid w:val="00151BB7"/>
    <w:rsid w:val="00167D3A"/>
    <w:rsid w:val="001A00AA"/>
    <w:rsid w:val="001A1E2C"/>
    <w:rsid w:val="001D0315"/>
    <w:rsid w:val="001F2716"/>
    <w:rsid w:val="0020133A"/>
    <w:rsid w:val="00207617"/>
    <w:rsid w:val="00255071"/>
    <w:rsid w:val="00283659"/>
    <w:rsid w:val="00290CBE"/>
    <w:rsid w:val="002A7AC1"/>
    <w:rsid w:val="002C4E73"/>
    <w:rsid w:val="002D68BF"/>
    <w:rsid w:val="00312420"/>
    <w:rsid w:val="00336CBF"/>
    <w:rsid w:val="003546C8"/>
    <w:rsid w:val="00363FA9"/>
    <w:rsid w:val="00375476"/>
    <w:rsid w:val="003951DB"/>
    <w:rsid w:val="003A7CF2"/>
    <w:rsid w:val="003C5CE5"/>
    <w:rsid w:val="003D519B"/>
    <w:rsid w:val="003E267B"/>
    <w:rsid w:val="003E7CD1"/>
    <w:rsid w:val="00402B9E"/>
    <w:rsid w:val="00423932"/>
    <w:rsid w:val="004249CB"/>
    <w:rsid w:val="0044127D"/>
    <w:rsid w:val="004448DB"/>
    <w:rsid w:val="00446C9A"/>
    <w:rsid w:val="00454CFE"/>
    <w:rsid w:val="00466865"/>
    <w:rsid w:val="00477193"/>
    <w:rsid w:val="004A1848"/>
    <w:rsid w:val="004C7D31"/>
    <w:rsid w:val="004F6238"/>
    <w:rsid w:val="004F7C8D"/>
    <w:rsid w:val="00507741"/>
    <w:rsid w:val="00507FEC"/>
    <w:rsid w:val="00510F0E"/>
    <w:rsid w:val="00533133"/>
    <w:rsid w:val="005350C8"/>
    <w:rsid w:val="005479E1"/>
    <w:rsid w:val="005570FD"/>
    <w:rsid w:val="005575EA"/>
    <w:rsid w:val="0057790C"/>
    <w:rsid w:val="00581AC7"/>
    <w:rsid w:val="00593795"/>
    <w:rsid w:val="005A4D92"/>
    <w:rsid w:val="005A75FF"/>
    <w:rsid w:val="005B7789"/>
    <w:rsid w:val="0065791C"/>
    <w:rsid w:val="00690186"/>
    <w:rsid w:val="00690B8A"/>
    <w:rsid w:val="006D1DFA"/>
    <w:rsid w:val="006D506B"/>
    <w:rsid w:val="006E3C90"/>
    <w:rsid w:val="006E422A"/>
    <w:rsid w:val="00704B61"/>
    <w:rsid w:val="007061DA"/>
    <w:rsid w:val="00707DB1"/>
    <w:rsid w:val="007353BB"/>
    <w:rsid w:val="00742A8D"/>
    <w:rsid w:val="007552A9"/>
    <w:rsid w:val="00761858"/>
    <w:rsid w:val="00763551"/>
    <w:rsid w:val="00767D59"/>
    <w:rsid w:val="00776E97"/>
    <w:rsid w:val="00780FD7"/>
    <w:rsid w:val="007912AD"/>
    <w:rsid w:val="007A1F28"/>
    <w:rsid w:val="007B0824"/>
    <w:rsid w:val="007C0903"/>
    <w:rsid w:val="007D52D1"/>
    <w:rsid w:val="008303B8"/>
    <w:rsid w:val="00832952"/>
    <w:rsid w:val="008331F7"/>
    <w:rsid w:val="00833DCE"/>
    <w:rsid w:val="00842418"/>
    <w:rsid w:val="008634DB"/>
    <w:rsid w:val="00871D34"/>
    <w:rsid w:val="0088489F"/>
    <w:rsid w:val="00894044"/>
    <w:rsid w:val="008B270C"/>
    <w:rsid w:val="008C3D3D"/>
    <w:rsid w:val="008D4131"/>
    <w:rsid w:val="008F1932"/>
    <w:rsid w:val="008F294D"/>
    <w:rsid w:val="00921062"/>
    <w:rsid w:val="0092618D"/>
    <w:rsid w:val="0093083E"/>
    <w:rsid w:val="00966ECF"/>
    <w:rsid w:val="009727A3"/>
    <w:rsid w:val="00987774"/>
    <w:rsid w:val="009943FE"/>
    <w:rsid w:val="009A11E8"/>
    <w:rsid w:val="009E389C"/>
    <w:rsid w:val="009E4E62"/>
    <w:rsid w:val="009F5220"/>
    <w:rsid w:val="009F7C4D"/>
    <w:rsid w:val="00A1387B"/>
    <w:rsid w:val="00A15234"/>
    <w:rsid w:val="00A201AB"/>
    <w:rsid w:val="00A31C8B"/>
    <w:rsid w:val="00A548EB"/>
    <w:rsid w:val="00A75965"/>
    <w:rsid w:val="00A845DC"/>
    <w:rsid w:val="00A97AEE"/>
    <w:rsid w:val="00AA28D5"/>
    <w:rsid w:val="00AC5CF6"/>
    <w:rsid w:val="00AD6904"/>
    <w:rsid w:val="00AE12B6"/>
    <w:rsid w:val="00B144FA"/>
    <w:rsid w:val="00B16F58"/>
    <w:rsid w:val="00B30648"/>
    <w:rsid w:val="00B3524D"/>
    <w:rsid w:val="00B40F69"/>
    <w:rsid w:val="00B46616"/>
    <w:rsid w:val="00B610E3"/>
    <w:rsid w:val="00B61205"/>
    <w:rsid w:val="00B617C4"/>
    <w:rsid w:val="00B626FA"/>
    <w:rsid w:val="00B7040A"/>
    <w:rsid w:val="00B70D86"/>
    <w:rsid w:val="00B96FA0"/>
    <w:rsid w:val="00BA4E86"/>
    <w:rsid w:val="00BA6D13"/>
    <w:rsid w:val="00BC3BF9"/>
    <w:rsid w:val="00BC4B92"/>
    <w:rsid w:val="00BD4196"/>
    <w:rsid w:val="00BD6572"/>
    <w:rsid w:val="00BE4961"/>
    <w:rsid w:val="00BF22CA"/>
    <w:rsid w:val="00C1268B"/>
    <w:rsid w:val="00C26032"/>
    <w:rsid w:val="00C265B0"/>
    <w:rsid w:val="00C321B5"/>
    <w:rsid w:val="00C345E1"/>
    <w:rsid w:val="00C55033"/>
    <w:rsid w:val="00C60815"/>
    <w:rsid w:val="00C66C45"/>
    <w:rsid w:val="00C977BA"/>
    <w:rsid w:val="00CB6E35"/>
    <w:rsid w:val="00CE1A46"/>
    <w:rsid w:val="00CE26B2"/>
    <w:rsid w:val="00CF253F"/>
    <w:rsid w:val="00CF56B4"/>
    <w:rsid w:val="00D20F09"/>
    <w:rsid w:val="00D22636"/>
    <w:rsid w:val="00D40FD9"/>
    <w:rsid w:val="00D53769"/>
    <w:rsid w:val="00D65912"/>
    <w:rsid w:val="00D85C13"/>
    <w:rsid w:val="00D91BE3"/>
    <w:rsid w:val="00D94AFC"/>
    <w:rsid w:val="00DB668E"/>
    <w:rsid w:val="00DB70AE"/>
    <w:rsid w:val="00DB7231"/>
    <w:rsid w:val="00DD5071"/>
    <w:rsid w:val="00DD5C39"/>
    <w:rsid w:val="00DE26AF"/>
    <w:rsid w:val="00DE6A8F"/>
    <w:rsid w:val="00DE7DB7"/>
    <w:rsid w:val="00DF1292"/>
    <w:rsid w:val="00E00A0A"/>
    <w:rsid w:val="00E07F57"/>
    <w:rsid w:val="00E1040E"/>
    <w:rsid w:val="00E50BCE"/>
    <w:rsid w:val="00E60272"/>
    <w:rsid w:val="00E61292"/>
    <w:rsid w:val="00E76309"/>
    <w:rsid w:val="00E77C4D"/>
    <w:rsid w:val="00E81D01"/>
    <w:rsid w:val="00EA0ABE"/>
    <w:rsid w:val="00EC03C0"/>
    <w:rsid w:val="00EC22D1"/>
    <w:rsid w:val="00EE45D8"/>
    <w:rsid w:val="00F004CD"/>
    <w:rsid w:val="00F04AE5"/>
    <w:rsid w:val="00F22A22"/>
    <w:rsid w:val="00F22EDA"/>
    <w:rsid w:val="00F3224D"/>
    <w:rsid w:val="00F33E0E"/>
    <w:rsid w:val="00F5664C"/>
    <w:rsid w:val="00F830B4"/>
    <w:rsid w:val="00FB7E80"/>
    <w:rsid w:val="00FD65E8"/>
    <w:rsid w:val="00FD7717"/>
    <w:rsid w:val="00FF0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278EC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C60815"/>
    <w:pPr>
      <w:keepNext/>
      <w:outlineLvl w:val="0"/>
    </w:pPr>
    <w:rPr>
      <w:rFonts w:ascii="Arial"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1Char">
    <w:name w:val="Heading 1 Char"/>
    <w:link w:val="Heading1"/>
    <w:rsid w:val="00C60815"/>
    <w:rPr>
      <w:rFonts w:ascii="Arial" w:hAnsi="Arial"/>
      <w:sz w:val="24"/>
      <w:szCs w:val="24"/>
      <w:u w:val="single"/>
    </w:rPr>
  </w:style>
  <w:style w:type="character" w:styleId="Strong">
    <w:name w:val="Strong"/>
    <w:qFormat/>
    <w:rsid w:val="00C60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906</Words>
  <Characters>4538</Characters>
  <Application>Microsoft Office Word</Application>
  <DocSecurity>0</DocSecurity>
  <Lines>37</Lines>
  <Paragraphs>10</Paragraphs>
  <ScaleCrop>false</ScaleCrop>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2018-06-19T10:59:00Z</dcterms:created>
  <dcterms:modified xsi:type="dcterms:W3CDTF">2018-06-19T10:59:00Z</dcterms:modified>
</cp:coreProperties>
</file>