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52EA8" w:rsidP="00C321B5">
      <w:pPr>
        <w:jc w:val="center"/>
        <w:rPr>
          <w:rFonts w:ascii="Book Antiqua" w:hAnsi="Book Antiqua" w:cs="Arial"/>
          <w:sz w:val="16"/>
          <w:szCs w:val="16"/>
        </w:rPr>
      </w:pPr>
      <w:r>
        <w:rPr>
          <w:noProof/>
        </w:rPr>
        <w:drawing>
          <wp:inline distT="0" distB="0" distL="0" distR="0" wp14:anchorId="372DF1EE" wp14:editId="78A717BE">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422BA5">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422BA5">
        <w:rPr>
          <w:rFonts w:ascii="Book Antiqua" w:hAnsi="Book Antiqua" w:cs="Arial"/>
          <w:caps/>
        </w:rPr>
        <w:t>HU/22185/2016</w:t>
      </w:r>
    </w:p>
    <w:p w:rsidR="00422BA5" w:rsidRPr="00F5664C" w:rsidRDefault="00422BA5" w:rsidP="00B626FA">
      <w:pPr>
        <w:tabs>
          <w:tab w:val="right" w:pos="9639"/>
        </w:tabs>
        <w:rPr>
          <w:rFonts w:ascii="Book Antiqua" w:hAnsi="Book Antiqua" w:cs="Arial"/>
        </w:rPr>
      </w:pPr>
      <w:r>
        <w:rPr>
          <w:rFonts w:ascii="Book Antiqua" w:hAnsi="Book Antiqua" w:cs="Arial"/>
          <w:caps/>
        </w:rPr>
        <w:tab/>
        <w:t>hu/22171/2016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22BA5">
              <w:rPr>
                <w:rFonts w:ascii="Book Antiqua" w:hAnsi="Book Antiqua" w:cs="Arial"/>
                <w:b/>
              </w:rPr>
              <w:t>Field House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22BA5">
              <w:rPr>
                <w:rFonts w:ascii="Book Antiqua" w:hAnsi="Book Antiqua" w:cs="Arial"/>
                <w:b/>
              </w:rPr>
              <w:t>14 August 2018</w:t>
            </w:r>
          </w:p>
        </w:tc>
        <w:tc>
          <w:tcPr>
            <w:tcW w:w="3960" w:type="dxa"/>
          </w:tcPr>
          <w:p w:rsidR="00D22636" w:rsidRPr="00F5664C" w:rsidRDefault="009148E8" w:rsidP="004A1848">
            <w:pPr>
              <w:jc w:val="both"/>
              <w:rPr>
                <w:rFonts w:ascii="Book Antiqua" w:hAnsi="Book Antiqua" w:cs="Arial"/>
                <w:b/>
              </w:rPr>
            </w:pPr>
            <w:r>
              <w:rPr>
                <w:rFonts w:ascii="Book Antiqua" w:hAnsi="Book Antiqua" w:cs="Arial"/>
                <w:b/>
              </w:rPr>
              <w:t>On 29 August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422BA5">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8B1AF9">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22BA5" w:rsidP="00742A8D">
      <w:pPr>
        <w:jc w:val="center"/>
        <w:rPr>
          <w:rFonts w:ascii="Book Antiqua" w:hAnsi="Book Antiqua" w:cs="Arial"/>
          <w:b/>
          <w:caps/>
        </w:rPr>
      </w:pPr>
      <w:r>
        <w:rPr>
          <w:rFonts w:ascii="Book Antiqua" w:hAnsi="Book Antiqua" w:cs="Arial"/>
          <w:b/>
          <w:caps/>
        </w:rPr>
        <w:t xml:space="preserve">tagwa </w:t>
      </w:r>
      <w:r w:rsidR="00676276">
        <w:rPr>
          <w:rFonts w:ascii="Book Antiqua" w:hAnsi="Book Antiqua" w:cs="Arial"/>
          <w:b/>
          <w:caps/>
        </w:rPr>
        <w:t>[</w:t>
      </w:r>
      <w:r>
        <w:rPr>
          <w:rFonts w:ascii="Book Antiqua" w:hAnsi="Book Antiqua" w:cs="Arial"/>
          <w:b/>
          <w:caps/>
        </w:rPr>
        <w:t>h</w:t>
      </w:r>
      <w:r w:rsidR="00676276">
        <w:rPr>
          <w:rFonts w:ascii="Book Antiqua" w:hAnsi="Book Antiqua" w:cs="Arial"/>
          <w:b/>
          <w:caps/>
        </w:rPr>
        <w:t>]</w:t>
      </w:r>
    </w:p>
    <w:p w:rsidR="00422BA5" w:rsidRDefault="00676276" w:rsidP="00742A8D">
      <w:pPr>
        <w:jc w:val="center"/>
        <w:rPr>
          <w:rFonts w:ascii="Book Antiqua" w:hAnsi="Book Antiqua" w:cs="Arial"/>
          <w:b/>
          <w:caps/>
        </w:rPr>
      </w:pPr>
      <w:r>
        <w:rPr>
          <w:rFonts w:ascii="Book Antiqua" w:hAnsi="Book Antiqua" w:cs="Arial"/>
          <w:b/>
          <w:caps/>
        </w:rPr>
        <w:t>[</w:t>
      </w:r>
      <w:r w:rsidR="00422BA5">
        <w:rPr>
          <w:rFonts w:ascii="Book Antiqua" w:hAnsi="Book Antiqua" w:cs="Arial"/>
          <w:b/>
          <w:caps/>
        </w:rPr>
        <w:t>r</w:t>
      </w:r>
      <w:r>
        <w:rPr>
          <w:rFonts w:ascii="Book Antiqua" w:hAnsi="Book Antiqua" w:cs="Arial"/>
          <w:b/>
          <w:caps/>
        </w:rPr>
        <w:t xml:space="preserve"> </w:t>
      </w:r>
      <w:r w:rsidR="00422BA5">
        <w:rPr>
          <w:rFonts w:ascii="Book Antiqua" w:hAnsi="Book Antiqua" w:cs="Arial"/>
          <w:b/>
          <w:caps/>
        </w:rPr>
        <w:t>e</w:t>
      </w:r>
      <w:r>
        <w:rPr>
          <w:rFonts w:ascii="Book Antiqua" w:hAnsi="Book Antiqua" w:cs="Arial"/>
          <w:b/>
          <w:caps/>
        </w:rPr>
        <w:t>]</w:t>
      </w:r>
    </w:p>
    <w:p w:rsidR="00F13D39" w:rsidRPr="00676276" w:rsidRDefault="00F13D39" w:rsidP="00F13D39">
      <w:pPr>
        <w:jc w:val="center"/>
        <w:rPr>
          <w:rFonts w:ascii="Book Antiqua" w:hAnsi="Book Antiqua" w:cs="Arial"/>
          <w:b/>
          <w:caps/>
          <w:sz w:val="22"/>
        </w:rPr>
      </w:pPr>
      <w:r w:rsidRPr="00676276">
        <w:rPr>
          <w:rFonts w:ascii="Book Antiqua" w:hAnsi="Book Antiqua" w:cs="Arial"/>
          <w:b/>
          <w:caps/>
          <w:sz w:val="22"/>
        </w:rPr>
        <w:t xml:space="preserve">(ANONYMITY DIRECTION </w:t>
      </w:r>
      <w:r w:rsidR="008B1AF9" w:rsidRPr="00676276">
        <w:rPr>
          <w:rFonts w:ascii="Book Antiqua" w:hAnsi="Book Antiqua" w:cs="Arial"/>
          <w:b/>
          <w:caps/>
          <w:sz w:val="22"/>
        </w:rPr>
        <w:t>NOT MADE</w:t>
      </w:r>
      <w:r w:rsidRPr="00676276">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422BA5">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E96B39">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4D7E21">
        <w:rPr>
          <w:rFonts w:ascii="Book Antiqua" w:hAnsi="Book Antiqua" w:cs="Arial"/>
        </w:rPr>
        <w:t>s</w:t>
      </w:r>
      <w:r w:rsidRPr="00F5664C">
        <w:rPr>
          <w:rFonts w:ascii="Book Antiqua" w:hAnsi="Book Antiqua" w:cs="Arial"/>
        </w:rPr>
        <w:t>:</w:t>
      </w:r>
      <w:r w:rsidRPr="00F5664C">
        <w:rPr>
          <w:rFonts w:ascii="Book Antiqua" w:hAnsi="Book Antiqua" w:cs="Arial"/>
        </w:rPr>
        <w:tab/>
      </w:r>
      <w:r w:rsidR="00F32BFC">
        <w:rPr>
          <w:rFonts w:ascii="Book Antiqua" w:hAnsi="Book Antiqua" w:cs="Arial"/>
        </w:rPr>
        <w:t xml:space="preserve">Mr A Seelhoff </w:t>
      </w:r>
      <w:r w:rsidR="008B1AF9">
        <w:rPr>
          <w:rFonts w:ascii="Book Antiqua" w:hAnsi="Book Antiqua" w:cs="Arial"/>
        </w:rPr>
        <w:t>(A. Seelhoff,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32BFC">
        <w:rPr>
          <w:rFonts w:ascii="Book Antiqua" w:hAnsi="Book Antiqua" w:cs="Arial"/>
        </w:rPr>
        <w:t>Mr T Melvin</w:t>
      </w:r>
      <w:r w:rsidR="008B1AF9">
        <w:rPr>
          <w:rFonts w:ascii="Book Antiqua" w:hAnsi="Book Antiqua" w:cs="Arial"/>
        </w:rPr>
        <w:t xml:space="preserve">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4D7E21" w:rsidRDefault="00E96B39" w:rsidP="004D7E21">
      <w:pPr>
        <w:numPr>
          <w:ilvl w:val="0"/>
          <w:numId w:val="3"/>
        </w:numPr>
        <w:spacing w:before="240"/>
        <w:jc w:val="both"/>
        <w:rPr>
          <w:rFonts w:ascii="Book Antiqua" w:hAnsi="Book Antiqua" w:cs="Arial"/>
        </w:rPr>
      </w:pPr>
      <w:r>
        <w:rPr>
          <w:rFonts w:ascii="Book Antiqua" w:hAnsi="Book Antiqua" w:cs="Arial"/>
        </w:rPr>
        <w:t xml:space="preserve">This is an appeal to the Upper Tribunal by the Appellants who are the wife and child of the UK Sponsor.  They had sought entry to the UK on that basis and the application </w:t>
      </w:r>
      <w:r>
        <w:rPr>
          <w:rFonts w:ascii="Book Antiqua" w:hAnsi="Book Antiqua" w:cs="Arial"/>
        </w:rPr>
        <w:lastRenderedPageBreak/>
        <w:t xml:space="preserve">was refused by an Entry Clearance Officer for two reasons; one that the marriage was polygamous because at the time the Sponsor and the first Appellant married he was still married to his first wife and secondly on English language grounds.  </w:t>
      </w:r>
      <w:r w:rsidRPr="004D7E21">
        <w:rPr>
          <w:rFonts w:ascii="Book Antiqua" w:hAnsi="Book Antiqua" w:cs="Arial"/>
        </w:rPr>
        <w:t>By the time the hearing came before the First-tier Tribunal on 25</w:t>
      </w:r>
      <w:r w:rsidRPr="004D7E21">
        <w:rPr>
          <w:rFonts w:ascii="Book Antiqua" w:hAnsi="Book Antiqua" w:cs="Arial"/>
          <w:vertAlign w:val="superscript"/>
        </w:rPr>
        <w:t>th</w:t>
      </w:r>
      <w:r w:rsidRPr="004D7E21">
        <w:rPr>
          <w:rFonts w:ascii="Book Antiqua" w:hAnsi="Book Antiqua" w:cs="Arial"/>
        </w:rPr>
        <w:t xml:space="preserve"> November 2017 the Secretary of State </w:t>
      </w:r>
      <w:r w:rsidR="004D7E21">
        <w:rPr>
          <w:rFonts w:ascii="Book Antiqua" w:hAnsi="Book Antiqua" w:cs="Arial"/>
        </w:rPr>
        <w:t>had conceded the language point</w:t>
      </w:r>
      <w:r w:rsidRPr="004D7E21">
        <w:rPr>
          <w:rFonts w:ascii="Book Antiqua" w:hAnsi="Book Antiqua" w:cs="Arial"/>
        </w:rPr>
        <w:t xml:space="preserve">.  The only issue therefore was the question of the polygamous marriage.  </w:t>
      </w:r>
    </w:p>
    <w:p w:rsidR="0097101C" w:rsidRDefault="00E96B39" w:rsidP="004D7E21">
      <w:pPr>
        <w:numPr>
          <w:ilvl w:val="0"/>
          <w:numId w:val="3"/>
        </w:numPr>
        <w:spacing w:before="240"/>
        <w:jc w:val="both"/>
        <w:rPr>
          <w:rFonts w:ascii="Book Antiqua" w:hAnsi="Book Antiqua" w:cs="Arial"/>
        </w:rPr>
      </w:pPr>
      <w:r w:rsidRPr="004D7E21">
        <w:rPr>
          <w:rFonts w:ascii="Book Antiqua" w:hAnsi="Book Antiqua" w:cs="Arial"/>
        </w:rPr>
        <w:t xml:space="preserve">The </w:t>
      </w:r>
      <w:r w:rsidR="008B1AF9">
        <w:rPr>
          <w:rFonts w:ascii="Book Antiqua" w:hAnsi="Book Antiqua" w:cs="Arial"/>
        </w:rPr>
        <w:t>Judge</w:t>
      </w:r>
      <w:r w:rsidRPr="004D7E21">
        <w:rPr>
          <w:rFonts w:ascii="Book Antiqua" w:hAnsi="Book Antiqua" w:cs="Arial"/>
        </w:rPr>
        <w:t xml:space="preserve"> in a </w:t>
      </w:r>
      <w:r w:rsidR="008B1AF9">
        <w:rPr>
          <w:rFonts w:ascii="Book Antiqua" w:hAnsi="Book Antiqua" w:cs="Arial"/>
        </w:rPr>
        <w:t>Decision and Reasons promulgated</w:t>
      </w:r>
      <w:r w:rsidRPr="004D7E21">
        <w:rPr>
          <w:rFonts w:ascii="Book Antiqua" w:hAnsi="Book Antiqua" w:cs="Arial"/>
        </w:rPr>
        <w:t xml:space="preserve"> on 13</w:t>
      </w:r>
      <w:r w:rsidRPr="004D7E21">
        <w:rPr>
          <w:rFonts w:ascii="Book Antiqua" w:hAnsi="Book Antiqua" w:cs="Arial"/>
          <w:vertAlign w:val="superscript"/>
        </w:rPr>
        <w:t>th</w:t>
      </w:r>
      <w:r w:rsidRPr="004D7E21">
        <w:rPr>
          <w:rFonts w:ascii="Book Antiqua" w:hAnsi="Book Antiqua" w:cs="Arial"/>
        </w:rPr>
        <w:t xml:space="preserve"> December 2017 dismissed the appeal on the basis that it was indeed a polygamous marriage.  The Appellants argue that the </w:t>
      </w:r>
      <w:r w:rsidR="008B1AF9">
        <w:rPr>
          <w:rFonts w:ascii="Book Antiqua" w:hAnsi="Book Antiqua" w:cs="Arial"/>
        </w:rPr>
        <w:t>Judge</w:t>
      </w:r>
      <w:r w:rsidRPr="004D7E21">
        <w:rPr>
          <w:rFonts w:ascii="Book Antiqua" w:hAnsi="Book Antiqua" w:cs="Arial"/>
        </w:rPr>
        <w:t xml:space="preserve"> was in error in</w:t>
      </w:r>
      <w:r w:rsidR="000048CF" w:rsidRPr="004D7E21">
        <w:rPr>
          <w:rFonts w:ascii="Book Antiqua" w:hAnsi="Book Antiqua" w:cs="Arial"/>
        </w:rPr>
        <w:t xml:space="preserve"> </w:t>
      </w:r>
      <w:r w:rsidRPr="004D7E21">
        <w:rPr>
          <w:rFonts w:ascii="Book Antiqua" w:hAnsi="Book Antiqua" w:cs="Arial"/>
        </w:rPr>
        <w:t>so finding because the Rules</w:t>
      </w:r>
      <w:r w:rsidR="008B1AF9">
        <w:rPr>
          <w:rFonts w:ascii="Book Antiqua" w:hAnsi="Book Antiqua" w:cs="Arial"/>
        </w:rPr>
        <w:t xml:space="preserve"> do not</w:t>
      </w:r>
      <w:r w:rsidRPr="004D7E21">
        <w:rPr>
          <w:rFonts w:ascii="Book Antiqua" w:hAnsi="Book Antiqua" w:cs="Arial"/>
        </w:rPr>
        <w:t xml:space="preserve"> rule out </w:t>
      </w:r>
      <w:r w:rsidR="008B1AF9">
        <w:rPr>
          <w:rFonts w:ascii="Book Antiqua" w:hAnsi="Book Antiqua" w:cs="Arial"/>
        </w:rPr>
        <w:t xml:space="preserve">entry for participants in </w:t>
      </w:r>
      <w:r w:rsidRPr="004D7E21">
        <w:rPr>
          <w:rFonts w:ascii="Book Antiqua" w:hAnsi="Book Antiqua" w:cs="Arial"/>
        </w:rPr>
        <w:t>polygamous marriages per se</w:t>
      </w:r>
      <w:r w:rsidR="000048CF" w:rsidRPr="004D7E21">
        <w:rPr>
          <w:rFonts w:ascii="Book Antiqua" w:hAnsi="Book Antiqua" w:cs="Arial"/>
        </w:rPr>
        <w:t xml:space="preserve">.  Mr </w:t>
      </w:r>
      <w:r w:rsidR="008B1AF9">
        <w:rPr>
          <w:rFonts w:ascii="Book Antiqua" w:hAnsi="Book Antiqua" w:cs="Arial"/>
        </w:rPr>
        <w:t>Melvin argued that</w:t>
      </w:r>
      <w:r w:rsidR="000048CF" w:rsidRPr="004D7E21">
        <w:rPr>
          <w:rFonts w:ascii="Book Antiqua" w:hAnsi="Book Antiqua" w:cs="Arial"/>
        </w:rPr>
        <w:t xml:space="preserve"> they do and referred me to the Home Office </w:t>
      </w:r>
      <w:r w:rsidR="008B1AF9">
        <w:rPr>
          <w:rFonts w:ascii="Book Antiqua" w:hAnsi="Book Antiqua" w:cs="Arial"/>
        </w:rPr>
        <w:t>Guidance on Polygamous or Potentially Polygamous M</w:t>
      </w:r>
      <w:r w:rsidR="000048CF" w:rsidRPr="004D7E21">
        <w:rPr>
          <w:rFonts w:ascii="Book Antiqua" w:hAnsi="Book Antiqua" w:cs="Arial"/>
        </w:rPr>
        <w:t>arriages SET14.</w:t>
      </w:r>
      <w:r w:rsidR="00AE2C01" w:rsidRPr="004D7E21">
        <w:rPr>
          <w:rFonts w:ascii="Book Antiqua" w:hAnsi="Book Antiqua" w:cs="Arial"/>
        </w:rPr>
        <w:t xml:space="preserve">  He also argued that </w:t>
      </w:r>
      <w:r w:rsidR="008B1AF9">
        <w:rPr>
          <w:rFonts w:ascii="Book Antiqua" w:hAnsi="Book Antiqua" w:cs="Arial"/>
        </w:rPr>
        <w:t xml:space="preserve">the first Appellant </w:t>
      </w:r>
      <w:r w:rsidR="00AE2C01" w:rsidRPr="004D7E21">
        <w:rPr>
          <w:rFonts w:ascii="Book Antiqua" w:hAnsi="Book Antiqua" w:cs="Arial"/>
        </w:rPr>
        <w:t xml:space="preserve">was not </w:t>
      </w:r>
      <w:r w:rsidR="008B1AF9">
        <w:rPr>
          <w:rFonts w:ascii="Book Antiqua" w:hAnsi="Book Antiqua" w:cs="Arial"/>
        </w:rPr>
        <w:t>a</w:t>
      </w:r>
      <w:r w:rsidR="00AE2C01" w:rsidRPr="004D7E21">
        <w:rPr>
          <w:rFonts w:ascii="Book Antiqua" w:hAnsi="Book Antiqua" w:cs="Arial"/>
        </w:rPr>
        <w:t xml:space="preserve"> spouse because </w:t>
      </w:r>
      <w:r w:rsidR="004D7E21">
        <w:rPr>
          <w:rFonts w:ascii="Book Antiqua" w:hAnsi="Book Antiqua" w:cs="Arial"/>
        </w:rPr>
        <w:t>the marriage wa</w:t>
      </w:r>
      <w:r w:rsidR="00AE2C01" w:rsidRPr="004D7E21">
        <w:rPr>
          <w:rFonts w:ascii="Book Antiqua" w:hAnsi="Book Antiqua" w:cs="Arial"/>
        </w:rPr>
        <w:t xml:space="preserve">s not valid under UK law.  </w:t>
      </w:r>
    </w:p>
    <w:p w:rsidR="0097101C" w:rsidRDefault="00AE2C01" w:rsidP="004D7E21">
      <w:pPr>
        <w:numPr>
          <w:ilvl w:val="0"/>
          <w:numId w:val="3"/>
        </w:numPr>
        <w:spacing w:before="240"/>
        <w:jc w:val="both"/>
        <w:rPr>
          <w:rFonts w:ascii="Book Antiqua" w:hAnsi="Book Antiqua" w:cs="Arial"/>
        </w:rPr>
      </w:pPr>
      <w:r w:rsidRPr="004D7E21">
        <w:rPr>
          <w:rFonts w:ascii="Book Antiqua" w:hAnsi="Book Antiqua" w:cs="Arial"/>
        </w:rPr>
        <w:t xml:space="preserve">The question however is </w:t>
      </w:r>
      <w:r w:rsidR="008B1AF9">
        <w:rPr>
          <w:rFonts w:ascii="Book Antiqua" w:hAnsi="Book Antiqua" w:cs="Arial"/>
        </w:rPr>
        <w:t xml:space="preserve">not whether the marriage is valid under UK law but </w:t>
      </w:r>
      <w:r w:rsidRPr="004D7E21">
        <w:rPr>
          <w:rFonts w:ascii="Book Antiqua" w:hAnsi="Book Antiqua" w:cs="Arial"/>
        </w:rPr>
        <w:t xml:space="preserve">whether the marriage is valid in </w:t>
      </w:r>
      <w:r w:rsidR="008B1AF9">
        <w:rPr>
          <w:rFonts w:ascii="Book Antiqua" w:hAnsi="Book Antiqua" w:cs="Arial"/>
        </w:rPr>
        <w:t>the</w:t>
      </w:r>
      <w:r w:rsidRPr="004D7E21">
        <w:rPr>
          <w:rFonts w:ascii="Book Antiqua" w:hAnsi="Book Antiqua" w:cs="Arial"/>
        </w:rPr>
        <w:t xml:space="preserve"> country in which it </w:t>
      </w:r>
      <w:r w:rsidR="008B1AF9">
        <w:rPr>
          <w:rFonts w:ascii="Book Antiqua" w:hAnsi="Book Antiqua" w:cs="Arial"/>
        </w:rPr>
        <w:t>was</w:t>
      </w:r>
      <w:r w:rsidRPr="004D7E21">
        <w:rPr>
          <w:rFonts w:ascii="Book Antiqua" w:hAnsi="Book Antiqua" w:cs="Arial"/>
        </w:rPr>
        <w:t xml:space="preserve"> celebrated</w:t>
      </w:r>
      <w:r w:rsidR="008B1AF9">
        <w:rPr>
          <w:rFonts w:ascii="Book Antiqua" w:hAnsi="Book Antiqua" w:cs="Arial"/>
        </w:rPr>
        <w:t>.  It is</w:t>
      </w:r>
      <w:r w:rsidRPr="004D7E21">
        <w:rPr>
          <w:rFonts w:ascii="Book Antiqua" w:hAnsi="Book Antiqua" w:cs="Arial"/>
        </w:rPr>
        <w:t xml:space="preserve"> the same test as proxy marriages and</w:t>
      </w:r>
      <w:r w:rsidR="008B1AF9">
        <w:rPr>
          <w:rFonts w:ascii="Book Antiqua" w:hAnsi="Book Antiqua" w:cs="Arial"/>
        </w:rPr>
        <w:t xml:space="preserve"> marriages that take place at an age that would be impermissible under </w:t>
      </w:r>
      <w:r w:rsidRPr="004D7E21">
        <w:rPr>
          <w:rFonts w:ascii="Book Antiqua" w:hAnsi="Book Antiqua" w:cs="Arial"/>
        </w:rPr>
        <w:t xml:space="preserve">UK law.  If </w:t>
      </w:r>
      <w:r w:rsidR="0097101C">
        <w:rPr>
          <w:rFonts w:ascii="Book Antiqua" w:hAnsi="Book Antiqua" w:cs="Arial"/>
        </w:rPr>
        <w:t>the marriage is valid in the</w:t>
      </w:r>
      <w:r w:rsidRPr="004D7E21">
        <w:rPr>
          <w:rFonts w:ascii="Book Antiqua" w:hAnsi="Book Antiqua" w:cs="Arial"/>
        </w:rPr>
        <w:t xml:space="preserve"> country</w:t>
      </w:r>
      <w:r w:rsidR="008B1AF9">
        <w:rPr>
          <w:rFonts w:ascii="Book Antiqua" w:hAnsi="Book Antiqua" w:cs="Arial"/>
        </w:rPr>
        <w:t xml:space="preserve"> in which it wa</w:t>
      </w:r>
      <w:r w:rsidRPr="004D7E21">
        <w:rPr>
          <w:rFonts w:ascii="Book Antiqua" w:hAnsi="Book Antiqua" w:cs="Arial"/>
        </w:rPr>
        <w:t xml:space="preserve">s celebrated then it is recognised for the purpose of the Rules.  </w:t>
      </w:r>
    </w:p>
    <w:p w:rsidR="0097101C" w:rsidRDefault="00AE2C01" w:rsidP="004D7E21">
      <w:pPr>
        <w:numPr>
          <w:ilvl w:val="0"/>
          <w:numId w:val="3"/>
        </w:numPr>
        <w:spacing w:before="240"/>
        <w:jc w:val="both"/>
        <w:rPr>
          <w:rFonts w:ascii="Book Antiqua" w:hAnsi="Book Antiqua" w:cs="Arial"/>
        </w:rPr>
      </w:pPr>
      <w:r w:rsidRPr="004D7E21">
        <w:rPr>
          <w:rFonts w:ascii="Book Antiqua" w:hAnsi="Book Antiqua" w:cs="Arial"/>
        </w:rPr>
        <w:t>There is a policy</w:t>
      </w:r>
      <w:r w:rsidR="008B1AF9">
        <w:rPr>
          <w:rFonts w:ascii="Book Antiqua" w:hAnsi="Book Antiqua" w:cs="Arial"/>
        </w:rPr>
        <w:t>,</w:t>
      </w:r>
      <w:r w:rsidRPr="004D7E21">
        <w:rPr>
          <w:rFonts w:ascii="Book Antiqua" w:hAnsi="Book Antiqua" w:cs="Arial"/>
        </w:rPr>
        <w:t xml:space="preserve"> reflected in the Rules</w:t>
      </w:r>
      <w:r w:rsidR="008B1AF9">
        <w:rPr>
          <w:rFonts w:ascii="Book Antiqua" w:hAnsi="Book Antiqua" w:cs="Arial"/>
        </w:rPr>
        <w:t>,</w:t>
      </w:r>
      <w:r w:rsidRPr="004D7E21">
        <w:rPr>
          <w:rFonts w:ascii="Book Antiqua" w:hAnsi="Book Antiqua" w:cs="Arial"/>
        </w:rPr>
        <w:t xml:space="preserve"> that the UK will now allow polygamous relationships in the United Kingdom and that policy</w:t>
      </w:r>
      <w:r w:rsidR="008B1AF9">
        <w:rPr>
          <w:rFonts w:ascii="Book Antiqua" w:hAnsi="Book Antiqua" w:cs="Arial"/>
        </w:rPr>
        <w:t>,</w:t>
      </w:r>
      <w:r w:rsidRPr="004D7E21">
        <w:rPr>
          <w:rFonts w:ascii="Book Antiqua" w:hAnsi="Book Antiqua" w:cs="Arial"/>
        </w:rPr>
        <w:t xml:space="preserve"> as well as being set out in the Home Office </w:t>
      </w:r>
      <w:r w:rsidR="008B1AF9">
        <w:rPr>
          <w:rFonts w:ascii="Book Antiqua" w:hAnsi="Book Antiqua" w:cs="Arial"/>
        </w:rPr>
        <w:t>G</w:t>
      </w:r>
      <w:r w:rsidRPr="004D7E21">
        <w:rPr>
          <w:rFonts w:ascii="Book Antiqua" w:hAnsi="Book Antiqua" w:cs="Arial"/>
        </w:rPr>
        <w:t>uidance</w:t>
      </w:r>
      <w:r w:rsidR="008B1AF9">
        <w:rPr>
          <w:rFonts w:ascii="Book Antiqua" w:hAnsi="Book Antiqua" w:cs="Arial"/>
        </w:rPr>
        <w:t>,</w:t>
      </w:r>
      <w:r w:rsidRPr="004D7E21">
        <w:rPr>
          <w:rFonts w:ascii="Book Antiqua" w:hAnsi="Book Antiqua" w:cs="Arial"/>
        </w:rPr>
        <w:t xml:space="preserve"> is contained in paragraph 278 of the </w:t>
      </w:r>
      <w:r w:rsidR="008B1AF9">
        <w:rPr>
          <w:rFonts w:ascii="Book Antiqua" w:hAnsi="Book Antiqua" w:cs="Arial"/>
        </w:rPr>
        <w:t xml:space="preserve">Immigration </w:t>
      </w:r>
      <w:proofErr w:type="gramStart"/>
      <w:r w:rsidR="008B1AF9">
        <w:rPr>
          <w:rFonts w:ascii="Book Antiqua" w:hAnsi="Book Antiqua" w:cs="Arial"/>
        </w:rPr>
        <w:t xml:space="preserve">Rules, </w:t>
      </w:r>
      <w:r w:rsidRPr="004D7E21">
        <w:rPr>
          <w:rFonts w:ascii="Book Antiqua" w:hAnsi="Book Antiqua" w:cs="Arial"/>
        </w:rPr>
        <w:t xml:space="preserve"> which</w:t>
      </w:r>
      <w:proofErr w:type="gramEnd"/>
      <w:r w:rsidRPr="004D7E21">
        <w:rPr>
          <w:rFonts w:ascii="Book Antiqua" w:hAnsi="Book Antiqua" w:cs="Arial"/>
        </w:rPr>
        <w:t xml:space="preserve"> </w:t>
      </w:r>
      <w:r w:rsidR="008B1AF9">
        <w:rPr>
          <w:rFonts w:ascii="Book Antiqua" w:hAnsi="Book Antiqua" w:cs="Arial"/>
        </w:rPr>
        <w:t>provides</w:t>
      </w:r>
      <w:r w:rsidR="0097101C">
        <w:rPr>
          <w:rFonts w:ascii="Book Antiqua" w:hAnsi="Book Antiqua" w:cs="Arial"/>
        </w:rPr>
        <w:t>:</w:t>
      </w:r>
    </w:p>
    <w:p w:rsidR="0097101C" w:rsidRDefault="0097101C" w:rsidP="008B1AF9">
      <w:pPr>
        <w:spacing w:before="240"/>
        <w:ind w:left="1134"/>
        <w:jc w:val="both"/>
        <w:rPr>
          <w:rFonts w:ascii="Book Antiqua" w:hAnsi="Book Antiqua" w:cs="Arial"/>
        </w:rPr>
      </w:pPr>
      <w:r w:rsidRPr="004D7E21">
        <w:rPr>
          <w:rFonts w:ascii="Book Antiqua" w:hAnsi="Book Antiqua" w:cs="Arial"/>
        </w:rPr>
        <w:t xml:space="preserve">Nothing </w:t>
      </w:r>
      <w:r w:rsidR="00AE2C01" w:rsidRPr="004D7E21">
        <w:rPr>
          <w:rFonts w:ascii="Book Antiqua" w:hAnsi="Book Antiqua" w:cs="Arial"/>
        </w:rPr>
        <w:t xml:space="preserve">in these Rules should be construed </w:t>
      </w:r>
      <w:r w:rsidR="008B1AF9">
        <w:rPr>
          <w:rFonts w:ascii="Book Antiqua" w:hAnsi="Book Antiqua" w:cs="Arial"/>
        </w:rPr>
        <w:t>as</w:t>
      </w:r>
      <w:r w:rsidR="00AE2C01" w:rsidRPr="004D7E21">
        <w:rPr>
          <w:rFonts w:ascii="Book Antiqua" w:hAnsi="Book Antiqua" w:cs="Arial"/>
        </w:rPr>
        <w:t xml:space="preserve"> allowing a person to be granted entry clearance, leave to enter, leave to remain or variation of leave as the spouse and civil partner of a man or woman (the Sponsor) if </w:t>
      </w:r>
      <w:r w:rsidR="006B4B2B">
        <w:rPr>
          <w:rFonts w:ascii="Book Antiqua" w:hAnsi="Book Antiqua" w:cs="Arial"/>
        </w:rPr>
        <w:t>-</w:t>
      </w:r>
    </w:p>
    <w:p w:rsidR="0097101C" w:rsidRDefault="00AE2C01" w:rsidP="008B1AF9">
      <w:pPr>
        <w:spacing w:before="240"/>
        <w:ind w:left="1134"/>
        <w:jc w:val="both"/>
        <w:rPr>
          <w:rFonts w:ascii="Book Antiqua" w:hAnsi="Book Antiqua" w:cs="Arial"/>
        </w:rPr>
      </w:pPr>
      <w:r w:rsidRPr="004D7E21">
        <w:rPr>
          <w:rFonts w:ascii="Book Antiqua" w:hAnsi="Book Antiqua" w:cs="Arial"/>
        </w:rPr>
        <w:t xml:space="preserve">(1) </w:t>
      </w:r>
      <w:r w:rsidR="0097101C">
        <w:rPr>
          <w:rFonts w:ascii="Book Antiqua" w:hAnsi="Book Antiqua" w:cs="Arial"/>
        </w:rPr>
        <w:tab/>
      </w:r>
      <w:r w:rsidRPr="004D7E21">
        <w:rPr>
          <w:rFonts w:ascii="Book Antiqua" w:hAnsi="Book Antiqua" w:cs="Arial"/>
        </w:rPr>
        <w:t xml:space="preserve">his or her marriage or civil partnership to the Sponsor is polygamous; and </w:t>
      </w:r>
    </w:p>
    <w:p w:rsidR="0097101C" w:rsidRDefault="00AE2C01" w:rsidP="008B1AF9">
      <w:pPr>
        <w:spacing w:before="240"/>
        <w:ind w:left="1134"/>
        <w:jc w:val="both"/>
        <w:rPr>
          <w:rFonts w:ascii="Book Antiqua" w:hAnsi="Book Antiqua" w:cs="Arial"/>
        </w:rPr>
      </w:pPr>
      <w:r w:rsidRPr="004D7E21">
        <w:rPr>
          <w:rFonts w:ascii="Book Antiqua" w:hAnsi="Book Antiqua" w:cs="Arial"/>
        </w:rPr>
        <w:t xml:space="preserve">(2) </w:t>
      </w:r>
      <w:r w:rsidR="0097101C">
        <w:rPr>
          <w:rFonts w:ascii="Book Antiqua" w:hAnsi="Book Antiqua" w:cs="Arial"/>
        </w:rPr>
        <w:tab/>
      </w:r>
      <w:r w:rsidRPr="004D7E21">
        <w:rPr>
          <w:rFonts w:ascii="Book Antiqua" w:hAnsi="Book Antiqua" w:cs="Arial"/>
        </w:rPr>
        <w:t>there is another person living who is the husband or wife of the Sponsor</w:t>
      </w:r>
      <w:r w:rsidR="006B4B2B">
        <w:rPr>
          <w:rFonts w:ascii="Book Antiqua" w:hAnsi="Book Antiqua" w:cs="Arial"/>
        </w:rPr>
        <w:t>;</w:t>
      </w:r>
      <w:r w:rsidRPr="004D7E21">
        <w:rPr>
          <w:rFonts w:ascii="Book Antiqua" w:hAnsi="Book Antiqua" w:cs="Arial"/>
        </w:rPr>
        <w:t xml:space="preserve"> and who </w:t>
      </w:r>
      <w:r w:rsidR="006B4B2B">
        <w:rPr>
          <w:rFonts w:ascii="Book Antiqua" w:hAnsi="Book Antiqua" w:cs="Arial"/>
        </w:rPr>
        <w:t>-</w:t>
      </w:r>
    </w:p>
    <w:p w:rsidR="0097101C" w:rsidRDefault="00AE2C01" w:rsidP="008B1AF9">
      <w:pPr>
        <w:spacing w:before="240"/>
        <w:ind w:left="1701"/>
        <w:jc w:val="both"/>
        <w:rPr>
          <w:rFonts w:ascii="Book Antiqua" w:hAnsi="Book Antiqua" w:cs="Arial"/>
        </w:rPr>
      </w:pPr>
      <w:r w:rsidRPr="004D7E21">
        <w:rPr>
          <w:rFonts w:ascii="Book Antiqua" w:hAnsi="Book Antiqua" w:cs="Arial"/>
        </w:rPr>
        <w:t xml:space="preserve">(a) </w:t>
      </w:r>
      <w:r w:rsidR="0097101C">
        <w:rPr>
          <w:rFonts w:ascii="Book Antiqua" w:hAnsi="Book Antiqua" w:cs="Arial"/>
        </w:rPr>
        <w:tab/>
      </w:r>
      <w:r w:rsidRPr="004D7E21">
        <w:rPr>
          <w:rFonts w:ascii="Book Antiqua" w:hAnsi="Book Antiqua" w:cs="Arial"/>
        </w:rPr>
        <w:t xml:space="preserve">is or at any time since his or her marriage or civil partnership to the Sponsor has been in the United Kingdom.  </w:t>
      </w:r>
    </w:p>
    <w:p w:rsidR="006B4B2B" w:rsidRDefault="00AE2C01" w:rsidP="006B4B2B">
      <w:pPr>
        <w:spacing w:before="240"/>
        <w:ind w:left="567"/>
        <w:jc w:val="both"/>
        <w:rPr>
          <w:rFonts w:ascii="Book Antiqua" w:hAnsi="Book Antiqua" w:cs="Arial"/>
        </w:rPr>
      </w:pPr>
      <w:r w:rsidRPr="004D7E21">
        <w:rPr>
          <w:rFonts w:ascii="Book Antiqua" w:hAnsi="Book Antiqua" w:cs="Arial"/>
        </w:rPr>
        <w:t xml:space="preserve">There is another section which is </w:t>
      </w:r>
      <w:r w:rsidR="006B4B2B">
        <w:rPr>
          <w:rFonts w:ascii="Book Antiqua" w:hAnsi="Book Antiqua" w:cs="Arial"/>
        </w:rPr>
        <w:t>ir</w:t>
      </w:r>
      <w:r w:rsidRPr="004D7E21">
        <w:rPr>
          <w:rFonts w:ascii="Book Antiqua" w:hAnsi="Book Antiqua" w:cs="Arial"/>
        </w:rPr>
        <w:t>relevant for the purposes of this appeal.</w:t>
      </w:r>
      <w:r w:rsidR="00602B6A" w:rsidRPr="004D7E21">
        <w:rPr>
          <w:rFonts w:ascii="Book Antiqua" w:hAnsi="Book Antiqua" w:cs="Arial"/>
        </w:rPr>
        <w:t xml:space="preserve">  </w:t>
      </w:r>
    </w:p>
    <w:p w:rsidR="00010370" w:rsidRDefault="00602B6A" w:rsidP="006B4B2B">
      <w:pPr>
        <w:numPr>
          <w:ilvl w:val="0"/>
          <w:numId w:val="3"/>
        </w:numPr>
        <w:spacing w:before="240"/>
        <w:jc w:val="both"/>
        <w:rPr>
          <w:rFonts w:ascii="Book Antiqua" w:hAnsi="Book Antiqua" w:cs="Arial"/>
        </w:rPr>
      </w:pPr>
      <w:r w:rsidRPr="004D7E21">
        <w:rPr>
          <w:rFonts w:ascii="Book Antiqua" w:hAnsi="Book Antiqua" w:cs="Arial"/>
        </w:rPr>
        <w:t>The marriage is polygamous.  It is accepted that it is polygamous because at the time it was celebrated the Sponsor had another wife.  However</w:t>
      </w:r>
      <w:r w:rsidR="00C027B8">
        <w:rPr>
          <w:rFonts w:ascii="Book Antiqua" w:hAnsi="Book Antiqua" w:cs="Arial"/>
        </w:rPr>
        <w:t>,</w:t>
      </w:r>
      <w:r w:rsidRPr="004D7E21">
        <w:rPr>
          <w:rFonts w:ascii="Book Antiqua" w:hAnsi="Book Antiqua" w:cs="Arial"/>
        </w:rPr>
        <w:t xml:space="preserve"> the other wife from whom he is now divorced</w:t>
      </w:r>
      <w:r w:rsidR="00C027B8">
        <w:rPr>
          <w:rFonts w:ascii="Book Antiqua" w:hAnsi="Book Antiqua" w:cs="Arial"/>
        </w:rPr>
        <w:t>,</w:t>
      </w:r>
      <w:r w:rsidRPr="004D7E21">
        <w:rPr>
          <w:rFonts w:ascii="Book Antiqua" w:hAnsi="Book Antiqua" w:cs="Arial"/>
        </w:rPr>
        <w:t xml:space="preserve"> has never been in the United Kingdom and therefore paragraph 278 does not prevent the Appellants succeeding.  </w:t>
      </w:r>
    </w:p>
    <w:p w:rsidR="00010370" w:rsidRDefault="00602B6A" w:rsidP="006B4B2B">
      <w:pPr>
        <w:numPr>
          <w:ilvl w:val="0"/>
          <w:numId w:val="3"/>
        </w:numPr>
        <w:spacing w:before="240"/>
        <w:jc w:val="both"/>
        <w:rPr>
          <w:rFonts w:ascii="Book Antiqua" w:hAnsi="Book Antiqua" w:cs="Arial"/>
        </w:rPr>
      </w:pPr>
      <w:r w:rsidRPr="004D7E21">
        <w:rPr>
          <w:rFonts w:ascii="Book Antiqua" w:hAnsi="Book Antiqua" w:cs="Arial"/>
        </w:rPr>
        <w:t xml:space="preserve">Mr Melvin sought to argue that the </w:t>
      </w:r>
      <w:r w:rsidR="00C027B8">
        <w:rPr>
          <w:rFonts w:ascii="Book Antiqua" w:hAnsi="Book Antiqua" w:cs="Arial"/>
        </w:rPr>
        <w:t>paragraph 278 should</w:t>
      </w:r>
      <w:r w:rsidRPr="004D7E21">
        <w:rPr>
          <w:rFonts w:ascii="Book Antiqua" w:hAnsi="Book Antiqua" w:cs="Arial"/>
        </w:rPr>
        <w:t xml:space="preserve"> be read such that if the marriage </w:t>
      </w:r>
      <w:r w:rsidR="00C027B8">
        <w:rPr>
          <w:rFonts w:ascii="Book Antiqua" w:hAnsi="Book Antiqua" w:cs="Arial"/>
        </w:rPr>
        <w:t>is</w:t>
      </w:r>
      <w:r w:rsidRPr="004D7E21">
        <w:rPr>
          <w:rFonts w:ascii="Book Antiqua" w:hAnsi="Book Antiqua" w:cs="Arial"/>
        </w:rPr>
        <w:t xml:space="preserve"> polygamous that in itself </w:t>
      </w:r>
      <w:r w:rsidR="00C027B8">
        <w:rPr>
          <w:rFonts w:ascii="Book Antiqua" w:hAnsi="Book Antiqua" w:cs="Arial"/>
        </w:rPr>
        <w:t>is</w:t>
      </w:r>
      <w:r w:rsidRPr="004D7E21">
        <w:rPr>
          <w:rFonts w:ascii="Book Antiqua" w:hAnsi="Book Antiqua" w:cs="Arial"/>
        </w:rPr>
        <w:t xml:space="preserve"> enough</w:t>
      </w:r>
      <w:r w:rsidR="00C027B8">
        <w:rPr>
          <w:rFonts w:ascii="Book Antiqua" w:hAnsi="Book Antiqua" w:cs="Arial"/>
        </w:rPr>
        <w:t>. C</w:t>
      </w:r>
      <w:r w:rsidRPr="004D7E21">
        <w:rPr>
          <w:rFonts w:ascii="Book Antiqua" w:hAnsi="Book Antiqua" w:cs="Arial"/>
        </w:rPr>
        <w:t>learly</w:t>
      </w:r>
      <w:r w:rsidR="00C027B8">
        <w:rPr>
          <w:rFonts w:ascii="Book Antiqua" w:hAnsi="Book Antiqua" w:cs="Arial"/>
        </w:rPr>
        <w:t xml:space="preserve">, </w:t>
      </w:r>
      <w:proofErr w:type="gramStart"/>
      <w:r w:rsidR="00C027B8">
        <w:rPr>
          <w:rFonts w:ascii="Book Antiqua" w:hAnsi="Book Antiqua" w:cs="Arial"/>
        </w:rPr>
        <w:t>that</w:t>
      </w:r>
      <w:r w:rsidRPr="004D7E21">
        <w:rPr>
          <w:rFonts w:ascii="Book Antiqua" w:hAnsi="Book Antiqua" w:cs="Arial"/>
        </w:rPr>
        <w:t xml:space="preserve"> </w:t>
      </w:r>
      <w:r w:rsidR="00C027B8">
        <w:rPr>
          <w:rFonts w:ascii="Book Antiqua" w:hAnsi="Book Antiqua" w:cs="Arial"/>
        </w:rPr>
        <w:t xml:space="preserve"> </w:t>
      </w:r>
      <w:r w:rsidR="00010370">
        <w:rPr>
          <w:rFonts w:ascii="Book Antiqua" w:hAnsi="Book Antiqua" w:cs="Arial"/>
        </w:rPr>
        <w:t>i</w:t>
      </w:r>
      <w:r w:rsidRPr="004D7E21">
        <w:rPr>
          <w:rFonts w:ascii="Book Antiqua" w:hAnsi="Book Antiqua" w:cs="Arial"/>
        </w:rPr>
        <w:t>s</w:t>
      </w:r>
      <w:proofErr w:type="gramEnd"/>
      <w:r w:rsidRPr="004D7E21">
        <w:rPr>
          <w:rFonts w:ascii="Book Antiqua" w:hAnsi="Book Antiqua" w:cs="Arial"/>
        </w:rPr>
        <w:t xml:space="preserve"> not what the paragraph says.  It is quite clear that the UK will only allow one spouse in a polygamous marriage </w:t>
      </w:r>
      <w:r w:rsidRPr="004D7E21">
        <w:rPr>
          <w:rFonts w:ascii="Book Antiqua" w:hAnsi="Book Antiqua" w:cs="Arial"/>
        </w:rPr>
        <w:lastRenderedPageBreak/>
        <w:t>to enter the United Kingdom and that is what the application here was for</w:t>
      </w:r>
      <w:r w:rsidR="00CF7429" w:rsidRPr="004D7E21">
        <w:rPr>
          <w:rFonts w:ascii="Book Antiqua" w:hAnsi="Book Antiqua" w:cs="Arial"/>
        </w:rPr>
        <w:t xml:space="preserve">.  The </w:t>
      </w:r>
      <w:r w:rsidR="008B1AF9">
        <w:rPr>
          <w:rFonts w:ascii="Book Antiqua" w:hAnsi="Book Antiqua" w:cs="Arial"/>
        </w:rPr>
        <w:t>Judge</w:t>
      </w:r>
      <w:r w:rsidR="00CF7429" w:rsidRPr="004D7E21">
        <w:rPr>
          <w:rFonts w:ascii="Book Antiqua" w:hAnsi="Book Antiqua" w:cs="Arial"/>
        </w:rPr>
        <w:t xml:space="preserve"> in failing to consider paragrap</w:t>
      </w:r>
      <w:r w:rsidR="00010370">
        <w:rPr>
          <w:rFonts w:ascii="Book Antiqua" w:hAnsi="Book Antiqua" w:cs="Arial"/>
        </w:rPr>
        <w:t>h 278(2) made an error clearly</w:t>
      </w:r>
      <w:r w:rsidR="00CF7429" w:rsidRPr="004D7E21">
        <w:rPr>
          <w:rFonts w:ascii="Book Antiqua" w:hAnsi="Book Antiqua" w:cs="Arial"/>
        </w:rPr>
        <w:t xml:space="preserve"> material to the outcome and so the </w:t>
      </w:r>
      <w:r w:rsidR="004D7E21" w:rsidRPr="004D7E21">
        <w:rPr>
          <w:rFonts w:ascii="Book Antiqua" w:hAnsi="Book Antiqua" w:cs="Arial"/>
        </w:rPr>
        <w:t xml:space="preserve">Decision </w:t>
      </w:r>
      <w:r w:rsidR="00CF7429" w:rsidRPr="004D7E21">
        <w:rPr>
          <w:rFonts w:ascii="Book Antiqua" w:hAnsi="Book Antiqua" w:cs="Arial"/>
        </w:rPr>
        <w:t xml:space="preserve">is set aside.  </w:t>
      </w:r>
    </w:p>
    <w:p w:rsidR="00E96B39" w:rsidRPr="004D7E21" w:rsidRDefault="00CF7429" w:rsidP="006B4B2B">
      <w:pPr>
        <w:numPr>
          <w:ilvl w:val="0"/>
          <w:numId w:val="3"/>
        </w:numPr>
        <w:spacing w:before="240"/>
        <w:jc w:val="both"/>
        <w:rPr>
          <w:rFonts w:ascii="Book Antiqua" w:hAnsi="Book Antiqua" w:cs="Arial"/>
        </w:rPr>
      </w:pPr>
      <w:r w:rsidRPr="004D7E21">
        <w:rPr>
          <w:rFonts w:ascii="Book Antiqua" w:hAnsi="Book Antiqua" w:cs="Arial"/>
        </w:rPr>
        <w:t>It is accepted by Mr Melvin that that was the sole issue to be decided in this case and I re</w:t>
      </w:r>
      <w:r w:rsidR="00211B35">
        <w:rPr>
          <w:rFonts w:ascii="Book Antiqua" w:hAnsi="Book Antiqua" w:cs="Arial"/>
        </w:rPr>
        <w:t>-</w:t>
      </w:r>
      <w:r w:rsidRPr="004D7E21">
        <w:rPr>
          <w:rFonts w:ascii="Book Antiqua" w:hAnsi="Book Antiqua" w:cs="Arial"/>
        </w:rPr>
        <w:t xml:space="preserve">decide the appeal </w:t>
      </w:r>
      <w:r w:rsidR="00C027B8">
        <w:rPr>
          <w:rFonts w:ascii="Book Antiqua" w:hAnsi="Book Antiqua" w:cs="Arial"/>
        </w:rPr>
        <w:t>s</w:t>
      </w:r>
      <w:r w:rsidRPr="004D7E21">
        <w:rPr>
          <w:rFonts w:ascii="Book Antiqua" w:hAnsi="Book Antiqua" w:cs="Arial"/>
        </w:rPr>
        <w:t xml:space="preserve">and allow </w:t>
      </w:r>
      <w:r w:rsidR="00C027B8">
        <w:rPr>
          <w:rFonts w:ascii="Book Antiqua" w:hAnsi="Book Antiqua" w:cs="Arial"/>
        </w:rPr>
        <w:t>them</w:t>
      </w:r>
      <w:r w:rsidRPr="004D7E21">
        <w:rPr>
          <w:rFonts w:ascii="Book Antiqua" w:hAnsi="Book Antiqua" w:cs="Arial"/>
        </w:rPr>
        <w:t xml:space="preserve"> on the basis that paragraph 278 does not apply in this case.</w:t>
      </w:r>
    </w:p>
    <w:p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 xml:space="preserve">The appeal is </w:t>
      </w:r>
      <w:r w:rsidR="00C027B8">
        <w:rPr>
          <w:rFonts w:ascii="Book Antiqua" w:hAnsi="Book Antiqua" w:cs="Arial"/>
        </w:rPr>
        <w:t>allowed</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C027B8">
        <w:rPr>
          <w:rFonts w:ascii="Book Antiqua" w:hAnsi="Book Antiqua" w:cs="Arial"/>
        </w:rPr>
        <w:t xml:space="preserve"> </w:t>
      </w:r>
      <w:r w:rsidR="00C027B8" w:rsidRPr="00C027B8">
        <w:rPr>
          <w:rFonts w:ascii="Book Antiqua" w:hAnsi="Book Antiqua" w:cs="Arial"/>
          <w:noProof/>
        </w:rPr>
        <w:drawing>
          <wp:inline distT="0" distB="0" distL="0" distR="0" wp14:anchorId="349EF0B3" wp14:editId="5084C663">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C027B8">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027B8">
        <w:rPr>
          <w:rFonts w:ascii="Book Antiqua" w:hAnsi="Book Antiqua" w:cs="Arial"/>
        </w:rPr>
        <w:t xml:space="preserve"> 20</w:t>
      </w:r>
      <w:r w:rsidR="00C027B8" w:rsidRPr="00C027B8">
        <w:rPr>
          <w:rFonts w:ascii="Book Antiqua" w:hAnsi="Book Antiqua" w:cs="Arial"/>
          <w:vertAlign w:val="superscript"/>
        </w:rPr>
        <w:t>th</w:t>
      </w:r>
      <w:r w:rsidR="00C027B8">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8B1AF9">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676276" w:rsidRDefault="00676276"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055F19" w:rsidRDefault="00F13D39" w:rsidP="00F13D39">
      <w:pPr>
        <w:jc w:val="both"/>
        <w:rPr>
          <w:rFonts w:ascii="Book Antiqua" w:hAnsi="Book Antiqua" w:cs="Arial"/>
          <w:b/>
          <w:u w:val="single"/>
        </w:rPr>
      </w:pPr>
      <w:r w:rsidRPr="00055F19">
        <w:rPr>
          <w:rFonts w:ascii="Book Antiqua" w:hAnsi="Book Antiqua" w:cs="Arial"/>
          <w:b/>
          <w:u w:val="single"/>
        </w:rPr>
        <w:t>TO THE RESPONDENT</w:t>
      </w:r>
    </w:p>
    <w:p w:rsidR="00F13D39" w:rsidRPr="00055F19" w:rsidRDefault="00F13D39" w:rsidP="00F13D39">
      <w:pPr>
        <w:ind w:left="567" w:hanging="567"/>
        <w:jc w:val="both"/>
        <w:rPr>
          <w:rFonts w:ascii="Book Antiqua" w:hAnsi="Book Antiqua" w:cs="Arial"/>
          <w:u w:val="single"/>
        </w:rPr>
      </w:pPr>
      <w:r w:rsidRPr="00055F19">
        <w:rPr>
          <w:rFonts w:ascii="Book Antiqua" w:hAnsi="Book Antiqua" w:cs="Arial"/>
          <w:b/>
          <w:u w:val="single"/>
        </w:rPr>
        <w:t>FEE AWARD</w:t>
      </w:r>
    </w:p>
    <w:p w:rsidR="00F13D39" w:rsidRPr="00F13D39" w:rsidRDefault="00F13D39" w:rsidP="00F13D39">
      <w:pPr>
        <w:ind w:left="567" w:hanging="567"/>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 xml:space="preserve">As I have allowed the appeal and because a fee has been paid or is payable, I have considered making a fee award and have decided to make no fee award </w:t>
      </w:r>
      <w:r w:rsidR="00C027B8">
        <w:rPr>
          <w:rFonts w:ascii="Book Antiqua" w:hAnsi="Book Antiqua" w:cs="Arial"/>
        </w:rPr>
        <w:t>because the appeals have succeeded on the basis of evidence not before the Entry Clearance Officer.</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bookmarkStart w:id="1" w:name="_GoBack"/>
      <w:bookmarkEnd w:id="1"/>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00C027B8">
        <w:rPr>
          <w:rFonts w:ascii="Book Antiqua" w:hAnsi="Book Antiqua" w:cs="Arial"/>
        </w:rPr>
        <w:t xml:space="preserve"> </w:t>
      </w:r>
      <w:r w:rsidR="00C027B8" w:rsidRPr="00C027B8">
        <w:rPr>
          <w:rFonts w:ascii="Book Antiqua" w:hAnsi="Book Antiqua" w:cs="Arial"/>
          <w:noProof/>
        </w:rPr>
        <w:drawing>
          <wp:inline distT="0" distB="0" distL="0" distR="0" wp14:anchorId="44C56D06" wp14:editId="64F4551F">
            <wp:extent cx="1390844"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C027B8">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C027B8">
        <w:rPr>
          <w:rFonts w:ascii="Book Antiqua" w:hAnsi="Book Antiqua" w:cs="Arial"/>
        </w:rPr>
        <w:t xml:space="preserve"> 20</w:t>
      </w:r>
      <w:r w:rsidR="00C027B8" w:rsidRPr="00C027B8">
        <w:rPr>
          <w:rFonts w:ascii="Book Antiqua" w:hAnsi="Book Antiqua" w:cs="Arial"/>
          <w:vertAlign w:val="superscript"/>
        </w:rPr>
        <w:t>th</w:t>
      </w:r>
      <w:r w:rsidR="00C027B8">
        <w:rPr>
          <w:rFonts w:ascii="Book Antiqua" w:hAnsi="Book Antiqua" w:cs="Arial"/>
        </w:rPr>
        <w:t xml:space="preserve"> August 2018</w:t>
      </w:r>
    </w:p>
    <w:p w:rsidR="00F13D39" w:rsidRPr="00F5664C" w:rsidRDefault="00F13D39"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Upper Tribunal </w:t>
      </w:r>
      <w:r w:rsidR="008B1AF9">
        <w:rPr>
          <w:rFonts w:ascii="Book Antiqua" w:hAnsi="Book Antiqua" w:cs="Arial"/>
        </w:rPr>
        <w:t>Judge</w:t>
      </w:r>
      <w:r>
        <w:rPr>
          <w:rFonts w:ascii="Book Antiqua" w:hAnsi="Book Antiqua" w:cs="Arial"/>
        </w:rPr>
        <w:t xml:space="preserve"> M</w:t>
      </w:r>
      <w:r w:rsidR="00055F19">
        <w:rPr>
          <w:rFonts w:ascii="Book Antiqua" w:hAnsi="Book Antiqua" w:cs="Arial"/>
        </w:rPr>
        <w:t>artin</w:t>
      </w:r>
    </w:p>
    <w:sectPr w:rsidR="00C321B5"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54E" w:rsidRDefault="00D2254E">
      <w:r>
        <w:separator/>
      </w:r>
    </w:p>
  </w:endnote>
  <w:endnote w:type="continuationSeparator" w:id="0">
    <w:p w:rsidR="00D2254E" w:rsidRDefault="00D2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8519E">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54E" w:rsidRDefault="00D2254E">
      <w:r>
        <w:separator/>
      </w:r>
    </w:p>
  </w:footnote>
  <w:footnote w:type="continuationSeparator" w:id="0">
    <w:p w:rsidR="00D2254E" w:rsidRDefault="00D22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BA5"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422BA5">
      <w:rPr>
        <w:rFonts w:ascii="Book Antiqua" w:hAnsi="Book Antiqua" w:cs="Arial"/>
        <w:sz w:val="16"/>
        <w:szCs w:val="16"/>
      </w:rPr>
      <w:t>s</w:t>
    </w:r>
    <w:r w:rsidRPr="00F5664C">
      <w:rPr>
        <w:rFonts w:ascii="Book Antiqua" w:hAnsi="Book Antiqua" w:cs="Arial"/>
        <w:sz w:val="16"/>
        <w:szCs w:val="16"/>
      </w:rPr>
      <w:t>:</w:t>
    </w:r>
    <w:r w:rsidR="00422BA5">
      <w:rPr>
        <w:rFonts w:ascii="Book Antiqua" w:hAnsi="Book Antiqua" w:cs="Arial"/>
        <w:sz w:val="16"/>
        <w:szCs w:val="16"/>
      </w:rPr>
      <w:t xml:space="preserve"> HU/22185/2016</w:t>
    </w:r>
  </w:p>
  <w:p w:rsidR="00CF253F" w:rsidRPr="00F5664C" w:rsidRDefault="00422BA5"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HU/22171/2016</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23F7970-8A7B-4323-A515-226B3F39FF9E}"/>
    <w:docVar w:name="dgnword-eventsink" w:val="327490976"/>
  </w:docVars>
  <w:rsids>
    <w:rsidRoot w:val="00952EA8"/>
    <w:rsid w:val="00000621"/>
    <w:rsid w:val="000036C2"/>
    <w:rsid w:val="000048CF"/>
    <w:rsid w:val="00010370"/>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5044C"/>
    <w:rsid w:val="00151BB7"/>
    <w:rsid w:val="00167D3A"/>
    <w:rsid w:val="001A1E2C"/>
    <w:rsid w:val="001F2716"/>
    <w:rsid w:val="0020133A"/>
    <w:rsid w:val="00207617"/>
    <w:rsid w:val="00211B35"/>
    <w:rsid w:val="00255071"/>
    <w:rsid w:val="00283659"/>
    <w:rsid w:val="00286D2A"/>
    <w:rsid w:val="002C4E73"/>
    <w:rsid w:val="002D68BF"/>
    <w:rsid w:val="00336CBF"/>
    <w:rsid w:val="003546C8"/>
    <w:rsid w:val="00384586"/>
    <w:rsid w:val="003A7CF2"/>
    <w:rsid w:val="003C5CE5"/>
    <w:rsid w:val="003E267B"/>
    <w:rsid w:val="003E7CD1"/>
    <w:rsid w:val="00402B9E"/>
    <w:rsid w:val="004104B8"/>
    <w:rsid w:val="00422BA5"/>
    <w:rsid w:val="00423932"/>
    <w:rsid w:val="004249CB"/>
    <w:rsid w:val="0044127D"/>
    <w:rsid w:val="004448DB"/>
    <w:rsid w:val="00446C9A"/>
    <w:rsid w:val="00477193"/>
    <w:rsid w:val="0048519E"/>
    <w:rsid w:val="004A1848"/>
    <w:rsid w:val="004A295E"/>
    <w:rsid w:val="004A542B"/>
    <w:rsid w:val="004D7E21"/>
    <w:rsid w:val="004E46F3"/>
    <w:rsid w:val="00507FEC"/>
    <w:rsid w:val="00510F0E"/>
    <w:rsid w:val="005479E1"/>
    <w:rsid w:val="005570FD"/>
    <w:rsid w:val="005575EA"/>
    <w:rsid w:val="0057790C"/>
    <w:rsid w:val="00593795"/>
    <w:rsid w:val="005A75FF"/>
    <w:rsid w:val="005B7789"/>
    <w:rsid w:val="005F34DF"/>
    <w:rsid w:val="005F7DB4"/>
    <w:rsid w:val="00602B6A"/>
    <w:rsid w:val="0065791C"/>
    <w:rsid w:val="00676276"/>
    <w:rsid w:val="00690B8A"/>
    <w:rsid w:val="006B4B2B"/>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03CE"/>
    <w:rsid w:val="007A1F28"/>
    <w:rsid w:val="007B0824"/>
    <w:rsid w:val="007C0CD9"/>
    <w:rsid w:val="008303B8"/>
    <w:rsid w:val="00833DCE"/>
    <w:rsid w:val="00842418"/>
    <w:rsid w:val="008634DB"/>
    <w:rsid w:val="00871D34"/>
    <w:rsid w:val="00887842"/>
    <w:rsid w:val="008901DD"/>
    <w:rsid w:val="008B1AF9"/>
    <w:rsid w:val="008B270C"/>
    <w:rsid w:val="008C3D3D"/>
    <w:rsid w:val="008D4131"/>
    <w:rsid w:val="008F1932"/>
    <w:rsid w:val="008F294D"/>
    <w:rsid w:val="00902E61"/>
    <w:rsid w:val="009062A3"/>
    <w:rsid w:val="009148E8"/>
    <w:rsid w:val="00921062"/>
    <w:rsid w:val="0092618D"/>
    <w:rsid w:val="0093083E"/>
    <w:rsid w:val="009453B3"/>
    <w:rsid w:val="00947B08"/>
    <w:rsid w:val="00952EA8"/>
    <w:rsid w:val="00966ECF"/>
    <w:rsid w:val="0097101C"/>
    <w:rsid w:val="009727A3"/>
    <w:rsid w:val="00987774"/>
    <w:rsid w:val="009A11E8"/>
    <w:rsid w:val="009A1ED5"/>
    <w:rsid w:val="009E4E62"/>
    <w:rsid w:val="009F5220"/>
    <w:rsid w:val="009F7C4D"/>
    <w:rsid w:val="00A15234"/>
    <w:rsid w:val="00A201AB"/>
    <w:rsid w:val="00A31C8B"/>
    <w:rsid w:val="00A73B50"/>
    <w:rsid w:val="00A75965"/>
    <w:rsid w:val="00A845DC"/>
    <w:rsid w:val="00A97AEE"/>
    <w:rsid w:val="00AC5CF6"/>
    <w:rsid w:val="00AE2C01"/>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E31CE"/>
    <w:rsid w:val="00BF22CA"/>
    <w:rsid w:val="00C027B8"/>
    <w:rsid w:val="00C26032"/>
    <w:rsid w:val="00C265B0"/>
    <w:rsid w:val="00C321B5"/>
    <w:rsid w:val="00C345E1"/>
    <w:rsid w:val="00C34960"/>
    <w:rsid w:val="00C63AEA"/>
    <w:rsid w:val="00C977BA"/>
    <w:rsid w:val="00CB6E35"/>
    <w:rsid w:val="00CE1A46"/>
    <w:rsid w:val="00CE26B2"/>
    <w:rsid w:val="00CF253F"/>
    <w:rsid w:val="00CF56B4"/>
    <w:rsid w:val="00CF7429"/>
    <w:rsid w:val="00D20F09"/>
    <w:rsid w:val="00D2254E"/>
    <w:rsid w:val="00D22636"/>
    <w:rsid w:val="00D40FD9"/>
    <w:rsid w:val="00D45764"/>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96B39"/>
    <w:rsid w:val="00EE45D8"/>
    <w:rsid w:val="00F004CD"/>
    <w:rsid w:val="00F13D39"/>
    <w:rsid w:val="00F22A22"/>
    <w:rsid w:val="00F22EDA"/>
    <w:rsid w:val="00F3224D"/>
    <w:rsid w:val="00F32BFC"/>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9C8E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3664</Characters>
  <Application>Microsoft Office Word</Application>
  <DocSecurity>0</DocSecurity>
  <Lines>30</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2018-09-12T12:38:00Z</dcterms:created>
  <dcterms:modified xsi:type="dcterms:W3CDTF">2018-09-12T12:38:00Z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