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18306C">
        <w:rPr>
          <w:rFonts w:cs="Arial"/>
          <w:b/>
          <w:noProof/>
        </w:rPr>
        <w:drawing>
          <wp:inline distT="0" distB="0" distL="0" distR="0">
            <wp:extent cx="1504315" cy="113411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4315" cy="1134110"/>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3B263C">
      <w:pPr>
        <w:tabs>
          <w:tab w:val="right" w:pos="9072"/>
        </w:tabs>
        <w:rPr>
          <w:rFonts w:ascii="Book Antiqua" w:hAnsi="Book Antiqua"/>
        </w:rPr>
      </w:pPr>
      <w:r w:rsidRPr="00933B67">
        <w:rPr>
          <w:rFonts w:ascii="Book Antiqua" w:hAnsi="Book Antiqua"/>
        </w:rPr>
        <w:t>(Immigration and Asylum Chamber)</w:t>
      </w:r>
      <w:r w:rsidR="003B263C">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GoBack"/>
      <w:r w:rsidR="00F85FFE">
        <w:rPr>
          <w:rFonts w:ascii="Book Antiqua" w:hAnsi="Book Antiqua"/>
        </w:rPr>
        <w:t>HU</w:t>
      </w:r>
      <w:r w:rsidR="004A53A7">
        <w:rPr>
          <w:rFonts w:ascii="Book Antiqua" w:hAnsi="Book Antiqua"/>
        </w:rPr>
        <w:t>/</w:t>
      </w:r>
      <w:r w:rsidR="00891134">
        <w:rPr>
          <w:rFonts w:ascii="Book Antiqua" w:hAnsi="Book Antiqua"/>
        </w:rPr>
        <w:t>22234/</w:t>
      </w:r>
      <w:r w:rsidR="00407A77">
        <w:rPr>
          <w:rFonts w:ascii="Book Antiqua" w:hAnsi="Book Antiqua"/>
        </w:rPr>
        <w:t>201</w:t>
      </w:r>
      <w:r w:rsidR="006D0CF8">
        <w:rPr>
          <w:rFonts w:ascii="Book Antiqua" w:hAnsi="Book Antiqua"/>
        </w:rPr>
        <w:t>6</w:t>
      </w:r>
      <w:r w:rsidR="003900C1">
        <w:rPr>
          <w:rFonts w:ascii="Book Antiqua" w:hAnsi="Book Antiqua"/>
        </w:rPr>
        <w:t xml:space="preserve"> </w:t>
      </w:r>
      <w:bookmarkEnd w:id="0"/>
    </w:p>
    <w:p w:rsidR="003900C1" w:rsidRPr="00933B67" w:rsidRDefault="003900C1" w:rsidP="003B263C">
      <w:pPr>
        <w:jc w:val="center"/>
        <w:rPr>
          <w:rFonts w:ascii="Book Antiqua" w:hAnsi="Book Antiqua"/>
        </w:rPr>
      </w:pPr>
    </w:p>
    <w:p w:rsidR="00933B67" w:rsidRDefault="00933B67" w:rsidP="003B263C">
      <w:pPr>
        <w:jc w:val="center"/>
        <w:rPr>
          <w:rFonts w:ascii="Book Antiqua" w:hAnsi="Book Antiqua"/>
        </w:rPr>
      </w:pPr>
    </w:p>
    <w:p w:rsidR="009E598F" w:rsidRPr="00933B67" w:rsidRDefault="009E598F" w:rsidP="003B263C">
      <w:pPr>
        <w:jc w:val="center"/>
        <w:rPr>
          <w:rFonts w:ascii="Book Antiqua" w:hAnsi="Book Antiqua"/>
          <w:u w:val="single"/>
        </w:rPr>
      </w:pPr>
      <w:r w:rsidRPr="00933B67">
        <w:rPr>
          <w:rFonts w:ascii="Book Antiqua" w:hAnsi="Book Antiqua"/>
          <w:u w:val="single"/>
        </w:rPr>
        <w:t>THE IMMIGRATION ACTS</w:t>
      </w:r>
    </w:p>
    <w:p w:rsidR="008E4E0A" w:rsidRDefault="008E4E0A" w:rsidP="003B263C">
      <w:pPr>
        <w:jc w:val="center"/>
        <w:rPr>
          <w:rFonts w:ascii="Book Antiqua" w:hAnsi="Book Antiqua"/>
        </w:rPr>
      </w:pPr>
    </w:p>
    <w:p w:rsidR="008E4E0A" w:rsidRDefault="008E4E0A" w:rsidP="003B263C">
      <w:pPr>
        <w:jc w:val="center"/>
        <w:rPr>
          <w:rFonts w:ascii="Book Antiqua" w:hAnsi="Book Antiqua"/>
        </w:rPr>
      </w:pPr>
    </w:p>
    <w:p w:rsidR="00933B67" w:rsidRDefault="008E4E0A" w:rsidP="009E598F">
      <w:pPr>
        <w:rPr>
          <w:rFonts w:ascii="Book Antiqua" w:hAnsi="Book Antiqua"/>
        </w:rPr>
      </w:pPr>
      <w:r>
        <w:rPr>
          <w:rFonts w:ascii="Book Antiqua" w:hAnsi="Book Antiqua"/>
        </w:rPr>
        <w:t>Heard</w:t>
      </w:r>
      <w:r w:rsidR="009E598F" w:rsidRPr="00933B67">
        <w:rPr>
          <w:rFonts w:ascii="Book Antiqua" w:hAnsi="Book Antiqua"/>
        </w:rPr>
        <w:t xml:space="preserve"> at </w:t>
      </w:r>
      <w:r w:rsidR="00F85FFE">
        <w:rPr>
          <w:rFonts w:ascii="Book Antiqua" w:hAnsi="Book Antiqua"/>
        </w:rPr>
        <w:t>Field House</w:t>
      </w:r>
      <w:r w:rsidR="009E598F" w:rsidRPr="00933B67">
        <w:rPr>
          <w:rFonts w:ascii="Book Antiqua" w:hAnsi="Book Antiqua"/>
        </w:rPr>
        <w:t xml:space="preserve"> </w:t>
      </w:r>
      <w:r>
        <w:rPr>
          <w:rFonts w:ascii="Book Antiqua" w:hAnsi="Book Antiqua"/>
        </w:rPr>
        <w:t xml:space="preserve">                                                 Decision &amp; Reasons Promulgated</w:t>
      </w:r>
    </w:p>
    <w:p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F85FFE">
        <w:rPr>
          <w:rFonts w:ascii="Book Antiqua" w:hAnsi="Book Antiqua"/>
        </w:rPr>
        <w:t>6</w:t>
      </w:r>
      <w:r w:rsidR="00E75280" w:rsidRPr="00E75280">
        <w:rPr>
          <w:rFonts w:ascii="Book Antiqua" w:hAnsi="Book Antiqua"/>
          <w:vertAlign w:val="superscript"/>
        </w:rPr>
        <w:t>th</w:t>
      </w:r>
      <w:r w:rsidR="00E75280">
        <w:rPr>
          <w:rFonts w:ascii="Book Antiqua" w:hAnsi="Book Antiqua"/>
        </w:rPr>
        <w:t xml:space="preserve"> </w:t>
      </w:r>
      <w:r w:rsidR="004A53A7">
        <w:rPr>
          <w:rFonts w:ascii="Book Antiqua" w:hAnsi="Book Antiqua"/>
        </w:rPr>
        <w:t>Ju</w:t>
      </w:r>
      <w:r w:rsidR="00F85FFE">
        <w:rPr>
          <w:rFonts w:ascii="Book Antiqua" w:hAnsi="Book Antiqua"/>
        </w:rPr>
        <w:t>ly</w:t>
      </w:r>
      <w:r w:rsidR="00C36519">
        <w:rPr>
          <w:rFonts w:ascii="Book Antiqua" w:hAnsi="Book Antiqua"/>
        </w:rPr>
        <w:t xml:space="preserve"> </w:t>
      </w:r>
      <w:r w:rsidR="002A2F84">
        <w:rPr>
          <w:rFonts w:ascii="Book Antiqua" w:hAnsi="Book Antiqua"/>
        </w:rPr>
        <w:t>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0A7ACD">
        <w:rPr>
          <w:rFonts w:ascii="Book Antiqua" w:hAnsi="Book Antiqua"/>
        </w:rPr>
        <w:t xml:space="preserve"> </w:t>
      </w:r>
      <w:r w:rsidR="008E4E0A">
        <w:rPr>
          <w:rFonts w:ascii="Book Antiqua" w:hAnsi="Book Antiqua"/>
        </w:rPr>
        <w:t xml:space="preserve">         On 29</w:t>
      </w:r>
      <w:r w:rsidR="008E4E0A" w:rsidRPr="008E4E0A">
        <w:rPr>
          <w:rFonts w:ascii="Book Antiqua" w:hAnsi="Book Antiqua"/>
          <w:vertAlign w:val="superscript"/>
        </w:rPr>
        <w:t>th</w:t>
      </w:r>
      <w:r w:rsidR="008E4E0A">
        <w:rPr>
          <w:rFonts w:ascii="Book Antiqua" w:hAnsi="Book Antiqua"/>
        </w:rPr>
        <w:t xml:space="preserve"> August 2018</w:t>
      </w:r>
    </w:p>
    <w:p w:rsidR="000A7ACD" w:rsidRPr="00933B67" w:rsidRDefault="000A7ACD" w:rsidP="00694A5F">
      <w:pPr>
        <w:rPr>
          <w:rFonts w:ascii="Book Antiqua" w:hAnsi="Book Antiqua"/>
        </w:rPr>
      </w:pPr>
      <w:r>
        <w:rPr>
          <w:rFonts w:ascii="Book Antiqua" w:hAnsi="Book Antiqua"/>
        </w:rPr>
        <w:t xml:space="preserve">                                                                                                    </w:t>
      </w:r>
    </w:p>
    <w:p w:rsidR="003B263C" w:rsidRDefault="003B263C" w:rsidP="00784C42">
      <w:pPr>
        <w:jc w:val="center"/>
        <w:rPr>
          <w:rFonts w:ascii="Book Antiqua" w:hAnsi="Book Antiqua"/>
        </w:rPr>
      </w:pPr>
    </w:p>
    <w:p w:rsidR="009E598F" w:rsidRDefault="009E598F" w:rsidP="00784C42">
      <w:pPr>
        <w:jc w:val="center"/>
        <w:rPr>
          <w:rFonts w:ascii="Book Antiqua" w:hAnsi="Book Antiqua"/>
        </w:rPr>
      </w:pPr>
      <w:r w:rsidRPr="00933B67">
        <w:rPr>
          <w:rFonts w:ascii="Book Antiqua" w:hAnsi="Book Antiqua"/>
        </w:rPr>
        <w:t>Before</w:t>
      </w:r>
    </w:p>
    <w:p w:rsidR="003B263C" w:rsidRDefault="003B263C" w:rsidP="00784C4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3B263C" w:rsidRDefault="003B263C" w:rsidP="00933B67">
      <w:pPr>
        <w:jc w:val="center"/>
        <w:rPr>
          <w:rFonts w:ascii="Book Antiqua" w:hAnsi="Book Antiqua"/>
        </w:rPr>
      </w:pPr>
    </w:p>
    <w:p w:rsidR="003B263C" w:rsidRDefault="003B263C"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407A77" w:rsidRDefault="00407A77" w:rsidP="00933B67">
      <w:pPr>
        <w:jc w:val="center"/>
        <w:rPr>
          <w:rFonts w:ascii="Book Antiqua" w:hAnsi="Book Antiqua"/>
        </w:rPr>
      </w:pPr>
    </w:p>
    <w:p w:rsidR="00E75280" w:rsidRDefault="004A53A7" w:rsidP="00933B67">
      <w:pPr>
        <w:jc w:val="center"/>
        <w:rPr>
          <w:rFonts w:ascii="Book Antiqua" w:hAnsi="Book Antiqua"/>
        </w:rPr>
      </w:pPr>
      <w:r>
        <w:rPr>
          <w:rFonts w:ascii="Book Antiqua" w:hAnsi="Book Antiqua"/>
        </w:rPr>
        <w:t>M</w:t>
      </w:r>
      <w:r w:rsidR="006D0CF8">
        <w:rPr>
          <w:rFonts w:ascii="Book Antiqua" w:hAnsi="Book Antiqua"/>
        </w:rPr>
        <w:t>R.</w:t>
      </w:r>
      <w:r w:rsidR="003B263C">
        <w:rPr>
          <w:rFonts w:ascii="Book Antiqua" w:hAnsi="Book Antiqua"/>
        </w:rPr>
        <w:t xml:space="preserve"> </w:t>
      </w:r>
      <w:r w:rsidR="006D0CF8">
        <w:rPr>
          <w:rFonts w:ascii="Book Antiqua" w:hAnsi="Book Antiqua"/>
        </w:rPr>
        <w:t>ANAS NAJEM</w:t>
      </w:r>
    </w:p>
    <w:p w:rsidR="004A53A7" w:rsidRDefault="00393E09" w:rsidP="00933B67">
      <w:pPr>
        <w:jc w:val="center"/>
        <w:rPr>
          <w:rFonts w:ascii="Book Antiqua" w:hAnsi="Book Antiqua"/>
        </w:rPr>
      </w:pPr>
      <w:r>
        <w:rPr>
          <w:rFonts w:ascii="Book Antiqua" w:hAnsi="Book Antiqua"/>
        </w:rPr>
        <w:t>(</w:t>
      </w:r>
      <w:r w:rsidR="00F85FFE">
        <w:rPr>
          <w:rFonts w:ascii="Book Antiqua" w:hAnsi="Book Antiqua"/>
        </w:rPr>
        <w:t xml:space="preserve">NO </w:t>
      </w:r>
      <w:r w:rsidR="004A53A7">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933B67" w:rsidRDefault="00694A5F" w:rsidP="00933B67">
      <w:pPr>
        <w:jc w:val="center"/>
        <w:rPr>
          <w:rFonts w:ascii="Book Antiqua" w:hAnsi="Book Antiqua"/>
        </w:rPr>
      </w:pPr>
      <w:r w:rsidRPr="00933B67">
        <w:rPr>
          <w:rFonts w:ascii="Book Antiqua" w:hAnsi="Book Antiqua"/>
        </w:rPr>
        <w:t>And</w:t>
      </w:r>
    </w:p>
    <w:p w:rsidR="003B263C" w:rsidRDefault="003B263C" w:rsidP="004A53A7">
      <w:pPr>
        <w:jc w:val="center"/>
        <w:rPr>
          <w:rFonts w:ascii="Book Antiqua" w:hAnsi="Book Antiqua"/>
        </w:rPr>
      </w:pPr>
    </w:p>
    <w:p w:rsidR="004A53A7" w:rsidRDefault="004A53A7" w:rsidP="004A53A7">
      <w:pPr>
        <w:jc w:val="center"/>
        <w:rPr>
          <w:rFonts w:ascii="Book Antiqua" w:hAnsi="Book Antiqua"/>
        </w:rPr>
      </w:pPr>
      <w:r w:rsidRPr="00933B67">
        <w:rPr>
          <w:rFonts w:ascii="Book Antiqua" w:hAnsi="Book Antiqua"/>
        </w:rPr>
        <w:t>SECRETARY OF STATE FOR THE HOME DEPARTMENT</w:t>
      </w:r>
    </w:p>
    <w:p w:rsidR="004A53A7" w:rsidRDefault="004A53A7" w:rsidP="004A53A7">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3B263C" w:rsidRDefault="003B263C" w:rsidP="009E598F">
      <w:pPr>
        <w:rPr>
          <w:rFonts w:ascii="Book Antiqua" w:hAnsi="Book Antiqua"/>
        </w:rPr>
      </w:pPr>
    </w:p>
    <w:p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3B263C">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bookmarkStart w:id="1" w:name="_Hlk522482248"/>
      <w:bookmarkStart w:id="2" w:name="_Hlk522137427"/>
      <w:bookmarkStart w:id="3" w:name="_Hlk521945856"/>
      <w:r w:rsidR="003B263C">
        <w:rPr>
          <w:rFonts w:ascii="Book Antiqua" w:hAnsi="Book Antiqua"/>
        </w:rPr>
        <w:tab/>
      </w:r>
      <w:r w:rsidR="003A15E0">
        <w:rPr>
          <w:rFonts w:ascii="Book Antiqua" w:hAnsi="Book Antiqua"/>
        </w:rPr>
        <w:t>M</w:t>
      </w:r>
      <w:r w:rsidR="00DA065E">
        <w:rPr>
          <w:rFonts w:ascii="Book Antiqua" w:hAnsi="Book Antiqua"/>
        </w:rPr>
        <w:t>r.</w:t>
      </w:r>
      <w:r w:rsidR="003B263C">
        <w:rPr>
          <w:rFonts w:ascii="Book Antiqua" w:hAnsi="Book Antiqua"/>
        </w:rPr>
        <w:t xml:space="preserve"> </w:t>
      </w:r>
      <w:r w:rsidR="006D0CF8">
        <w:rPr>
          <w:rFonts w:ascii="Book Antiqua" w:hAnsi="Book Antiqua"/>
        </w:rPr>
        <w:t xml:space="preserve">C </w:t>
      </w:r>
      <w:proofErr w:type="spellStart"/>
      <w:r w:rsidR="006D0CF8">
        <w:rPr>
          <w:rFonts w:ascii="Book Antiqua" w:hAnsi="Book Antiqua"/>
        </w:rPr>
        <w:t>Mapara</w:t>
      </w:r>
      <w:bookmarkEnd w:id="1"/>
      <w:proofErr w:type="spellEnd"/>
      <w:r w:rsidR="006D0CF8">
        <w:rPr>
          <w:rFonts w:ascii="Book Antiqua" w:hAnsi="Book Antiqua"/>
        </w:rPr>
        <w:t>,</w:t>
      </w:r>
      <w:r w:rsidR="003B263C">
        <w:rPr>
          <w:rFonts w:ascii="Book Antiqua" w:hAnsi="Book Antiqua"/>
        </w:rPr>
        <w:t xml:space="preserve"> </w:t>
      </w:r>
      <w:r w:rsidR="006D0CF8">
        <w:rPr>
          <w:rFonts w:ascii="Book Antiqua" w:hAnsi="Book Antiqua"/>
        </w:rPr>
        <w:t xml:space="preserve">Counsel </w:t>
      </w:r>
      <w:r w:rsidR="00780959">
        <w:rPr>
          <w:rFonts w:ascii="Book Antiqua" w:hAnsi="Book Antiqua"/>
        </w:rPr>
        <w:t xml:space="preserve">by </w:t>
      </w:r>
      <w:r w:rsidR="006D0CF8">
        <w:rPr>
          <w:rFonts w:ascii="Book Antiqua" w:hAnsi="Book Antiqua"/>
        </w:rPr>
        <w:t>Reiss Edwards</w:t>
      </w:r>
      <w:r w:rsidR="00DA065E">
        <w:rPr>
          <w:rFonts w:ascii="Book Antiqua" w:hAnsi="Book Antiqua"/>
        </w:rPr>
        <w:t>,</w:t>
      </w:r>
      <w:r w:rsidR="003B263C">
        <w:rPr>
          <w:rFonts w:ascii="Book Antiqua" w:hAnsi="Book Antiqua"/>
        </w:rPr>
        <w:t xml:space="preserve"> </w:t>
      </w:r>
      <w:bookmarkEnd w:id="2"/>
      <w:bookmarkEnd w:id="3"/>
      <w:r w:rsidR="003B263C">
        <w:rPr>
          <w:rFonts w:ascii="Book Antiqua" w:hAnsi="Book Antiqua"/>
        </w:rPr>
        <w:t>Solicitors</w:t>
      </w:r>
      <w:r w:rsidR="00C36519">
        <w:rPr>
          <w:rFonts w:ascii="Book Antiqua" w:hAnsi="Book Antiqua"/>
        </w:rPr>
        <w:t>.</w:t>
      </w:r>
    </w:p>
    <w:p w:rsidR="002D42EC" w:rsidRPr="000704BB" w:rsidRDefault="00933B67" w:rsidP="003B263C">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bookmarkStart w:id="4" w:name="_Hlk522485045"/>
      <w:bookmarkStart w:id="5" w:name="_Hlk521946137"/>
      <w:r w:rsidR="003B263C">
        <w:rPr>
          <w:rFonts w:ascii="Book Antiqua" w:hAnsi="Book Antiqua"/>
        </w:rPr>
        <w:tab/>
      </w:r>
      <w:r w:rsidR="004A37EF">
        <w:rPr>
          <w:rFonts w:ascii="Book Antiqua" w:hAnsi="Book Antiqua"/>
        </w:rPr>
        <w:t>M</w:t>
      </w:r>
      <w:r w:rsidR="00F85FFE">
        <w:rPr>
          <w:rFonts w:ascii="Book Antiqua" w:hAnsi="Book Antiqua"/>
        </w:rPr>
        <w:t xml:space="preserve">s A </w:t>
      </w:r>
      <w:proofErr w:type="spellStart"/>
      <w:r w:rsidR="00F85FFE">
        <w:rPr>
          <w:rFonts w:ascii="Book Antiqua" w:hAnsi="Book Antiqua"/>
        </w:rPr>
        <w:t>F</w:t>
      </w:r>
      <w:r w:rsidR="00780959">
        <w:rPr>
          <w:rFonts w:ascii="Book Antiqua" w:hAnsi="Book Antiqua"/>
        </w:rPr>
        <w:t>ij</w:t>
      </w:r>
      <w:r w:rsidR="00F85FFE">
        <w:rPr>
          <w:rFonts w:ascii="Book Antiqua" w:hAnsi="Book Antiqua"/>
        </w:rPr>
        <w:t>iw</w:t>
      </w:r>
      <w:r w:rsidR="00F314F9">
        <w:rPr>
          <w:rFonts w:ascii="Book Antiqua" w:hAnsi="Book Antiqua"/>
        </w:rPr>
        <w:t>a</w:t>
      </w:r>
      <w:r w:rsidR="00F85FFE">
        <w:rPr>
          <w:rFonts w:ascii="Book Antiqua" w:hAnsi="Book Antiqua"/>
        </w:rPr>
        <w:t>l</w:t>
      </w:r>
      <w:r w:rsidR="00780959">
        <w:rPr>
          <w:rFonts w:ascii="Book Antiqua" w:hAnsi="Book Antiqua"/>
        </w:rPr>
        <w:t>a</w:t>
      </w:r>
      <w:bookmarkEnd w:id="4"/>
      <w:proofErr w:type="spellEnd"/>
      <w:r w:rsidR="00E57115">
        <w:rPr>
          <w:rFonts w:ascii="Book Antiqua" w:hAnsi="Book Antiqua"/>
        </w:rPr>
        <w:t>,</w:t>
      </w:r>
      <w:bookmarkEnd w:id="5"/>
      <w:r w:rsidR="0038270B">
        <w:rPr>
          <w:rFonts w:ascii="Book Antiqua" w:hAnsi="Book Antiqua"/>
        </w:rPr>
        <w:t xml:space="preserve"> Home</w:t>
      </w:r>
      <w:r w:rsidR="003A15E0">
        <w:rPr>
          <w:rFonts w:ascii="Book Antiqua" w:hAnsi="Book Antiqua"/>
        </w:rPr>
        <w:t xml:space="preserve"> Office Presenting Officer.</w:t>
      </w:r>
    </w:p>
    <w:p w:rsidR="002D42EC" w:rsidRDefault="002D42EC" w:rsidP="002D42EC">
      <w:pPr>
        <w:jc w:val="center"/>
        <w:rPr>
          <w:rFonts w:ascii="Book Antiqua" w:hAnsi="Book Antiqua" w:cs="Arial"/>
        </w:rPr>
      </w:pPr>
    </w:p>
    <w:p w:rsidR="003B263C" w:rsidRPr="000704BB" w:rsidRDefault="003B263C" w:rsidP="002D42EC">
      <w:pPr>
        <w:jc w:val="center"/>
        <w:rPr>
          <w:rFonts w:ascii="Book Antiqua" w:hAnsi="Book Antiqua" w:cs="Arial"/>
        </w:rPr>
      </w:pPr>
    </w:p>
    <w:p w:rsidR="009E598F" w:rsidRDefault="009E598F" w:rsidP="00933B67">
      <w:pPr>
        <w:jc w:val="center"/>
        <w:rPr>
          <w:rFonts w:ascii="Book Antiqua" w:hAnsi="Book Antiqua"/>
        </w:rPr>
      </w:pPr>
      <w:r w:rsidRPr="00933B67">
        <w:rPr>
          <w:rFonts w:ascii="Book Antiqua" w:hAnsi="Book Antiqua"/>
        </w:rPr>
        <w:t>DETERMINATION AND REASONS</w:t>
      </w:r>
    </w:p>
    <w:p w:rsidR="00421DA4" w:rsidRDefault="00421DA4" w:rsidP="003B263C">
      <w:pPr>
        <w:spacing w:before="240"/>
        <w:rPr>
          <w:rFonts w:ascii="Book Antiqua" w:hAnsi="Book Antiqua"/>
          <w:u w:val="single"/>
        </w:rPr>
      </w:pPr>
      <w:r w:rsidRPr="00421DA4">
        <w:rPr>
          <w:rFonts w:ascii="Book Antiqua" w:hAnsi="Book Antiqua"/>
          <w:u w:val="single"/>
        </w:rPr>
        <w:t>Introduction</w:t>
      </w:r>
    </w:p>
    <w:p w:rsidR="005E3233" w:rsidRDefault="00F314F9" w:rsidP="003B263C">
      <w:pPr>
        <w:pStyle w:val="ListParagraph"/>
        <w:numPr>
          <w:ilvl w:val="0"/>
          <w:numId w:val="45"/>
        </w:numPr>
        <w:spacing w:before="240"/>
        <w:rPr>
          <w:rFonts w:ascii="Book Antiqua" w:hAnsi="Book Antiqua"/>
        </w:rPr>
      </w:pPr>
      <w:r w:rsidRPr="00F314F9">
        <w:rPr>
          <w:rFonts w:ascii="Book Antiqua" w:hAnsi="Book Antiqua"/>
        </w:rPr>
        <w:t>The appellant is a national of Morocco born on 1 November 1998.</w:t>
      </w:r>
      <w:r>
        <w:rPr>
          <w:rFonts w:ascii="Book Antiqua" w:hAnsi="Book Antiqua"/>
        </w:rPr>
        <w:t xml:space="preserve"> </w:t>
      </w:r>
      <w:r w:rsidR="00690B9F">
        <w:rPr>
          <w:rFonts w:ascii="Book Antiqua" w:hAnsi="Book Antiqua"/>
        </w:rPr>
        <w:t>H</w:t>
      </w:r>
      <w:r w:rsidR="005E3233">
        <w:rPr>
          <w:rFonts w:ascii="Book Antiqua" w:hAnsi="Book Antiqua"/>
        </w:rPr>
        <w:t>e</w:t>
      </w:r>
      <w:r>
        <w:rPr>
          <w:rFonts w:ascii="Book Antiqua" w:hAnsi="Book Antiqua"/>
        </w:rPr>
        <w:t xml:space="preserve"> applied for entry clearance to join his </w:t>
      </w:r>
      <w:r w:rsidR="00935DDB">
        <w:rPr>
          <w:rFonts w:ascii="Book Antiqua" w:hAnsi="Book Antiqua"/>
        </w:rPr>
        <w:t>mother, Mrs</w:t>
      </w:r>
      <w:r>
        <w:rPr>
          <w:rFonts w:ascii="Book Antiqua" w:hAnsi="Book Antiqua"/>
        </w:rPr>
        <w:t xml:space="preserve"> Sanaa Barakat</w:t>
      </w:r>
      <w:r w:rsidR="005E3233">
        <w:rPr>
          <w:rFonts w:ascii="Book Antiqua" w:hAnsi="Book Antiqua"/>
        </w:rPr>
        <w:t xml:space="preserve"> and his stepfather</w:t>
      </w:r>
      <w:r>
        <w:rPr>
          <w:rFonts w:ascii="Book Antiqua" w:hAnsi="Book Antiqua"/>
        </w:rPr>
        <w:t>.</w:t>
      </w:r>
      <w:r w:rsidR="005E3233">
        <w:rPr>
          <w:rFonts w:ascii="Book Antiqua" w:hAnsi="Book Antiqua"/>
        </w:rPr>
        <w:t xml:space="preserve"> His mother was divorced from the appellant’s natural father and had remarried Mr Said Ismail-Jordan, a British citizen originally was from Jordan. </w:t>
      </w:r>
      <w:r w:rsidR="005E3233">
        <w:rPr>
          <w:rFonts w:ascii="Book Antiqua" w:hAnsi="Book Antiqua"/>
        </w:rPr>
        <w:lastRenderedPageBreak/>
        <w:t>He is acting as the appellant</w:t>
      </w:r>
      <w:r w:rsidR="00935DDB">
        <w:rPr>
          <w:rFonts w:ascii="Book Antiqua" w:hAnsi="Book Antiqua"/>
        </w:rPr>
        <w:t>’s</w:t>
      </w:r>
      <w:r w:rsidR="005E3233">
        <w:rPr>
          <w:rFonts w:ascii="Book Antiqua" w:hAnsi="Book Antiqua"/>
        </w:rPr>
        <w:t xml:space="preserve"> sponsor. She </w:t>
      </w:r>
      <w:r w:rsidR="00C61F1C">
        <w:rPr>
          <w:rFonts w:ascii="Book Antiqua" w:hAnsi="Book Antiqua"/>
        </w:rPr>
        <w:t>re</w:t>
      </w:r>
      <w:r w:rsidR="005E3233">
        <w:rPr>
          <w:rFonts w:ascii="Book Antiqua" w:hAnsi="Book Antiqua"/>
        </w:rPr>
        <w:t>married on 29 May 2013 and came to the United Kingdom in February 2014.</w:t>
      </w:r>
    </w:p>
    <w:p w:rsidR="00F314F9" w:rsidRDefault="005E3233" w:rsidP="003B263C">
      <w:pPr>
        <w:pStyle w:val="ListParagraph"/>
        <w:numPr>
          <w:ilvl w:val="0"/>
          <w:numId w:val="45"/>
        </w:numPr>
        <w:spacing w:before="240"/>
        <w:rPr>
          <w:rFonts w:ascii="Book Antiqua" w:hAnsi="Book Antiqua"/>
        </w:rPr>
      </w:pPr>
      <w:r>
        <w:rPr>
          <w:rFonts w:ascii="Book Antiqua" w:hAnsi="Book Antiqua"/>
        </w:rPr>
        <w:t xml:space="preserve">His application </w:t>
      </w:r>
      <w:r w:rsidR="00F314F9">
        <w:rPr>
          <w:rFonts w:ascii="Book Antiqua" w:hAnsi="Book Antiqua"/>
        </w:rPr>
        <w:t xml:space="preserve">was refused on the basis he had not demonstrated his mother had sole responsibility for his upbringing. He claimed not to have had contact with his father </w:t>
      </w:r>
      <w:r>
        <w:rPr>
          <w:rFonts w:ascii="Book Antiqua" w:hAnsi="Book Antiqua"/>
        </w:rPr>
        <w:t xml:space="preserve">Mr Reda Najeem </w:t>
      </w:r>
      <w:r w:rsidR="00F314F9">
        <w:rPr>
          <w:rFonts w:ascii="Book Antiqua" w:hAnsi="Book Antiqua"/>
        </w:rPr>
        <w:t xml:space="preserve">since he was 3 years old. </w:t>
      </w:r>
      <w:proofErr w:type="gramStart"/>
      <w:r w:rsidR="00F314F9">
        <w:rPr>
          <w:rFonts w:ascii="Book Antiqua" w:hAnsi="Book Antiqua"/>
        </w:rPr>
        <w:t>However</w:t>
      </w:r>
      <w:proofErr w:type="gramEnd"/>
      <w:r w:rsidR="00F314F9">
        <w:rPr>
          <w:rFonts w:ascii="Book Antiqua" w:hAnsi="Book Antiqua"/>
        </w:rPr>
        <w:t xml:space="preserve"> in a previous visit Visa application made on 10 July 2015 his father was named as his guardian and provided contact details. No serious</w:t>
      </w:r>
      <w:r w:rsidR="00C13513">
        <w:rPr>
          <w:rFonts w:ascii="Book Antiqua" w:hAnsi="Book Antiqua"/>
        </w:rPr>
        <w:t xml:space="preserve"> or</w:t>
      </w:r>
      <w:r w:rsidR="00F314F9">
        <w:rPr>
          <w:rFonts w:ascii="Book Antiqua" w:hAnsi="Book Antiqua"/>
        </w:rPr>
        <w:t xml:space="preserve"> compelling circumstances were identified. The application had indicated that his mother had an income of £26,400 but all the documents specified in appendix FM </w:t>
      </w:r>
      <w:r w:rsidR="00C13513">
        <w:rPr>
          <w:rFonts w:ascii="Book Antiqua" w:hAnsi="Book Antiqua"/>
        </w:rPr>
        <w:t>SE</w:t>
      </w:r>
      <w:r w:rsidR="00F314F9">
        <w:rPr>
          <w:rFonts w:ascii="Book Antiqua" w:hAnsi="Book Antiqua"/>
        </w:rPr>
        <w:t xml:space="preserve"> not been provided. Regard</w:t>
      </w:r>
      <w:r w:rsidR="00C13513">
        <w:rPr>
          <w:rFonts w:ascii="Book Antiqua" w:hAnsi="Book Antiqua"/>
        </w:rPr>
        <w:t xml:space="preserve"> was</w:t>
      </w:r>
      <w:r w:rsidR="00F314F9">
        <w:rPr>
          <w:rFonts w:ascii="Book Antiqua" w:hAnsi="Book Antiqua"/>
        </w:rPr>
        <w:t xml:space="preserve"> had to the appellant’s article 8 rights</w:t>
      </w:r>
      <w:r w:rsidR="00C13513">
        <w:rPr>
          <w:rFonts w:ascii="Book Antiqua" w:hAnsi="Book Antiqua"/>
        </w:rPr>
        <w:t>,</w:t>
      </w:r>
      <w:r w:rsidR="00F314F9">
        <w:rPr>
          <w:rFonts w:ascii="Book Antiqua" w:hAnsi="Book Antiqua"/>
        </w:rPr>
        <w:t xml:space="preserve"> with the respondent concluding the refusal was proportionate to immigration control.</w:t>
      </w:r>
    </w:p>
    <w:p w:rsidR="00F314F9" w:rsidRDefault="00F314F9" w:rsidP="003B263C">
      <w:pPr>
        <w:pStyle w:val="ListParagraph"/>
        <w:numPr>
          <w:ilvl w:val="0"/>
          <w:numId w:val="45"/>
        </w:numPr>
        <w:spacing w:before="240"/>
        <w:rPr>
          <w:rFonts w:ascii="Book Antiqua" w:hAnsi="Book Antiqua"/>
        </w:rPr>
      </w:pPr>
      <w:r>
        <w:rPr>
          <w:rFonts w:ascii="Book Antiqua" w:hAnsi="Book Antiqua"/>
        </w:rPr>
        <w:t xml:space="preserve">His appeal was heard on 29 August 2017 before </w:t>
      </w:r>
      <w:bookmarkStart w:id="6" w:name="_Hlk522481908"/>
      <w:r>
        <w:rPr>
          <w:rFonts w:ascii="Book Antiqua" w:hAnsi="Book Antiqua"/>
        </w:rPr>
        <w:t xml:space="preserve">First-tier Tribunal </w:t>
      </w:r>
      <w:bookmarkStart w:id="7" w:name="_Hlk522486413"/>
      <w:r>
        <w:rPr>
          <w:rFonts w:ascii="Book Antiqua" w:hAnsi="Book Antiqua"/>
        </w:rPr>
        <w:t xml:space="preserve">Judge PS </w:t>
      </w:r>
      <w:r w:rsidR="005E3233">
        <w:rPr>
          <w:rFonts w:ascii="Book Antiqua" w:hAnsi="Book Antiqua"/>
        </w:rPr>
        <w:t>Aujla</w:t>
      </w:r>
      <w:bookmarkEnd w:id="7"/>
      <w:r w:rsidR="005E3233">
        <w:rPr>
          <w:rFonts w:ascii="Book Antiqua" w:hAnsi="Book Antiqua"/>
        </w:rPr>
        <w:t xml:space="preserve"> </w:t>
      </w:r>
      <w:bookmarkEnd w:id="6"/>
      <w:r w:rsidR="005E3233">
        <w:rPr>
          <w:rFonts w:ascii="Book Antiqua" w:hAnsi="Book Antiqua"/>
        </w:rPr>
        <w:t>and was dismissed. The appellant’s appeal was restricted to article 8 arguments. There was no presenting officer in attendance and the appellant was unrepresented. His sponsor appeared and his mother was absent. It was said the appellant was being cared for by his grandmother but she was no longer able to look after him because of ill-health. There was no witness statement from her or the appellant’s father or the sponsor or the appellant.</w:t>
      </w:r>
    </w:p>
    <w:p w:rsidR="005E3233" w:rsidRDefault="00C61F1C" w:rsidP="003B263C">
      <w:pPr>
        <w:pStyle w:val="ListParagraph"/>
        <w:numPr>
          <w:ilvl w:val="0"/>
          <w:numId w:val="45"/>
        </w:numPr>
        <w:spacing w:before="240"/>
        <w:rPr>
          <w:rFonts w:ascii="Book Antiqua" w:hAnsi="Book Antiqua"/>
        </w:rPr>
      </w:pPr>
      <w:r>
        <w:rPr>
          <w:rFonts w:ascii="Book Antiqua" w:hAnsi="Book Antiqua"/>
        </w:rPr>
        <w:t xml:space="preserve">The judge referred to the decision of </w:t>
      </w:r>
      <w:bookmarkStart w:id="8" w:name="_Hlk522486629"/>
      <w:r w:rsidRPr="00C61F1C">
        <w:rPr>
          <w:rFonts w:ascii="Book Antiqua" w:hAnsi="Book Antiqua"/>
          <w:u w:val="single"/>
        </w:rPr>
        <w:t xml:space="preserve">TD </w:t>
      </w:r>
      <w:r w:rsidR="003B263C">
        <w:rPr>
          <w:rFonts w:ascii="Book Antiqua" w:hAnsi="Book Antiqua"/>
          <w:u w:val="single"/>
        </w:rPr>
        <w:t>(</w:t>
      </w:r>
      <w:r w:rsidRPr="00C61F1C">
        <w:rPr>
          <w:rFonts w:ascii="Book Antiqua" w:hAnsi="Book Antiqua"/>
          <w:u w:val="single"/>
        </w:rPr>
        <w:t>paragraph 297(</w:t>
      </w:r>
      <w:proofErr w:type="spellStart"/>
      <w:r w:rsidRPr="00C61F1C">
        <w:rPr>
          <w:rFonts w:ascii="Book Antiqua" w:hAnsi="Book Antiqua"/>
          <w:u w:val="single"/>
        </w:rPr>
        <w:t>i</w:t>
      </w:r>
      <w:proofErr w:type="spellEnd"/>
      <w:r w:rsidRPr="00C61F1C">
        <w:rPr>
          <w:rFonts w:ascii="Book Antiqua" w:hAnsi="Book Antiqua"/>
          <w:u w:val="single"/>
        </w:rPr>
        <w:t>)(e)</w:t>
      </w:r>
      <w:proofErr w:type="gramStart"/>
      <w:r w:rsidRPr="00C61F1C">
        <w:rPr>
          <w:rFonts w:ascii="Book Antiqua" w:hAnsi="Book Antiqua"/>
          <w:u w:val="single"/>
        </w:rPr>
        <w:t>:</w:t>
      </w:r>
      <w:r w:rsidR="003B263C">
        <w:rPr>
          <w:rFonts w:ascii="Book Antiqua" w:hAnsi="Book Antiqua"/>
          <w:u w:val="single"/>
        </w:rPr>
        <w:t xml:space="preserve"> </w:t>
      </w:r>
      <w:r w:rsidRPr="00C61F1C">
        <w:rPr>
          <w:rFonts w:ascii="Book Antiqua" w:hAnsi="Book Antiqua"/>
          <w:u w:val="single"/>
        </w:rPr>
        <w:t>”sole</w:t>
      </w:r>
      <w:proofErr w:type="gramEnd"/>
      <w:r w:rsidRPr="00C61F1C">
        <w:rPr>
          <w:rFonts w:ascii="Book Antiqua" w:hAnsi="Book Antiqua"/>
          <w:u w:val="single"/>
        </w:rPr>
        <w:t xml:space="preserve"> responsibility”) Yemen</w:t>
      </w:r>
      <w:r>
        <w:rPr>
          <w:rFonts w:ascii="Book Antiqua" w:hAnsi="Book Antiqua"/>
        </w:rPr>
        <w:t xml:space="preserve"> [2006] UKAIT 00049. </w:t>
      </w:r>
      <w:bookmarkEnd w:id="8"/>
      <w:r>
        <w:rPr>
          <w:rFonts w:ascii="Book Antiqua" w:hAnsi="Book Antiqua"/>
        </w:rPr>
        <w:t>The judge commented on the absence of evidence that the appellant’s mother returning to Morocco and involving herself in the appellant’s upbringing or of contact between them while she was in the United Kingdom. The appellant had visited from 18 August 2015 until 10 September 2015. In that application it was stated his biological father was his guardian.</w:t>
      </w:r>
    </w:p>
    <w:p w:rsidR="00C61F1C" w:rsidRDefault="00C61F1C" w:rsidP="003B263C">
      <w:pPr>
        <w:pStyle w:val="ListParagraph"/>
        <w:numPr>
          <w:ilvl w:val="0"/>
          <w:numId w:val="45"/>
        </w:numPr>
        <w:spacing w:before="240"/>
        <w:rPr>
          <w:rFonts w:ascii="Book Antiqua" w:hAnsi="Book Antiqua"/>
        </w:rPr>
      </w:pPr>
      <w:r>
        <w:rPr>
          <w:rFonts w:ascii="Book Antiqua" w:hAnsi="Book Antiqua"/>
        </w:rPr>
        <w:t>The judge referred to the limited evidence provided and did not find it established that his mother had sole responsibility for his upbringing. The judge acknowledged she may have had some responsibility before she left Morocco in February 2014 but not since. The judge referred to the previous visit Visa application naming his biological father as his guardian. The judge concluded that taking matters at their highest it was the situation of shared responsibility between the appellant parents up until his mother came to the United Kingdom.</w:t>
      </w:r>
    </w:p>
    <w:p w:rsidR="00C61F1C" w:rsidRDefault="00C61F1C" w:rsidP="003B263C">
      <w:pPr>
        <w:pStyle w:val="ListParagraph"/>
        <w:numPr>
          <w:ilvl w:val="0"/>
          <w:numId w:val="45"/>
        </w:numPr>
        <w:spacing w:before="240"/>
        <w:rPr>
          <w:rFonts w:ascii="Book Antiqua" w:hAnsi="Book Antiqua"/>
        </w:rPr>
      </w:pPr>
      <w:r>
        <w:rPr>
          <w:rFonts w:ascii="Book Antiqua" w:hAnsi="Book Antiqua"/>
        </w:rPr>
        <w:t>Regarding the financial requirements</w:t>
      </w:r>
      <w:r w:rsidR="004046D4">
        <w:rPr>
          <w:rFonts w:ascii="Book Antiqua" w:hAnsi="Book Antiqua"/>
        </w:rPr>
        <w:t>,</w:t>
      </w:r>
      <w:r w:rsidR="003B263C">
        <w:rPr>
          <w:rFonts w:ascii="Book Antiqua" w:hAnsi="Book Antiqua"/>
        </w:rPr>
        <w:t xml:space="preserve"> </w:t>
      </w:r>
      <w:r>
        <w:rPr>
          <w:rFonts w:ascii="Book Antiqua" w:hAnsi="Book Antiqua"/>
        </w:rPr>
        <w:t>documentation was produced but the judge found this did not identify the necessary income or savings and did not amount to the necessary proofs.</w:t>
      </w:r>
    </w:p>
    <w:p w:rsidR="00C61F1C" w:rsidRDefault="00C61F1C" w:rsidP="003B263C">
      <w:pPr>
        <w:pStyle w:val="ListParagraph"/>
        <w:numPr>
          <w:ilvl w:val="0"/>
          <w:numId w:val="45"/>
        </w:numPr>
        <w:spacing w:before="240"/>
        <w:rPr>
          <w:rFonts w:ascii="Book Antiqua" w:hAnsi="Book Antiqua"/>
        </w:rPr>
      </w:pPr>
      <w:r>
        <w:rPr>
          <w:rFonts w:ascii="Book Antiqua" w:hAnsi="Book Antiqua"/>
        </w:rPr>
        <w:t xml:space="preserve">The judge concluded the appellant was living with his grandmother and his biological father he had not abandoned him as </w:t>
      </w:r>
      <w:r w:rsidR="00C13513">
        <w:rPr>
          <w:rFonts w:ascii="Book Antiqua" w:hAnsi="Book Antiqua"/>
        </w:rPr>
        <w:t>claimed. The</w:t>
      </w:r>
      <w:r>
        <w:rPr>
          <w:rFonts w:ascii="Book Antiqua" w:hAnsi="Book Antiqua"/>
        </w:rPr>
        <w:t xml:space="preserve"> judge saw no serious </w:t>
      </w:r>
      <w:r w:rsidR="00C13513">
        <w:rPr>
          <w:rFonts w:ascii="Book Antiqua" w:hAnsi="Book Antiqua"/>
        </w:rPr>
        <w:t>or</w:t>
      </w:r>
      <w:r>
        <w:rPr>
          <w:rFonts w:ascii="Book Antiqua" w:hAnsi="Book Antiqua"/>
        </w:rPr>
        <w:t xml:space="preserve"> compelling family </w:t>
      </w:r>
      <w:r w:rsidR="00C13513">
        <w:rPr>
          <w:rFonts w:ascii="Book Antiqua" w:hAnsi="Book Antiqua"/>
        </w:rPr>
        <w:t>or other</w:t>
      </w:r>
      <w:r>
        <w:rPr>
          <w:rFonts w:ascii="Book Antiqua" w:hAnsi="Book Antiqua"/>
        </w:rPr>
        <w:t xml:space="preserve"> circumstances which made the appellant’s exclusion undesirable. Regard</w:t>
      </w:r>
      <w:r w:rsidR="00C13513">
        <w:rPr>
          <w:rFonts w:ascii="Book Antiqua" w:hAnsi="Book Antiqua"/>
        </w:rPr>
        <w:t xml:space="preserve"> was</w:t>
      </w:r>
      <w:r>
        <w:rPr>
          <w:rFonts w:ascii="Book Antiqua" w:hAnsi="Book Antiqua"/>
        </w:rPr>
        <w:t xml:space="preserve"> had to section 55</w:t>
      </w:r>
      <w:r w:rsidR="00C13513">
        <w:rPr>
          <w:rFonts w:ascii="Book Antiqua" w:hAnsi="Book Antiqua"/>
        </w:rPr>
        <w:t>,</w:t>
      </w:r>
      <w:r>
        <w:rPr>
          <w:rFonts w:ascii="Book Antiqua" w:hAnsi="Book Antiqua"/>
        </w:rPr>
        <w:t xml:space="preserve"> with the judge pointing out the appellant had always lived in Morocco with his </w:t>
      </w:r>
      <w:r>
        <w:rPr>
          <w:rFonts w:ascii="Book Antiqua" w:hAnsi="Book Antiqua"/>
        </w:rPr>
        <w:lastRenderedPageBreak/>
        <w:t>grandmother and father after his mother left the country. The judge concluded it was in his best interests to continue so residing.</w:t>
      </w:r>
    </w:p>
    <w:p w:rsidR="004046D4" w:rsidRPr="004046D4" w:rsidRDefault="004046D4" w:rsidP="003B263C">
      <w:pPr>
        <w:spacing w:before="240"/>
        <w:rPr>
          <w:rFonts w:ascii="Book Antiqua" w:hAnsi="Book Antiqua"/>
          <w:u w:val="single"/>
        </w:rPr>
      </w:pPr>
      <w:r w:rsidRPr="004046D4">
        <w:rPr>
          <w:rFonts w:ascii="Book Antiqua" w:hAnsi="Book Antiqua"/>
          <w:u w:val="single"/>
        </w:rPr>
        <w:t>The Upper Tribunal</w:t>
      </w:r>
    </w:p>
    <w:p w:rsidR="008350C4" w:rsidRDefault="00337DB9" w:rsidP="003B263C">
      <w:pPr>
        <w:pStyle w:val="ListParagraph"/>
        <w:numPr>
          <w:ilvl w:val="0"/>
          <w:numId w:val="45"/>
        </w:numPr>
        <w:spacing w:before="240"/>
        <w:rPr>
          <w:rFonts w:ascii="Book Antiqua" w:hAnsi="Book Antiqua"/>
        </w:rPr>
      </w:pPr>
      <w:r>
        <w:rPr>
          <w:rFonts w:ascii="Book Antiqua" w:hAnsi="Book Antiqua"/>
        </w:rPr>
        <w:t>Permission to appeal was granted on the basis it was arguable that the judge applied the wrong point in time when considering the relevant facts. At paragraph 20 of the decision the judge stated they were considering the facts as at the date of decision, namely 17 August 2016</w:t>
      </w:r>
      <w:r w:rsidR="00C13513">
        <w:rPr>
          <w:rFonts w:ascii="Book Antiqua" w:hAnsi="Book Antiqua"/>
        </w:rPr>
        <w:t>,</w:t>
      </w:r>
      <w:r w:rsidR="00E647F0">
        <w:rPr>
          <w:rFonts w:ascii="Book Antiqua" w:hAnsi="Book Antiqua"/>
        </w:rPr>
        <w:t xml:space="preserve"> rather than the date of hearing.</w:t>
      </w:r>
    </w:p>
    <w:p w:rsidR="00E647F0" w:rsidRDefault="00001E89" w:rsidP="003B263C">
      <w:pPr>
        <w:pStyle w:val="ListParagraph"/>
        <w:numPr>
          <w:ilvl w:val="0"/>
          <w:numId w:val="45"/>
        </w:numPr>
        <w:spacing w:before="240"/>
        <w:rPr>
          <w:rFonts w:ascii="Book Antiqua" w:hAnsi="Book Antiqua"/>
        </w:rPr>
      </w:pPr>
      <w:r>
        <w:rPr>
          <w:rFonts w:ascii="Book Antiqua" w:hAnsi="Book Antiqua"/>
        </w:rPr>
        <w:t xml:space="preserve"> </w:t>
      </w:r>
      <w:bookmarkStart w:id="9" w:name="_Hlk522485877"/>
      <w:r w:rsidR="00690B9F">
        <w:rPr>
          <w:rFonts w:ascii="Book Antiqua" w:hAnsi="Book Antiqua"/>
        </w:rPr>
        <w:t xml:space="preserve">Mr.C Mapara </w:t>
      </w:r>
      <w:bookmarkEnd w:id="9"/>
      <w:r w:rsidR="00690B9F">
        <w:rPr>
          <w:rFonts w:ascii="Book Antiqua" w:hAnsi="Book Antiqua"/>
        </w:rPr>
        <w:t xml:space="preserve">states that the financial documents were misplaced by the entry clearance officer. By the appeal stage the matter was listed in the float list and the sponsor </w:t>
      </w:r>
      <w:r w:rsidR="00037F7E">
        <w:rPr>
          <w:rFonts w:ascii="Book Antiqua" w:hAnsi="Book Antiqua"/>
        </w:rPr>
        <w:t xml:space="preserve">and the appellant’s mother </w:t>
      </w:r>
      <w:r w:rsidR="00690B9F">
        <w:rPr>
          <w:rFonts w:ascii="Book Antiqua" w:hAnsi="Book Antiqua"/>
        </w:rPr>
        <w:t xml:space="preserve">attended. There </w:t>
      </w:r>
      <w:r w:rsidR="004046D4">
        <w:rPr>
          <w:rFonts w:ascii="Book Antiqua" w:hAnsi="Book Antiqua"/>
        </w:rPr>
        <w:t>were</w:t>
      </w:r>
      <w:r w:rsidR="00690B9F">
        <w:rPr>
          <w:rFonts w:ascii="Book Antiqua" w:hAnsi="Book Antiqua"/>
        </w:rPr>
        <w:t xml:space="preserve"> then advised due to lack of court time the case would not be heard. He then contends that the sponsor appeared before</w:t>
      </w:r>
      <w:r w:rsidR="00690B9F" w:rsidRPr="00690B9F">
        <w:rPr>
          <w:rFonts w:ascii="Book Antiqua" w:hAnsi="Book Antiqua"/>
        </w:rPr>
        <w:t xml:space="preserve"> </w:t>
      </w:r>
      <w:r w:rsidR="00690B9F">
        <w:rPr>
          <w:rFonts w:ascii="Book Antiqua" w:hAnsi="Book Antiqua"/>
        </w:rPr>
        <w:t xml:space="preserve">First-tier Tribunal Judge PS Aujla with the financial documents but the judge would not consider these because they were </w:t>
      </w:r>
      <w:r w:rsidR="00935DDB">
        <w:rPr>
          <w:rFonts w:ascii="Book Antiqua" w:hAnsi="Book Antiqua"/>
        </w:rPr>
        <w:t>loose-leaf</w:t>
      </w:r>
      <w:r w:rsidR="00690B9F">
        <w:rPr>
          <w:rFonts w:ascii="Book Antiqua" w:hAnsi="Book Antiqua"/>
        </w:rPr>
        <w:t>. He argues therefore there was procedural unfairness.</w:t>
      </w:r>
    </w:p>
    <w:p w:rsidR="00690B9F" w:rsidRDefault="00690B9F" w:rsidP="003B263C">
      <w:pPr>
        <w:pStyle w:val="ListParagraph"/>
        <w:numPr>
          <w:ilvl w:val="0"/>
          <w:numId w:val="45"/>
        </w:numPr>
        <w:spacing w:before="240"/>
        <w:rPr>
          <w:rFonts w:ascii="Book Antiqua" w:hAnsi="Book Antiqua"/>
        </w:rPr>
      </w:pPr>
      <w:r>
        <w:rPr>
          <w:rFonts w:ascii="Book Antiqua" w:hAnsi="Book Antiqua"/>
        </w:rPr>
        <w:t xml:space="preserve">He also states that the application was made on </w:t>
      </w:r>
      <w:r w:rsidR="00795DCE">
        <w:rPr>
          <w:rFonts w:ascii="Book Antiqua" w:hAnsi="Book Antiqua"/>
        </w:rPr>
        <w:t>2</w:t>
      </w:r>
      <w:r>
        <w:rPr>
          <w:rFonts w:ascii="Book Antiqua" w:hAnsi="Book Antiqua"/>
        </w:rPr>
        <w:t xml:space="preserve">7 May 2015 not </w:t>
      </w:r>
      <w:r w:rsidR="00795DCE">
        <w:rPr>
          <w:rFonts w:ascii="Book Antiqua" w:hAnsi="Book Antiqua"/>
        </w:rPr>
        <w:t>2</w:t>
      </w:r>
      <w:r>
        <w:rPr>
          <w:rFonts w:ascii="Book Antiqua" w:hAnsi="Book Antiqua"/>
        </w:rPr>
        <w:t xml:space="preserve">7 May 2016 </w:t>
      </w:r>
      <w:r w:rsidR="00795DCE">
        <w:rPr>
          <w:rFonts w:ascii="Book Antiqua" w:hAnsi="Book Antiqua"/>
        </w:rPr>
        <w:t xml:space="preserve">as </w:t>
      </w:r>
      <w:r>
        <w:rPr>
          <w:rFonts w:ascii="Book Antiqua" w:hAnsi="Book Antiqua"/>
        </w:rPr>
        <w:t xml:space="preserve">stated. </w:t>
      </w:r>
      <w:r w:rsidR="00795DCE">
        <w:rPr>
          <w:rFonts w:ascii="Book Antiqua" w:hAnsi="Book Antiqua"/>
        </w:rPr>
        <w:t>He said th</w:t>
      </w:r>
      <w:r>
        <w:rPr>
          <w:rFonts w:ascii="Book Antiqua" w:hAnsi="Book Antiqua"/>
        </w:rPr>
        <w:t xml:space="preserve">e decision was deferred </w:t>
      </w:r>
      <w:r w:rsidR="004046D4">
        <w:rPr>
          <w:rFonts w:ascii="Book Antiqua" w:hAnsi="Book Antiqua"/>
        </w:rPr>
        <w:t>because of</w:t>
      </w:r>
      <w:r>
        <w:rPr>
          <w:rFonts w:ascii="Book Antiqua" w:hAnsi="Book Antiqua"/>
        </w:rPr>
        <w:t xml:space="preserve"> a pending test case on the validity of the financial requirements in appendix FM. This meant that the decision was not issued until</w:t>
      </w:r>
      <w:r w:rsidR="00037F7E">
        <w:rPr>
          <w:rFonts w:ascii="Book Antiqua" w:hAnsi="Book Antiqua"/>
        </w:rPr>
        <w:t xml:space="preserve"> 17 August 2016. It was submitted that the appellant’s mother had travelled to Morocco on numerous occasions between the date of decision and hearing</w:t>
      </w:r>
      <w:r w:rsidR="004046D4">
        <w:rPr>
          <w:rFonts w:ascii="Book Antiqua" w:hAnsi="Book Antiqua"/>
        </w:rPr>
        <w:t>,</w:t>
      </w:r>
      <w:r w:rsidR="00037F7E">
        <w:rPr>
          <w:rFonts w:ascii="Book Antiqua" w:hAnsi="Book Antiqua"/>
        </w:rPr>
        <w:t xml:space="preserve"> as evidenced by her </w:t>
      </w:r>
      <w:r w:rsidR="00795DCE">
        <w:rPr>
          <w:rFonts w:ascii="Book Antiqua" w:hAnsi="Book Antiqua"/>
        </w:rPr>
        <w:t>passport. By</w:t>
      </w:r>
      <w:r w:rsidR="00037F7E">
        <w:rPr>
          <w:rFonts w:ascii="Book Antiqua" w:hAnsi="Book Antiqua"/>
        </w:rPr>
        <w:t xml:space="preserve"> incorrectly looking at matters only as at the date of decision</w:t>
      </w:r>
      <w:r w:rsidR="00795DCE">
        <w:rPr>
          <w:rFonts w:ascii="Book Antiqua" w:hAnsi="Book Antiqua"/>
        </w:rPr>
        <w:t>,</w:t>
      </w:r>
      <w:r w:rsidR="00037F7E">
        <w:rPr>
          <w:rFonts w:ascii="Book Antiqua" w:hAnsi="Book Antiqua"/>
        </w:rPr>
        <w:t xml:space="preserve"> the judge exclud</w:t>
      </w:r>
      <w:r w:rsidR="00A7608B">
        <w:rPr>
          <w:rFonts w:ascii="Book Antiqua" w:hAnsi="Book Antiqua"/>
        </w:rPr>
        <w:t>ed this important consideration.</w:t>
      </w:r>
      <w:r w:rsidR="00037F7E">
        <w:rPr>
          <w:rFonts w:ascii="Book Antiqua" w:hAnsi="Book Antiqua"/>
        </w:rPr>
        <w:t xml:space="preserve"> He stated that the reason the appellant’s mother was not at the appeal was because she was in Morocco at the time as the appellant was taking examinations and she was helping him prepare. He states the judge was advised of this.</w:t>
      </w:r>
    </w:p>
    <w:p w:rsidR="002E49E7" w:rsidRDefault="002E49E7" w:rsidP="003B263C">
      <w:pPr>
        <w:pStyle w:val="ListParagraph"/>
        <w:numPr>
          <w:ilvl w:val="0"/>
          <w:numId w:val="45"/>
        </w:numPr>
        <w:spacing w:before="240"/>
        <w:rPr>
          <w:rFonts w:ascii="Book Antiqua" w:hAnsi="Book Antiqua"/>
        </w:rPr>
      </w:pPr>
      <w:r>
        <w:rPr>
          <w:rFonts w:ascii="Book Antiqua" w:hAnsi="Book Antiqua"/>
        </w:rPr>
        <w:t xml:space="preserve">He referred me to the various stamps upon </w:t>
      </w:r>
      <w:r w:rsidR="00795DCE">
        <w:rPr>
          <w:rFonts w:ascii="Book Antiqua" w:hAnsi="Book Antiqua"/>
        </w:rPr>
        <w:t>his mother’s</w:t>
      </w:r>
      <w:r>
        <w:rPr>
          <w:rFonts w:ascii="Book Antiqua" w:hAnsi="Book Antiqua"/>
        </w:rPr>
        <w:t xml:space="preserve"> passport indicating since 2013 she has been a regular visitor to Morocco</w:t>
      </w:r>
      <w:r w:rsidR="00795DCE">
        <w:rPr>
          <w:rFonts w:ascii="Book Antiqua" w:hAnsi="Book Antiqua"/>
        </w:rPr>
        <w:t>,</w:t>
      </w:r>
      <w:r w:rsidR="00A7608B">
        <w:rPr>
          <w:rFonts w:ascii="Book Antiqua" w:hAnsi="Book Antiqua"/>
        </w:rPr>
        <w:t xml:space="preserve"> </w:t>
      </w:r>
      <w:r>
        <w:rPr>
          <w:rFonts w:ascii="Book Antiqua" w:hAnsi="Book Antiqua"/>
        </w:rPr>
        <w:t>staying several months at a time.</w:t>
      </w:r>
      <w:r w:rsidR="00097DC5">
        <w:rPr>
          <w:rFonts w:ascii="Book Antiqua" w:hAnsi="Book Antiqua"/>
        </w:rPr>
        <w:t xml:space="preserve"> He said that her frequent visits explained the limited evidence of money transfers as she was able to give money in person.</w:t>
      </w:r>
    </w:p>
    <w:p w:rsidR="007D6E8B" w:rsidRDefault="002E49E7" w:rsidP="003B263C">
      <w:pPr>
        <w:pStyle w:val="ListParagraph"/>
        <w:numPr>
          <w:ilvl w:val="0"/>
          <w:numId w:val="45"/>
        </w:numPr>
        <w:spacing w:before="240"/>
        <w:rPr>
          <w:rFonts w:ascii="Book Antiqua" w:hAnsi="Book Antiqua"/>
        </w:rPr>
      </w:pPr>
      <w:r>
        <w:rPr>
          <w:rFonts w:ascii="Book Antiqua" w:hAnsi="Book Antiqua"/>
        </w:rPr>
        <w:t xml:space="preserve">The appellant’s bundle contains the earlier </w:t>
      </w:r>
      <w:r w:rsidR="004046D4">
        <w:rPr>
          <w:rFonts w:ascii="Book Antiqua" w:hAnsi="Book Antiqua"/>
        </w:rPr>
        <w:t>visa</w:t>
      </w:r>
      <w:r w:rsidR="00935DDB">
        <w:rPr>
          <w:rFonts w:ascii="Book Antiqua" w:hAnsi="Book Antiqua"/>
        </w:rPr>
        <w:t xml:space="preserve"> application</w:t>
      </w:r>
      <w:r>
        <w:rPr>
          <w:rFonts w:ascii="Book Antiqua" w:hAnsi="Book Antiqua"/>
        </w:rPr>
        <w:t xml:space="preserve"> where his father is named. His representative accepted that </w:t>
      </w:r>
      <w:r w:rsidR="004046D4">
        <w:rPr>
          <w:rFonts w:ascii="Book Antiqua" w:hAnsi="Book Antiqua"/>
        </w:rPr>
        <w:t>t</w:t>
      </w:r>
      <w:r>
        <w:rPr>
          <w:rFonts w:ascii="Book Antiqua" w:hAnsi="Book Antiqua"/>
        </w:rPr>
        <w:t xml:space="preserve">he </w:t>
      </w:r>
      <w:r w:rsidR="004046D4">
        <w:rPr>
          <w:rFonts w:ascii="Book Antiqua" w:hAnsi="Book Antiqua"/>
        </w:rPr>
        <w:t xml:space="preserve">appellant </w:t>
      </w:r>
      <w:r>
        <w:rPr>
          <w:rFonts w:ascii="Book Antiqua" w:hAnsi="Book Antiqua"/>
        </w:rPr>
        <w:t xml:space="preserve">came to the United Kingdom in August 2015 to visit his mother. His natural father is named on the form as it is telephone number. </w:t>
      </w:r>
      <w:proofErr w:type="gramStart"/>
      <w:r>
        <w:rPr>
          <w:rFonts w:ascii="Book Antiqua" w:hAnsi="Book Antiqua"/>
        </w:rPr>
        <w:t>However</w:t>
      </w:r>
      <w:proofErr w:type="gramEnd"/>
      <w:r>
        <w:rPr>
          <w:rFonts w:ascii="Book Antiqua" w:hAnsi="Book Antiqua"/>
        </w:rPr>
        <w:t xml:space="preserve"> the representative submits that he was simply named as being his parent and that he did not have any responsibility towards him or in relation to the visit.</w:t>
      </w:r>
    </w:p>
    <w:p w:rsidR="00097DC5" w:rsidRDefault="00097DC5" w:rsidP="003B263C">
      <w:pPr>
        <w:pStyle w:val="ListParagraph"/>
        <w:numPr>
          <w:ilvl w:val="0"/>
          <w:numId w:val="45"/>
        </w:numPr>
        <w:spacing w:before="240"/>
        <w:rPr>
          <w:rFonts w:ascii="Book Antiqua" w:hAnsi="Book Antiqua"/>
        </w:rPr>
      </w:pPr>
      <w:r>
        <w:rPr>
          <w:rFonts w:ascii="Book Antiqua" w:hAnsi="Book Antiqua"/>
        </w:rPr>
        <w:t>I was referred to financial documents in the bundle which showed earnings of just over £12,000 plus pension details which together exceeded the applicable amount.</w:t>
      </w:r>
    </w:p>
    <w:p w:rsidR="0093637F" w:rsidRDefault="0093637F" w:rsidP="003B263C">
      <w:pPr>
        <w:pStyle w:val="ListParagraph"/>
        <w:numPr>
          <w:ilvl w:val="0"/>
          <w:numId w:val="45"/>
        </w:numPr>
        <w:spacing w:before="240"/>
        <w:rPr>
          <w:rFonts w:ascii="Book Antiqua" w:hAnsi="Book Antiqua"/>
        </w:rPr>
      </w:pPr>
      <w:bookmarkStart w:id="10" w:name="_Hlk522485754"/>
      <w:r>
        <w:rPr>
          <w:rFonts w:ascii="Book Antiqua" w:hAnsi="Book Antiqua"/>
        </w:rPr>
        <w:lastRenderedPageBreak/>
        <w:t xml:space="preserve">Ms A </w:t>
      </w:r>
      <w:proofErr w:type="spellStart"/>
      <w:r>
        <w:rPr>
          <w:rFonts w:ascii="Book Antiqua" w:hAnsi="Book Antiqua"/>
        </w:rPr>
        <w:t>Fijiwala</w:t>
      </w:r>
      <w:proofErr w:type="spellEnd"/>
      <w:r w:rsidR="003F13B9">
        <w:rPr>
          <w:rFonts w:ascii="Book Antiqua" w:hAnsi="Book Antiqua"/>
        </w:rPr>
        <w:t xml:space="preserve"> </w:t>
      </w:r>
      <w:bookmarkEnd w:id="10"/>
      <w:r w:rsidR="003F13B9">
        <w:rPr>
          <w:rFonts w:ascii="Book Antiqua" w:hAnsi="Book Antiqua"/>
        </w:rPr>
        <w:t xml:space="preserve">relied upon the rule 24 response. She said there was no presenting officer in attendance at the </w:t>
      </w:r>
      <w:r w:rsidR="00935DDB">
        <w:rPr>
          <w:rFonts w:ascii="Book Antiqua" w:hAnsi="Book Antiqua"/>
        </w:rPr>
        <w:t>F</w:t>
      </w:r>
      <w:r w:rsidR="003F13B9">
        <w:rPr>
          <w:rFonts w:ascii="Book Antiqua" w:hAnsi="Book Antiqua"/>
        </w:rPr>
        <w:t>irst-tier Tribunal so there is no record of occurrences. However</w:t>
      </w:r>
      <w:r w:rsidR="004046D4">
        <w:rPr>
          <w:rFonts w:ascii="Book Antiqua" w:hAnsi="Book Antiqua"/>
        </w:rPr>
        <w:t>,</w:t>
      </w:r>
      <w:r w:rsidR="003F13B9">
        <w:rPr>
          <w:rFonts w:ascii="Book Antiqua" w:hAnsi="Book Antiqua"/>
        </w:rPr>
        <w:t xml:space="preserve"> the judge has not been approached to comment upon the claim that he refused to look at documents at the date of hearing. There is nothing in the decision to record that the judge was provided w</w:t>
      </w:r>
      <w:r w:rsidR="004046D4">
        <w:rPr>
          <w:rFonts w:ascii="Book Antiqua" w:hAnsi="Book Antiqua"/>
        </w:rPr>
        <w:t>ith</w:t>
      </w:r>
      <w:r w:rsidR="003F13B9">
        <w:rPr>
          <w:rFonts w:ascii="Book Antiqua" w:hAnsi="Book Antiqua"/>
        </w:rPr>
        <w:t xml:space="preserve"> further documents. In fact</w:t>
      </w:r>
      <w:r w:rsidR="004046D4">
        <w:rPr>
          <w:rFonts w:ascii="Book Antiqua" w:hAnsi="Book Antiqua"/>
        </w:rPr>
        <w:t>,</w:t>
      </w:r>
      <w:r w:rsidR="003F13B9">
        <w:rPr>
          <w:rFonts w:ascii="Book Antiqua" w:hAnsi="Book Antiqua"/>
        </w:rPr>
        <w:t xml:space="preserve"> the decision refers to the earlier documents with the application and no further documents being provided.</w:t>
      </w:r>
    </w:p>
    <w:p w:rsidR="003F13B9" w:rsidRDefault="003F13B9" w:rsidP="003B263C">
      <w:pPr>
        <w:pStyle w:val="ListParagraph"/>
        <w:numPr>
          <w:ilvl w:val="0"/>
          <w:numId w:val="45"/>
        </w:numPr>
        <w:spacing w:before="240"/>
        <w:rPr>
          <w:rFonts w:ascii="Book Antiqua" w:hAnsi="Book Antiqua"/>
        </w:rPr>
      </w:pPr>
      <w:r>
        <w:rPr>
          <w:rFonts w:ascii="Book Antiqua" w:hAnsi="Book Antiqua"/>
        </w:rPr>
        <w:t xml:space="preserve">She submitted that the findings in respect of sole responsibility </w:t>
      </w:r>
      <w:r w:rsidR="004046D4">
        <w:rPr>
          <w:rFonts w:ascii="Book Antiqua" w:hAnsi="Book Antiqua"/>
        </w:rPr>
        <w:t>were</w:t>
      </w:r>
      <w:r>
        <w:rPr>
          <w:rFonts w:ascii="Book Antiqua" w:hAnsi="Book Antiqua"/>
        </w:rPr>
        <w:t xml:space="preserve"> well reasoned. The judge had referred to contact between the appellant and his mother when he was in the United Kingdom for his visit in August to September 2015 but no other evidence. It was accepted that his mother had visited Morocco but in terms of sole responsibility the judge accepted the refusal letter. I was referred to the earlier Visa application where his father was named as his guardian</w:t>
      </w:r>
      <w:r w:rsidR="004046D4">
        <w:rPr>
          <w:rFonts w:ascii="Book Antiqua" w:hAnsi="Book Antiqua"/>
        </w:rPr>
        <w:t>:</w:t>
      </w:r>
      <w:r>
        <w:rPr>
          <w:rFonts w:ascii="Book Antiqua" w:hAnsi="Book Antiqua"/>
        </w:rPr>
        <w:t xml:space="preserve"> which the judge accepted was the case. The judge found that the appellant was cared for by his father and grandmother with input from his mother. </w:t>
      </w:r>
      <w:proofErr w:type="gramStart"/>
      <w:r>
        <w:rPr>
          <w:rFonts w:ascii="Book Antiqua" w:hAnsi="Book Antiqua"/>
        </w:rPr>
        <w:t>However</w:t>
      </w:r>
      <w:proofErr w:type="gramEnd"/>
      <w:r>
        <w:rPr>
          <w:rFonts w:ascii="Book Antiqua" w:hAnsi="Book Antiqua"/>
        </w:rPr>
        <w:t xml:space="preserve"> this did not mean she had sole responsibility. The judge referred to the decision of </w:t>
      </w:r>
      <w:r w:rsidR="00935DDB" w:rsidRPr="00C61F1C">
        <w:rPr>
          <w:rFonts w:ascii="Book Antiqua" w:hAnsi="Book Antiqua"/>
          <w:u w:val="single"/>
        </w:rPr>
        <w:t xml:space="preserve">TD </w:t>
      </w:r>
      <w:r w:rsidR="00A7608B">
        <w:rPr>
          <w:rFonts w:ascii="Book Antiqua" w:hAnsi="Book Antiqua"/>
          <w:u w:val="single"/>
        </w:rPr>
        <w:t>(</w:t>
      </w:r>
      <w:r w:rsidR="00935DDB" w:rsidRPr="00C61F1C">
        <w:rPr>
          <w:rFonts w:ascii="Book Antiqua" w:hAnsi="Book Antiqua"/>
          <w:u w:val="single"/>
        </w:rPr>
        <w:t>paragraph 297(</w:t>
      </w:r>
      <w:proofErr w:type="spellStart"/>
      <w:r w:rsidR="00935DDB" w:rsidRPr="00C61F1C">
        <w:rPr>
          <w:rFonts w:ascii="Book Antiqua" w:hAnsi="Book Antiqua"/>
          <w:u w:val="single"/>
        </w:rPr>
        <w:t>i</w:t>
      </w:r>
      <w:proofErr w:type="spellEnd"/>
      <w:r w:rsidR="00935DDB" w:rsidRPr="00C61F1C">
        <w:rPr>
          <w:rFonts w:ascii="Book Antiqua" w:hAnsi="Book Antiqua"/>
          <w:u w:val="single"/>
        </w:rPr>
        <w:t>)(e):” sole responsibility”) Yemen</w:t>
      </w:r>
      <w:r w:rsidR="00935DDB">
        <w:rPr>
          <w:rFonts w:ascii="Book Antiqua" w:hAnsi="Book Antiqua"/>
        </w:rPr>
        <w:t xml:space="preserve"> [2006] UKAIT 00049 </w:t>
      </w:r>
      <w:r>
        <w:rPr>
          <w:rFonts w:ascii="Book Antiqua" w:hAnsi="Book Antiqua"/>
        </w:rPr>
        <w:t>and the relevant considerations.</w:t>
      </w:r>
    </w:p>
    <w:p w:rsidR="003F13B9" w:rsidRDefault="003F13B9" w:rsidP="003B263C">
      <w:pPr>
        <w:pStyle w:val="ListParagraph"/>
        <w:numPr>
          <w:ilvl w:val="0"/>
          <w:numId w:val="45"/>
        </w:numPr>
        <w:spacing w:before="240"/>
        <w:rPr>
          <w:rFonts w:ascii="Book Antiqua" w:hAnsi="Book Antiqua"/>
        </w:rPr>
      </w:pPr>
      <w:r>
        <w:rPr>
          <w:rFonts w:ascii="Book Antiqua" w:hAnsi="Book Antiqua"/>
        </w:rPr>
        <w:t xml:space="preserve">In relation to maintenance the issue was not so much that the financial limits were not met but that they were not properly evidenced. At paragraph 32 the judge referred to the sponsor submitting numerous </w:t>
      </w:r>
      <w:r w:rsidR="00935DDB">
        <w:rPr>
          <w:rFonts w:ascii="Book Antiqua" w:hAnsi="Book Antiqua"/>
        </w:rPr>
        <w:t>loose-leaf</w:t>
      </w:r>
      <w:r>
        <w:rPr>
          <w:rFonts w:ascii="Book Antiqua" w:hAnsi="Book Antiqua"/>
        </w:rPr>
        <w:t xml:space="preserve"> documents with the notice of appeal but they did not clearly identify the income or savings. The documents were not in order and did not explain how the requirements of appendix FM SE were met.</w:t>
      </w:r>
    </w:p>
    <w:p w:rsidR="003F13B9" w:rsidRDefault="003F13B9" w:rsidP="003B263C">
      <w:pPr>
        <w:pStyle w:val="ListParagraph"/>
        <w:numPr>
          <w:ilvl w:val="0"/>
          <w:numId w:val="45"/>
        </w:numPr>
        <w:spacing w:before="240"/>
        <w:rPr>
          <w:rFonts w:ascii="Book Antiqua" w:hAnsi="Book Antiqua"/>
        </w:rPr>
      </w:pPr>
      <w:r>
        <w:rPr>
          <w:rFonts w:ascii="Book Antiqua" w:hAnsi="Book Antiqua"/>
        </w:rPr>
        <w:t>Consequently, the judge was entitled to conclude that the requirements of the rules were not met at the date of decision.</w:t>
      </w:r>
    </w:p>
    <w:p w:rsidR="00D56518" w:rsidRDefault="003F13B9" w:rsidP="003B263C">
      <w:pPr>
        <w:pStyle w:val="ListParagraph"/>
        <w:numPr>
          <w:ilvl w:val="0"/>
          <w:numId w:val="45"/>
        </w:numPr>
        <w:spacing w:before="240"/>
        <w:rPr>
          <w:rFonts w:ascii="Book Antiqua" w:hAnsi="Book Antiqua"/>
        </w:rPr>
      </w:pPr>
      <w:r>
        <w:rPr>
          <w:rFonts w:ascii="Book Antiqua" w:hAnsi="Book Antiqua"/>
        </w:rPr>
        <w:t>Regarding article 8, by the date of hearing the appellant was an adult so the question of sole responsibility was no longer an issue. Given the findings in relation to sole responsibility and the fact his father and grandmother were still involved there were no compelling or exceptional reasons to make the refusal unjustifiably harsh. The judge had regard to section 55.</w:t>
      </w:r>
    </w:p>
    <w:p w:rsidR="00D56518" w:rsidRDefault="00D56518" w:rsidP="003B263C">
      <w:pPr>
        <w:pStyle w:val="ListParagraph"/>
        <w:numPr>
          <w:ilvl w:val="0"/>
          <w:numId w:val="45"/>
        </w:numPr>
        <w:spacing w:before="240"/>
        <w:rPr>
          <w:rFonts w:ascii="Book Antiqua" w:hAnsi="Book Antiqua"/>
        </w:rPr>
      </w:pPr>
      <w:r>
        <w:rPr>
          <w:rFonts w:ascii="Book Antiqua" w:hAnsi="Book Antiqua"/>
        </w:rPr>
        <w:t xml:space="preserve">Ms A </w:t>
      </w:r>
      <w:proofErr w:type="spellStart"/>
      <w:r>
        <w:rPr>
          <w:rFonts w:ascii="Book Antiqua" w:hAnsi="Book Antiqua"/>
        </w:rPr>
        <w:t>Fijiwala</w:t>
      </w:r>
      <w:proofErr w:type="spellEnd"/>
      <w:r>
        <w:rPr>
          <w:rFonts w:ascii="Book Antiqua" w:hAnsi="Book Antiqua"/>
        </w:rPr>
        <w:t xml:space="preserve"> </w:t>
      </w:r>
      <w:r w:rsidR="00A370E3">
        <w:rPr>
          <w:rFonts w:ascii="Book Antiqua" w:hAnsi="Book Antiqua"/>
        </w:rPr>
        <w:t xml:space="preserve">pointed out </w:t>
      </w:r>
      <w:r>
        <w:rPr>
          <w:rFonts w:ascii="Book Antiqua" w:hAnsi="Book Antiqua"/>
        </w:rPr>
        <w:t xml:space="preserve">that whilst the appellant’s representative had set out the dates when his mother was in Morocco the date referred to did not include the date of the hearing. </w:t>
      </w:r>
      <w:proofErr w:type="gramStart"/>
      <w:r>
        <w:rPr>
          <w:rFonts w:ascii="Book Antiqua" w:hAnsi="Book Antiqua"/>
        </w:rPr>
        <w:t>Consequently</w:t>
      </w:r>
      <w:proofErr w:type="gramEnd"/>
      <w:r>
        <w:rPr>
          <w:rFonts w:ascii="Book Antiqua" w:hAnsi="Book Antiqua"/>
        </w:rPr>
        <w:t xml:space="preserve"> she submitted that the judge was correct in stating no explanation had been given for her non-attendance. </w:t>
      </w:r>
    </w:p>
    <w:p w:rsidR="00D56518" w:rsidRPr="00D56518" w:rsidRDefault="00D56518" w:rsidP="003B263C">
      <w:pPr>
        <w:spacing w:before="240"/>
        <w:rPr>
          <w:rFonts w:ascii="Book Antiqua" w:hAnsi="Book Antiqua"/>
          <w:u w:val="single"/>
        </w:rPr>
      </w:pPr>
      <w:r w:rsidRPr="00D56518">
        <w:rPr>
          <w:rFonts w:ascii="Book Antiqua" w:hAnsi="Book Antiqua"/>
          <w:u w:val="single"/>
        </w:rPr>
        <w:t>Consideration</w:t>
      </w:r>
    </w:p>
    <w:p w:rsidR="00795DCE" w:rsidRDefault="00D56518" w:rsidP="003B263C">
      <w:pPr>
        <w:pStyle w:val="ListParagraph"/>
        <w:numPr>
          <w:ilvl w:val="0"/>
          <w:numId w:val="45"/>
        </w:numPr>
        <w:spacing w:before="240"/>
        <w:rPr>
          <w:rFonts w:ascii="Book Antiqua" w:hAnsi="Book Antiqua"/>
        </w:rPr>
      </w:pPr>
      <w:bookmarkStart w:id="11" w:name="_Hlk522486106"/>
      <w:r>
        <w:rPr>
          <w:rFonts w:ascii="Book Antiqua" w:hAnsi="Book Antiqua"/>
        </w:rPr>
        <w:t xml:space="preserve">Mr. Mapara </w:t>
      </w:r>
      <w:bookmarkEnd w:id="11"/>
      <w:r>
        <w:rPr>
          <w:rFonts w:ascii="Book Antiqua" w:hAnsi="Book Antiqua"/>
        </w:rPr>
        <w:t xml:space="preserve">has largely sought to </w:t>
      </w:r>
      <w:r w:rsidR="004046D4">
        <w:rPr>
          <w:rFonts w:ascii="Book Antiqua" w:hAnsi="Book Antiqua"/>
        </w:rPr>
        <w:t>re</w:t>
      </w:r>
      <w:r>
        <w:rPr>
          <w:rFonts w:ascii="Book Antiqua" w:hAnsi="Book Antiqua"/>
        </w:rPr>
        <w:t>argue the appeal as if at 1</w:t>
      </w:r>
      <w:r w:rsidRPr="00D56518">
        <w:rPr>
          <w:rFonts w:ascii="Book Antiqua" w:hAnsi="Book Antiqua"/>
          <w:vertAlign w:val="superscript"/>
        </w:rPr>
        <w:t>st</w:t>
      </w:r>
      <w:r>
        <w:rPr>
          <w:rFonts w:ascii="Book Antiqua" w:hAnsi="Book Antiqua"/>
        </w:rPr>
        <w:t xml:space="preserve"> instance. He contended that the judge refused to look at documents produced and was given an explanation as to why the appellant’s mother was not present whereas in fact he was told she was in Algeria. The judge has not been </w:t>
      </w:r>
      <w:r>
        <w:rPr>
          <w:rFonts w:ascii="Book Antiqua" w:hAnsi="Book Antiqua"/>
        </w:rPr>
        <w:lastRenderedPageBreak/>
        <w:t xml:space="preserve">approached to respond to these criticisms. </w:t>
      </w:r>
      <w:r w:rsidR="00795DCE">
        <w:rPr>
          <w:rFonts w:ascii="Book Antiqua" w:hAnsi="Book Antiqua"/>
        </w:rPr>
        <w:t xml:space="preserve">He explained that his instructing solicitors were instructed at a late stage. </w:t>
      </w:r>
    </w:p>
    <w:p w:rsidR="00795DCE" w:rsidRDefault="00795DCE" w:rsidP="003B263C">
      <w:pPr>
        <w:pStyle w:val="ListParagraph"/>
        <w:numPr>
          <w:ilvl w:val="0"/>
          <w:numId w:val="45"/>
        </w:numPr>
        <w:spacing w:before="240"/>
        <w:rPr>
          <w:rFonts w:ascii="Book Antiqua" w:hAnsi="Book Antiqua"/>
        </w:rPr>
      </w:pPr>
      <w:r>
        <w:rPr>
          <w:rFonts w:ascii="Book Antiqua" w:hAnsi="Book Antiqua"/>
        </w:rPr>
        <w:t>A</w:t>
      </w:r>
      <w:r w:rsidR="00D56518">
        <w:rPr>
          <w:rFonts w:ascii="Book Antiqua" w:hAnsi="Book Antiqua"/>
        </w:rPr>
        <w:t xml:space="preserve">lthough </w:t>
      </w:r>
      <w:bookmarkStart w:id="12" w:name="_Hlk522523058"/>
      <w:r w:rsidR="00D56518">
        <w:rPr>
          <w:rFonts w:ascii="Book Antiqua" w:hAnsi="Book Antiqua"/>
        </w:rPr>
        <w:t>Mr.</w:t>
      </w:r>
      <w:r w:rsidR="00A7608B">
        <w:rPr>
          <w:rFonts w:ascii="Book Antiqua" w:hAnsi="Book Antiqua"/>
        </w:rPr>
        <w:t xml:space="preserve"> </w:t>
      </w:r>
      <w:proofErr w:type="spellStart"/>
      <w:r w:rsidR="00D56518">
        <w:rPr>
          <w:rFonts w:ascii="Book Antiqua" w:hAnsi="Book Antiqua"/>
        </w:rPr>
        <w:t>Mapara</w:t>
      </w:r>
      <w:proofErr w:type="spellEnd"/>
      <w:r w:rsidR="00D56518">
        <w:rPr>
          <w:rFonts w:ascii="Book Antiqua" w:hAnsi="Book Antiqua"/>
        </w:rPr>
        <w:t xml:space="preserve"> </w:t>
      </w:r>
      <w:bookmarkEnd w:id="12"/>
      <w:r w:rsidR="00D56518">
        <w:rPr>
          <w:rFonts w:ascii="Book Antiqua" w:hAnsi="Book Antiqua"/>
        </w:rPr>
        <w:t xml:space="preserve">said the application was made on 27 May 2015 and was then put on hold by the respondent the presenting officer was able to provide me with a copy of the application which clearly shows it was made on 27 May 2016. </w:t>
      </w:r>
    </w:p>
    <w:p w:rsidR="00795DCE" w:rsidRDefault="00D56518" w:rsidP="003B263C">
      <w:pPr>
        <w:pStyle w:val="ListParagraph"/>
        <w:numPr>
          <w:ilvl w:val="0"/>
          <w:numId w:val="45"/>
        </w:numPr>
        <w:spacing w:before="240"/>
        <w:rPr>
          <w:rFonts w:ascii="Book Antiqua" w:hAnsi="Book Antiqua"/>
        </w:rPr>
      </w:pPr>
      <w:r>
        <w:rPr>
          <w:rFonts w:ascii="Book Antiqua" w:hAnsi="Book Antiqua"/>
        </w:rPr>
        <w:t xml:space="preserve">He contended initially that the appellant and his mother were unaware of any earlier Visa application where his father was named as his guardian. When the document identifying him was produced he suggested that his name had been inserted simply because he was the appellant’s father. </w:t>
      </w:r>
    </w:p>
    <w:p w:rsidR="00D56518" w:rsidRDefault="00D56518" w:rsidP="003B263C">
      <w:pPr>
        <w:pStyle w:val="ListParagraph"/>
        <w:numPr>
          <w:ilvl w:val="0"/>
          <w:numId w:val="45"/>
        </w:numPr>
        <w:spacing w:before="240"/>
        <w:rPr>
          <w:rFonts w:ascii="Book Antiqua" w:hAnsi="Book Antiqua"/>
        </w:rPr>
      </w:pPr>
      <w:r>
        <w:rPr>
          <w:rFonts w:ascii="Book Antiqua" w:hAnsi="Book Antiqua"/>
        </w:rPr>
        <w:t xml:space="preserve">He sought to re-argue the financial details. </w:t>
      </w:r>
      <w:proofErr w:type="gramStart"/>
      <w:r>
        <w:rPr>
          <w:rFonts w:ascii="Book Antiqua" w:hAnsi="Book Antiqua"/>
        </w:rPr>
        <w:t>However</w:t>
      </w:r>
      <w:proofErr w:type="gramEnd"/>
      <w:r>
        <w:rPr>
          <w:rFonts w:ascii="Book Antiqua" w:hAnsi="Book Antiqua"/>
        </w:rPr>
        <w:t xml:space="preserve"> the issue arising was not so much the sponsor’s income but the proofs as required under appendix FM SE. In any event</w:t>
      </w:r>
      <w:r w:rsidR="004046D4">
        <w:rPr>
          <w:rFonts w:ascii="Book Antiqua" w:hAnsi="Book Antiqua"/>
        </w:rPr>
        <w:t>,</w:t>
      </w:r>
      <w:r>
        <w:rPr>
          <w:rFonts w:ascii="Book Antiqua" w:hAnsi="Book Antiqua"/>
        </w:rPr>
        <w:t xml:space="preserve"> this was not part of the basis upon which leave was granted. </w:t>
      </w:r>
    </w:p>
    <w:p w:rsidR="004046D4" w:rsidRPr="004046D4" w:rsidRDefault="00D56518" w:rsidP="003B263C">
      <w:pPr>
        <w:pStyle w:val="ListParagraph"/>
        <w:numPr>
          <w:ilvl w:val="0"/>
          <w:numId w:val="45"/>
        </w:numPr>
        <w:spacing w:before="240"/>
        <w:rPr>
          <w:rFonts w:ascii="Book Antiqua" w:hAnsi="Book Antiqua"/>
          <w:u w:val="single"/>
        </w:rPr>
      </w:pPr>
      <w:r w:rsidRPr="00C90D29">
        <w:rPr>
          <w:rFonts w:ascii="Book Antiqua" w:hAnsi="Book Antiqua"/>
        </w:rPr>
        <w:t xml:space="preserve">Leave was granted because the judge incorrectly stated human rights had to be considered as at the date of the decision rather than the hearing. </w:t>
      </w:r>
      <w:r w:rsidR="00C90D29" w:rsidRPr="00C90D29">
        <w:rPr>
          <w:rFonts w:ascii="Book Antiqua" w:hAnsi="Book Antiqua"/>
        </w:rPr>
        <w:t xml:space="preserve">The presenting officer has </w:t>
      </w:r>
      <w:r w:rsidR="00795DCE">
        <w:rPr>
          <w:rFonts w:ascii="Book Antiqua" w:hAnsi="Book Antiqua"/>
        </w:rPr>
        <w:t xml:space="preserve">pointed out that </w:t>
      </w:r>
      <w:r w:rsidR="00C90D29" w:rsidRPr="00C90D29">
        <w:rPr>
          <w:rFonts w:ascii="Book Antiqua" w:hAnsi="Book Antiqua"/>
        </w:rPr>
        <w:t xml:space="preserve">whilst this was an error </w:t>
      </w:r>
      <w:r w:rsidR="004046D4">
        <w:rPr>
          <w:rFonts w:ascii="Book Antiqua" w:hAnsi="Book Antiqua"/>
        </w:rPr>
        <w:t xml:space="preserve">which </w:t>
      </w:r>
      <w:r w:rsidR="00795DCE">
        <w:rPr>
          <w:rFonts w:ascii="Book Antiqua" w:hAnsi="Book Antiqua"/>
        </w:rPr>
        <w:t xml:space="preserve">she submitted </w:t>
      </w:r>
      <w:r w:rsidR="00C90D29" w:rsidRPr="00C90D29">
        <w:rPr>
          <w:rFonts w:ascii="Book Antiqua" w:hAnsi="Book Antiqua"/>
        </w:rPr>
        <w:t xml:space="preserve">made no material difference. This was because at that stage the appellant was an adult. </w:t>
      </w:r>
    </w:p>
    <w:p w:rsidR="00A370E3" w:rsidRPr="00A370E3" w:rsidRDefault="00C90D29" w:rsidP="003B263C">
      <w:pPr>
        <w:pStyle w:val="ListParagraph"/>
        <w:numPr>
          <w:ilvl w:val="0"/>
          <w:numId w:val="45"/>
        </w:numPr>
        <w:spacing w:before="240"/>
        <w:rPr>
          <w:rFonts w:ascii="Book Antiqua" w:hAnsi="Book Antiqua"/>
          <w:u w:val="single"/>
        </w:rPr>
      </w:pPr>
      <w:r w:rsidRPr="00C90D29">
        <w:rPr>
          <w:rFonts w:ascii="Book Antiqua" w:hAnsi="Book Antiqua"/>
        </w:rPr>
        <w:t>The judge had correctly dealt with the issue of sole responsibility and had regard to the relevant case law. The judge concluded that the appellant was with his grandmother and there was input from his father. In the circumstances</w:t>
      </w:r>
      <w:r w:rsidR="004046D4">
        <w:rPr>
          <w:rFonts w:ascii="Book Antiqua" w:hAnsi="Book Antiqua"/>
        </w:rPr>
        <w:t>,</w:t>
      </w:r>
      <w:r w:rsidRPr="00C90D29">
        <w:rPr>
          <w:rFonts w:ascii="Book Antiqua" w:hAnsi="Book Antiqua"/>
        </w:rPr>
        <w:t xml:space="preserve"> </w:t>
      </w:r>
      <w:r w:rsidR="00795DCE">
        <w:rPr>
          <w:rFonts w:ascii="Book Antiqua" w:hAnsi="Book Antiqua"/>
        </w:rPr>
        <w:t>proper consideration of the article 8 rights was in reality unaffected and I saw nothing which could have occurred in the interval that could lead to a different outcome.</w:t>
      </w:r>
      <w:r w:rsidRPr="00C90D29">
        <w:rPr>
          <w:rFonts w:ascii="Book Antiqua" w:hAnsi="Book Antiqua"/>
        </w:rPr>
        <w:t xml:space="preserve"> </w:t>
      </w:r>
    </w:p>
    <w:p w:rsidR="00C90D29" w:rsidRPr="00C90D29" w:rsidRDefault="004046D4" w:rsidP="003B263C">
      <w:pPr>
        <w:pStyle w:val="ListParagraph"/>
        <w:numPr>
          <w:ilvl w:val="0"/>
          <w:numId w:val="45"/>
        </w:numPr>
        <w:spacing w:before="240"/>
        <w:rPr>
          <w:rFonts w:ascii="Book Antiqua" w:hAnsi="Book Antiqua"/>
          <w:u w:val="single"/>
        </w:rPr>
      </w:pPr>
      <w:r>
        <w:rPr>
          <w:rFonts w:ascii="Book Antiqua" w:hAnsi="Book Antiqua"/>
        </w:rPr>
        <w:t>Whilst the appellant was unrepresented at the original hearing this does not mean he should be placed in a more advantageous position than someone who is</w:t>
      </w:r>
      <w:r w:rsidR="00B9461C">
        <w:rPr>
          <w:rFonts w:ascii="Book Antiqua" w:hAnsi="Book Antiqua"/>
        </w:rPr>
        <w:t xml:space="preserve"> in terms of proofs and preparation</w:t>
      </w:r>
      <w:r>
        <w:rPr>
          <w:rFonts w:ascii="Book Antiqua" w:hAnsi="Book Antiqua"/>
        </w:rPr>
        <w:t xml:space="preserve">. It was his </w:t>
      </w:r>
      <w:r w:rsidR="008A6CDA">
        <w:rPr>
          <w:rFonts w:ascii="Book Antiqua" w:hAnsi="Book Antiqua"/>
        </w:rPr>
        <w:t xml:space="preserve">and his sponsor’s </w:t>
      </w:r>
      <w:r>
        <w:rPr>
          <w:rFonts w:ascii="Book Antiqua" w:hAnsi="Book Antiqua"/>
        </w:rPr>
        <w:t xml:space="preserve">responsibility to pursue his appeal and to </w:t>
      </w:r>
      <w:r w:rsidR="007E3838">
        <w:rPr>
          <w:rFonts w:ascii="Book Antiqua" w:hAnsi="Book Antiqua"/>
        </w:rPr>
        <w:t xml:space="preserve">have </w:t>
      </w:r>
      <w:r>
        <w:rPr>
          <w:rFonts w:ascii="Book Antiqua" w:hAnsi="Book Antiqua"/>
        </w:rPr>
        <w:t>ma</w:t>
      </w:r>
      <w:r w:rsidR="007E3838">
        <w:rPr>
          <w:rFonts w:ascii="Book Antiqua" w:hAnsi="Book Antiqua"/>
        </w:rPr>
        <w:t>d</w:t>
      </w:r>
      <w:r>
        <w:rPr>
          <w:rFonts w:ascii="Book Antiqua" w:hAnsi="Book Antiqua"/>
        </w:rPr>
        <w:t>e the arguments which</w:t>
      </w:r>
      <w:r w:rsidRPr="004046D4">
        <w:rPr>
          <w:rFonts w:ascii="Book Antiqua" w:hAnsi="Book Antiqua"/>
        </w:rPr>
        <w:t xml:space="preserve"> </w:t>
      </w:r>
      <w:r>
        <w:rPr>
          <w:rFonts w:ascii="Book Antiqua" w:hAnsi="Book Antiqua"/>
        </w:rPr>
        <w:t>Mr.</w:t>
      </w:r>
      <w:r w:rsidR="003B263C">
        <w:rPr>
          <w:rFonts w:ascii="Book Antiqua" w:hAnsi="Book Antiqua"/>
        </w:rPr>
        <w:t xml:space="preserve"> </w:t>
      </w:r>
      <w:proofErr w:type="spellStart"/>
      <w:r>
        <w:rPr>
          <w:rFonts w:ascii="Book Antiqua" w:hAnsi="Book Antiqua"/>
        </w:rPr>
        <w:t>Mapara</w:t>
      </w:r>
      <w:proofErr w:type="spellEnd"/>
      <w:r>
        <w:rPr>
          <w:rFonts w:ascii="Book Antiqua" w:hAnsi="Book Antiqua"/>
        </w:rPr>
        <w:t xml:space="preserve"> has sought to make before me.</w:t>
      </w:r>
    </w:p>
    <w:p w:rsidR="00B15C6A" w:rsidRDefault="00C90D29" w:rsidP="003B263C">
      <w:pPr>
        <w:pStyle w:val="ListParagraph"/>
        <w:spacing w:before="240"/>
        <w:ind w:left="0"/>
        <w:rPr>
          <w:rFonts w:ascii="Book Antiqua" w:hAnsi="Book Antiqua"/>
          <w:u w:val="single"/>
        </w:rPr>
      </w:pPr>
      <w:r>
        <w:rPr>
          <w:rFonts w:ascii="Book Antiqua" w:hAnsi="Book Antiqua"/>
          <w:u w:val="single"/>
        </w:rPr>
        <w:t>D</w:t>
      </w:r>
      <w:r w:rsidR="00B15C6A" w:rsidRPr="00C90D29">
        <w:rPr>
          <w:rFonts w:ascii="Book Antiqua" w:hAnsi="Book Antiqua"/>
          <w:u w:val="single"/>
        </w:rPr>
        <w:t>ecision.</w:t>
      </w:r>
    </w:p>
    <w:p w:rsidR="00C90D29" w:rsidRPr="00C90D29" w:rsidRDefault="00C90D29" w:rsidP="003B263C">
      <w:pPr>
        <w:pStyle w:val="ListParagraph"/>
        <w:spacing w:before="240"/>
        <w:ind w:left="0"/>
        <w:rPr>
          <w:rFonts w:ascii="Book Antiqua" w:hAnsi="Book Antiqua"/>
        </w:rPr>
      </w:pPr>
      <w:r w:rsidRPr="00C90D29">
        <w:rPr>
          <w:rFonts w:ascii="Book Antiqua" w:hAnsi="Book Antiqua"/>
        </w:rPr>
        <w:t xml:space="preserve">No material error of law has been established in the decision of </w:t>
      </w:r>
      <w:r w:rsidR="004046D4">
        <w:rPr>
          <w:rFonts w:ascii="Book Antiqua" w:hAnsi="Book Antiqua"/>
        </w:rPr>
        <w:t>F</w:t>
      </w:r>
      <w:r w:rsidRPr="00C90D29">
        <w:rPr>
          <w:rFonts w:ascii="Book Antiqua" w:hAnsi="Book Antiqua"/>
        </w:rPr>
        <w:t>irst-tier Tribunal Judge PS Aujla. Consequently, that decision dismissing the appellant’s appeal shall stand.</w:t>
      </w:r>
    </w:p>
    <w:p w:rsidR="00EA276F" w:rsidRDefault="00EA276F" w:rsidP="00B15C6A">
      <w:pPr>
        <w:rPr>
          <w:rFonts w:ascii="Book Antiqua" w:hAnsi="Book Antiqua"/>
          <w:u w:val="single"/>
        </w:rPr>
      </w:pPr>
    </w:p>
    <w:p w:rsidR="003B263C" w:rsidRDefault="003B263C" w:rsidP="00B15C6A">
      <w:pPr>
        <w:rPr>
          <w:rFonts w:ascii="Book Antiqua" w:hAnsi="Book Antiqua"/>
          <w:u w:val="single"/>
        </w:rPr>
      </w:pPr>
    </w:p>
    <w:p w:rsidR="00057FAF" w:rsidRPr="00275CE3" w:rsidRDefault="00057FAF" w:rsidP="001C2BFF">
      <w:pPr>
        <w:rPr>
          <w:rFonts w:ascii="Segoe Script" w:hAnsi="Segoe Script" w:cs="MV Boli"/>
          <w:i/>
        </w:rPr>
      </w:pPr>
      <w:bookmarkStart w:id="13" w:name="_Hlk521949461"/>
      <w:r w:rsidRPr="00275CE3">
        <w:rPr>
          <w:rFonts w:ascii="Segoe Script" w:hAnsi="Segoe Script" w:cs="MV Boli"/>
          <w:i/>
        </w:rPr>
        <w:t>Francis J Farrelly</w:t>
      </w:r>
    </w:p>
    <w:p w:rsidR="000A20FA" w:rsidRDefault="00057FAF" w:rsidP="00444DE7">
      <w:r w:rsidRPr="00B26028">
        <w:rPr>
          <w:rFonts w:ascii="Book Antiqua" w:hAnsi="Book Antiqua"/>
        </w:rPr>
        <w:t>Deputy Upper Tribunal Judge</w:t>
      </w:r>
      <w:r w:rsidR="00BE0E2F">
        <w:rPr>
          <w:rFonts w:ascii="Book Antiqua" w:hAnsi="Book Antiqua"/>
        </w:rPr>
        <w:t>.</w:t>
      </w:r>
      <w:r w:rsidR="008E4E0A">
        <w:rPr>
          <w:rFonts w:ascii="Book Antiqua" w:hAnsi="Book Antiqua"/>
        </w:rPr>
        <w:t xml:space="preserve">                                            Date: 20th August 2018</w:t>
      </w:r>
      <w:bookmarkEnd w:id="13"/>
      <w:r w:rsidR="008E4E0A">
        <w:rPr>
          <w:rFonts w:ascii="Book Antiqua" w:hAnsi="Book Antiqua"/>
        </w:rPr>
        <w:t xml:space="preserve"> </w:t>
      </w:r>
    </w:p>
    <w:p w:rsidR="000A20FA" w:rsidRDefault="000A20FA" w:rsidP="00444DE7"/>
    <w:p w:rsidR="000A20FA" w:rsidRDefault="000A20FA" w:rsidP="00444DE7"/>
    <w:p w:rsidR="000A20FA" w:rsidRDefault="000A20FA" w:rsidP="00444DE7"/>
    <w:sectPr w:rsidR="000A20FA" w:rsidSect="00E4467E">
      <w:headerReference w:type="default" r:id="rId9"/>
      <w:footerReference w:type="even" r:id="rId10"/>
      <w:footerReference w:type="default" r:id="rId11"/>
      <w:footerReference w:type="first" r:id="rId12"/>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2E6" w:rsidRDefault="004002E6">
      <w:r>
        <w:separator/>
      </w:r>
    </w:p>
  </w:endnote>
  <w:endnote w:type="continuationSeparator" w:id="0">
    <w:p w:rsidR="004002E6" w:rsidRDefault="0040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2077119452"/>
      <w:docPartObj>
        <w:docPartGallery w:val="Page Numbers (Bottom of Page)"/>
        <w:docPartUnique/>
      </w:docPartObj>
    </w:sdtPr>
    <w:sdtEndPr>
      <w:rPr>
        <w:noProof/>
      </w:rPr>
    </w:sdtEndPr>
    <w:sdtContent>
      <w:p w:rsidR="00E4467E" w:rsidRPr="003B263C" w:rsidRDefault="00E4467E">
        <w:pPr>
          <w:pStyle w:val="Footer"/>
          <w:jc w:val="center"/>
          <w:rPr>
            <w:rFonts w:ascii="Book Antiqua" w:hAnsi="Book Antiqua"/>
            <w:sz w:val="20"/>
            <w:szCs w:val="20"/>
          </w:rPr>
        </w:pPr>
        <w:r w:rsidRPr="003B263C">
          <w:rPr>
            <w:rFonts w:ascii="Book Antiqua" w:hAnsi="Book Antiqua"/>
            <w:sz w:val="20"/>
            <w:szCs w:val="20"/>
          </w:rPr>
          <w:fldChar w:fldCharType="begin"/>
        </w:r>
        <w:r w:rsidRPr="003B263C">
          <w:rPr>
            <w:rFonts w:ascii="Book Antiqua" w:hAnsi="Book Antiqua"/>
            <w:sz w:val="20"/>
            <w:szCs w:val="20"/>
          </w:rPr>
          <w:instrText xml:space="preserve"> PAGE   \* MERGEFORMAT </w:instrText>
        </w:r>
        <w:r w:rsidRPr="003B263C">
          <w:rPr>
            <w:rFonts w:ascii="Book Antiqua" w:hAnsi="Book Antiqua"/>
            <w:sz w:val="20"/>
            <w:szCs w:val="20"/>
          </w:rPr>
          <w:fldChar w:fldCharType="separate"/>
        </w:r>
        <w:r w:rsidR="009B201A">
          <w:rPr>
            <w:rFonts w:ascii="Book Antiqua" w:hAnsi="Book Antiqua"/>
            <w:noProof/>
            <w:sz w:val="20"/>
            <w:szCs w:val="20"/>
          </w:rPr>
          <w:t>5</w:t>
        </w:r>
        <w:r w:rsidRPr="003B263C">
          <w:rPr>
            <w:rFonts w:ascii="Book Antiqua" w:hAnsi="Book Antiqua"/>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E4467E">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2E6" w:rsidRDefault="004002E6">
      <w:r>
        <w:separator/>
      </w:r>
    </w:p>
  </w:footnote>
  <w:footnote w:type="continuationSeparator" w:id="0">
    <w:p w:rsidR="004002E6" w:rsidRDefault="00400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20" w:rsidRPr="003B263C" w:rsidRDefault="003B263C" w:rsidP="003B263C">
    <w:pPr>
      <w:pStyle w:val="Header"/>
      <w:jc w:val="right"/>
      <w:rPr>
        <w:sz w:val="20"/>
        <w:szCs w:val="20"/>
      </w:rPr>
    </w:pPr>
    <w:r w:rsidRPr="003B263C">
      <w:rPr>
        <w:rFonts w:ascii="Book Antiqua" w:hAnsi="Book Antiqua"/>
        <w:sz w:val="20"/>
        <w:szCs w:val="20"/>
      </w:rPr>
      <w:t>Appeal Number: HU/22234/2016</w:t>
    </w:r>
  </w:p>
  <w:p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C427028"/>
    <w:multiLevelType w:val="hybridMultilevel"/>
    <w:tmpl w:val="1FD0F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FB5B17"/>
    <w:multiLevelType w:val="hybridMultilevel"/>
    <w:tmpl w:val="6EA66618"/>
    <w:lvl w:ilvl="0" w:tplc="469E67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78D7745"/>
    <w:multiLevelType w:val="hybridMultilevel"/>
    <w:tmpl w:val="B3903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8"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0"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7"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15C6C87"/>
    <w:multiLevelType w:val="hybridMultilevel"/>
    <w:tmpl w:val="66821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6"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7" w15:restartNumberingAfterBreak="0">
    <w:nsid w:val="6770032C"/>
    <w:multiLevelType w:val="hybridMultilevel"/>
    <w:tmpl w:val="CBC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D86338"/>
    <w:multiLevelType w:val="hybridMultilevel"/>
    <w:tmpl w:val="72E67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28"/>
  </w:num>
  <w:num w:numId="3">
    <w:abstractNumId w:val="16"/>
  </w:num>
  <w:num w:numId="4">
    <w:abstractNumId w:val="33"/>
  </w:num>
  <w:num w:numId="5">
    <w:abstractNumId w:val="39"/>
  </w:num>
  <w:num w:numId="6">
    <w:abstractNumId w:val="0"/>
  </w:num>
  <w:num w:numId="7">
    <w:abstractNumId w:val="1"/>
  </w:num>
  <w:num w:numId="8">
    <w:abstractNumId w:val="18"/>
  </w:num>
  <w:num w:numId="9">
    <w:abstractNumId w:val="23"/>
  </w:num>
  <w:num w:numId="10">
    <w:abstractNumId w:val="43"/>
  </w:num>
  <w:num w:numId="11">
    <w:abstractNumId w:val="22"/>
  </w:num>
  <w:num w:numId="12">
    <w:abstractNumId w:val="31"/>
  </w:num>
  <w:num w:numId="13">
    <w:abstractNumId w:val="26"/>
  </w:num>
  <w:num w:numId="14">
    <w:abstractNumId w:val="42"/>
  </w:num>
  <w:num w:numId="15">
    <w:abstractNumId w:val="9"/>
  </w:num>
  <w:num w:numId="16">
    <w:abstractNumId w:val="10"/>
  </w:num>
  <w:num w:numId="17">
    <w:abstractNumId w:val="30"/>
  </w:num>
  <w:num w:numId="18">
    <w:abstractNumId w:val="40"/>
  </w:num>
  <w:num w:numId="19">
    <w:abstractNumId w:val="3"/>
  </w:num>
  <w:num w:numId="20">
    <w:abstractNumId w:val="41"/>
  </w:num>
  <w:num w:numId="21">
    <w:abstractNumId w:val="13"/>
  </w:num>
  <w:num w:numId="22">
    <w:abstractNumId w:val="27"/>
  </w:num>
  <w:num w:numId="23">
    <w:abstractNumId w:val="19"/>
  </w:num>
  <w:num w:numId="24">
    <w:abstractNumId w:val="36"/>
  </w:num>
  <w:num w:numId="25">
    <w:abstractNumId w:val="24"/>
  </w:num>
  <w:num w:numId="26">
    <w:abstractNumId w:val="17"/>
  </w:num>
  <w:num w:numId="27">
    <w:abstractNumId w:val="34"/>
  </w:num>
  <w:num w:numId="28">
    <w:abstractNumId w:val="25"/>
  </w:num>
  <w:num w:numId="29">
    <w:abstractNumId w:val="21"/>
  </w:num>
  <w:num w:numId="30">
    <w:abstractNumId w:val="32"/>
  </w:num>
  <w:num w:numId="31">
    <w:abstractNumId w:val="2"/>
  </w:num>
  <w:num w:numId="32">
    <w:abstractNumId w:val="20"/>
  </w:num>
  <w:num w:numId="33">
    <w:abstractNumId w:val="35"/>
  </w:num>
  <w:num w:numId="34">
    <w:abstractNumId w:val="4"/>
  </w:num>
  <w:num w:numId="35">
    <w:abstractNumId w:val="8"/>
  </w:num>
  <w:num w:numId="36">
    <w:abstractNumId w:val="14"/>
  </w:num>
  <w:num w:numId="37">
    <w:abstractNumId w:val="44"/>
  </w:num>
  <w:num w:numId="38">
    <w:abstractNumId w:val="6"/>
  </w:num>
  <w:num w:numId="39">
    <w:abstractNumId w:val="11"/>
  </w:num>
  <w:num w:numId="40">
    <w:abstractNumId w:val="37"/>
  </w:num>
  <w:num w:numId="41">
    <w:abstractNumId w:val="15"/>
  </w:num>
  <w:num w:numId="42">
    <w:abstractNumId w:val="38"/>
  </w:num>
  <w:num w:numId="43">
    <w:abstractNumId w:val="29"/>
  </w:num>
  <w:num w:numId="44">
    <w:abstractNumId w:val="12"/>
  </w:num>
  <w:num w:numId="45">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E24F1B7-35B2-415E-A5CD-A862547D5360}"/>
    <w:docVar w:name="dgnword-eventsink" w:val="476752752"/>
  </w:docVars>
  <w:rsids>
    <w:rsidRoot w:val="00C26032"/>
    <w:rsid w:val="000002AD"/>
    <w:rsid w:val="00000621"/>
    <w:rsid w:val="00000936"/>
    <w:rsid w:val="00000E76"/>
    <w:rsid w:val="00001E4F"/>
    <w:rsid w:val="00001E89"/>
    <w:rsid w:val="000036C2"/>
    <w:rsid w:val="00003709"/>
    <w:rsid w:val="00006573"/>
    <w:rsid w:val="000066DE"/>
    <w:rsid w:val="0000747A"/>
    <w:rsid w:val="00007D6B"/>
    <w:rsid w:val="00007DE0"/>
    <w:rsid w:val="00010030"/>
    <w:rsid w:val="00010260"/>
    <w:rsid w:val="0001101F"/>
    <w:rsid w:val="00012ACD"/>
    <w:rsid w:val="00012F10"/>
    <w:rsid w:val="00013C9C"/>
    <w:rsid w:val="00014031"/>
    <w:rsid w:val="0001627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37F7E"/>
    <w:rsid w:val="00040239"/>
    <w:rsid w:val="00043AFB"/>
    <w:rsid w:val="00043BB2"/>
    <w:rsid w:val="00044247"/>
    <w:rsid w:val="00044724"/>
    <w:rsid w:val="00045A85"/>
    <w:rsid w:val="00045D3C"/>
    <w:rsid w:val="00046CB3"/>
    <w:rsid w:val="00047453"/>
    <w:rsid w:val="000505EF"/>
    <w:rsid w:val="00052708"/>
    <w:rsid w:val="00052C0E"/>
    <w:rsid w:val="00054363"/>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97DC5"/>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417D"/>
    <w:rsid w:val="000E5623"/>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56C5A"/>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1FD2"/>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6C6A"/>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1F7282"/>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1DC9"/>
    <w:rsid w:val="00242968"/>
    <w:rsid w:val="00246B0F"/>
    <w:rsid w:val="002505D6"/>
    <w:rsid w:val="0025142B"/>
    <w:rsid w:val="00255703"/>
    <w:rsid w:val="00255A05"/>
    <w:rsid w:val="00255AF4"/>
    <w:rsid w:val="0025717B"/>
    <w:rsid w:val="00260976"/>
    <w:rsid w:val="00263899"/>
    <w:rsid w:val="00264E9C"/>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270"/>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B7E1E"/>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49E7"/>
    <w:rsid w:val="002E686B"/>
    <w:rsid w:val="002E6AA1"/>
    <w:rsid w:val="002F2349"/>
    <w:rsid w:val="002F3A92"/>
    <w:rsid w:val="002F49F3"/>
    <w:rsid w:val="002F4C0D"/>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3A66"/>
    <w:rsid w:val="00333BA6"/>
    <w:rsid w:val="00334445"/>
    <w:rsid w:val="00334AFF"/>
    <w:rsid w:val="00334D57"/>
    <w:rsid w:val="0033505F"/>
    <w:rsid w:val="00336CBF"/>
    <w:rsid w:val="00336E11"/>
    <w:rsid w:val="00337AAA"/>
    <w:rsid w:val="00337DB9"/>
    <w:rsid w:val="00340439"/>
    <w:rsid w:val="00340506"/>
    <w:rsid w:val="00341988"/>
    <w:rsid w:val="003419F9"/>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22C"/>
    <w:rsid w:val="00380E03"/>
    <w:rsid w:val="0038270B"/>
    <w:rsid w:val="00385A29"/>
    <w:rsid w:val="00386A08"/>
    <w:rsid w:val="0038791E"/>
    <w:rsid w:val="003900C1"/>
    <w:rsid w:val="003911BA"/>
    <w:rsid w:val="00391B23"/>
    <w:rsid w:val="00391F68"/>
    <w:rsid w:val="0039288B"/>
    <w:rsid w:val="00393E09"/>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3A4"/>
    <w:rsid w:val="003A7CF2"/>
    <w:rsid w:val="003B263C"/>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3DE5"/>
    <w:rsid w:val="003E5065"/>
    <w:rsid w:val="003E50AF"/>
    <w:rsid w:val="003E79BF"/>
    <w:rsid w:val="003E7C76"/>
    <w:rsid w:val="003E7CD1"/>
    <w:rsid w:val="003F0B6C"/>
    <w:rsid w:val="003F13B9"/>
    <w:rsid w:val="003F14EC"/>
    <w:rsid w:val="003F17D5"/>
    <w:rsid w:val="003F1ED5"/>
    <w:rsid w:val="003F248E"/>
    <w:rsid w:val="003F3AC5"/>
    <w:rsid w:val="003F5835"/>
    <w:rsid w:val="003F6641"/>
    <w:rsid w:val="0040001B"/>
    <w:rsid w:val="0040024F"/>
    <w:rsid w:val="004002E6"/>
    <w:rsid w:val="0040231C"/>
    <w:rsid w:val="004029EE"/>
    <w:rsid w:val="00402B9E"/>
    <w:rsid w:val="00402F2C"/>
    <w:rsid w:val="00404569"/>
    <w:rsid w:val="004046D4"/>
    <w:rsid w:val="004049C6"/>
    <w:rsid w:val="00405133"/>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37EF"/>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D11"/>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13E7"/>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1F5"/>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233"/>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0FB4"/>
    <w:rsid w:val="00642E64"/>
    <w:rsid w:val="006437DB"/>
    <w:rsid w:val="006443AB"/>
    <w:rsid w:val="00646F51"/>
    <w:rsid w:val="00647B14"/>
    <w:rsid w:val="006503CA"/>
    <w:rsid w:val="00651571"/>
    <w:rsid w:val="006528B0"/>
    <w:rsid w:val="00652C5B"/>
    <w:rsid w:val="006532C5"/>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0B9F"/>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0CF8"/>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E30"/>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6A21"/>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959"/>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5DCE"/>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D6E8B"/>
    <w:rsid w:val="007E1378"/>
    <w:rsid w:val="007E227F"/>
    <w:rsid w:val="007E2ECA"/>
    <w:rsid w:val="007E3838"/>
    <w:rsid w:val="007E41EC"/>
    <w:rsid w:val="007E4F16"/>
    <w:rsid w:val="007E5207"/>
    <w:rsid w:val="007E69C5"/>
    <w:rsid w:val="007E6E65"/>
    <w:rsid w:val="007E761D"/>
    <w:rsid w:val="007E793B"/>
    <w:rsid w:val="007E79F9"/>
    <w:rsid w:val="007F2B3A"/>
    <w:rsid w:val="007F3DD0"/>
    <w:rsid w:val="007F6436"/>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50C4"/>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1134"/>
    <w:rsid w:val="00892BA3"/>
    <w:rsid w:val="00893007"/>
    <w:rsid w:val="00894278"/>
    <w:rsid w:val="00896957"/>
    <w:rsid w:val="008A0111"/>
    <w:rsid w:val="008A022B"/>
    <w:rsid w:val="008A048A"/>
    <w:rsid w:val="008A218B"/>
    <w:rsid w:val="008A59DB"/>
    <w:rsid w:val="008A5DB2"/>
    <w:rsid w:val="008A6CDA"/>
    <w:rsid w:val="008B003C"/>
    <w:rsid w:val="008B0055"/>
    <w:rsid w:val="008B1531"/>
    <w:rsid w:val="008B270C"/>
    <w:rsid w:val="008B47E9"/>
    <w:rsid w:val="008B4933"/>
    <w:rsid w:val="008B5078"/>
    <w:rsid w:val="008B5F6E"/>
    <w:rsid w:val="008B6684"/>
    <w:rsid w:val="008B6EFF"/>
    <w:rsid w:val="008B7459"/>
    <w:rsid w:val="008B7ED9"/>
    <w:rsid w:val="008C03AF"/>
    <w:rsid w:val="008C057A"/>
    <w:rsid w:val="008C0EE8"/>
    <w:rsid w:val="008C24CA"/>
    <w:rsid w:val="008C2809"/>
    <w:rsid w:val="008C3D3D"/>
    <w:rsid w:val="008C52F5"/>
    <w:rsid w:val="008C6281"/>
    <w:rsid w:val="008C70C7"/>
    <w:rsid w:val="008D0C3D"/>
    <w:rsid w:val="008D215A"/>
    <w:rsid w:val="008D2F0B"/>
    <w:rsid w:val="008D34D8"/>
    <w:rsid w:val="008D3BE9"/>
    <w:rsid w:val="008D4131"/>
    <w:rsid w:val="008D438E"/>
    <w:rsid w:val="008D4C26"/>
    <w:rsid w:val="008D5E98"/>
    <w:rsid w:val="008D741B"/>
    <w:rsid w:val="008E014E"/>
    <w:rsid w:val="008E08E7"/>
    <w:rsid w:val="008E1F8E"/>
    <w:rsid w:val="008E4606"/>
    <w:rsid w:val="008E4768"/>
    <w:rsid w:val="008E4E0A"/>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4B69"/>
    <w:rsid w:val="00935508"/>
    <w:rsid w:val="00935DDB"/>
    <w:rsid w:val="0093637F"/>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3FC4"/>
    <w:rsid w:val="009543FF"/>
    <w:rsid w:val="009550B0"/>
    <w:rsid w:val="00955482"/>
    <w:rsid w:val="00955F49"/>
    <w:rsid w:val="009611F1"/>
    <w:rsid w:val="009614B2"/>
    <w:rsid w:val="00962522"/>
    <w:rsid w:val="009628E3"/>
    <w:rsid w:val="00964EC5"/>
    <w:rsid w:val="009653BA"/>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66A"/>
    <w:rsid w:val="009B0959"/>
    <w:rsid w:val="009B0B85"/>
    <w:rsid w:val="009B201A"/>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323"/>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00A7"/>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21"/>
    <w:rsid w:val="00A352AA"/>
    <w:rsid w:val="00A36EB5"/>
    <w:rsid w:val="00A370E3"/>
    <w:rsid w:val="00A3721E"/>
    <w:rsid w:val="00A37EBC"/>
    <w:rsid w:val="00A40EDD"/>
    <w:rsid w:val="00A417B3"/>
    <w:rsid w:val="00A41D9B"/>
    <w:rsid w:val="00A433FE"/>
    <w:rsid w:val="00A43793"/>
    <w:rsid w:val="00A446C6"/>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139"/>
    <w:rsid w:val="00A674BA"/>
    <w:rsid w:val="00A679D9"/>
    <w:rsid w:val="00A70782"/>
    <w:rsid w:val="00A719C9"/>
    <w:rsid w:val="00A723A4"/>
    <w:rsid w:val="00A72ABD"/>
    <w:rsid w:val="00A73668"/>
    <w:rsid w:val="00A7608B"/>
    <w:rsid w:val="00A822B0"/>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A6DD9"/>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48C4"/>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5C0A"/>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1A0"/>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C"/>
    <w:rsid w:val="00B9461F"/>
    <w:rsid w:val="00B95326"/>
    <w:rsid w:val="00B956DC"/>
    <w:rsid w:val="00B966A5"/>
    <w:rsid w:val="00B96AA6"/>
    <w:rsid w:val="00B97815"/>
    <w:rsid w:val="00B97900"/>
    <w:rsid w:val="00BA0A29"/>
    <w:rsid w:val="00BA257D"/>
    <w:rsid w:val="00BA4AFE"/>
    <w:rsid w:val="00BA5B0B"/>
    <w:rsid w:val="00BA5B27"/>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0E2F"/>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3513"/>
    <w:rsid w:val="00C149D5"/>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67DA"/>
    <w:rsid w:val="00C5743E"/>
    <w:rsid w:val="00C60041"/>
    <w:rsid w:val="00C60D73"/>
    <w:rsid w:val="00C61F1C"/>
    <w:rsid w:val="00C66022"/>
    <w:rsid w:val="00C666FB"/>
    <w:rsid w:val="00C67B08"/>
    <w:rsid w:val="00C67CD0"/>
    <w:rsid w:val="00C700C2"/>
    <w:rsid w:val="00C73A5B"/>
    <w:rsid w:val="00C749A7"/>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29"/>
    <w:rsid w:val="00C90DEB"/>
    <w:rsid w:val="00C91C66"/>
    <w:rsid w:val="00C92B10"/>
    <w:rsid w:val="00C92EC8"/>
    <w:rsid w:val="00CA1138"/>
    <w:rsid w:val="00CA1DFC"/>
    <w:rsid w:val="00CA2B24"/>
    <w:rsid w:val="00CA4C87"/>
    <w:rsid w:val="00CA5E93"/>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212E"/>
    <w:rsid w:val="00CD287A"/>
    <w:rsid w:val="00CD412F"/>
    <w:rsid w:val="00CD6755"/>
    <w:rsid w:val="00CD6951"/>
    <w:rsid w:val="00CD72F0"/>
    <w:rsid w:val="00CE074D"/>
    <w:rsid w:val="00CE1A46"/>
    <w:rsid w:val="00CE1CCC"/>
    <w:rsid w:val="00CE1D85"/>
    <w:rsid w:val="00CE1E4A"/>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047"/>
    <w:rsid w:val="00D51897"/>
    <w:rsid w:val="00D525CB"/>
    <w:rsid w:val="00D52794"/>
    <w:rsid w:val="00D529C8"/>
    <w:rsid w:val="00D53769"/>
    <w:rsid w:val="00D55E82"/>
    <w:rsid w:val="00D561C1"/>
    <w:rsid w:val="00D56518"/>
    <w:rsid w:val="00D57FBD"/>
    <w:rsid w:val="00D60AC8"/>
    <w:rsid w:val="00D60F2A"/>
    <w:rsid w:val="00D60F66"/>
    <w:rsid w:val="00D60FEB"/>
    <w:rsid w:val="00D614DB"/>
    <w:rsid w:val="00D61D56"/>
    <w:rsid w:val="00D62704"/>
    <w:rsid w:val="00D6282B"/>
    <w:rsid w:val="00D66419"/>
    <w:rsid w:val="00D66971"/>
    <w:rsid w:val="00D67025"/>
    <w:rsid w:val="00D67761"/>
    <w:rsid w:val="00D67ABB"/>
    <w:rsid w:val="00D67ED1"/>
    <w:rsid w:val="00D70206"/>
    <w:rsid w:val="00D70A99"/>
    <w:rsid w:val="00D70CEE"/>
    <w:rsid w:val="00D70E24"/>
    <w:rsid w:val="00D72962"/>
    <w:rsid w:val="00D73782"/>
    <w:rsid w:val="00D743B0"/>
    <w:rsid w:val="00D74783"/>
    <w:rsid w:val="00D75E76"/>
    <w:rsid w:val="00D83DA9"/>
    <w:rsid w:val="00D85C13"/>
    <w:rsid w:val="00D864A8"/>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065E"/>
    <w:rsid w:val="00DA1A20"/>
    <w:rsid w:val="00DA3A7D"/>
    <w:rsid w:val="00DA4551"/>
    <w:rsid w:val="00DA4835"/>
    <w:rsid w:val="00DA4D91"/>
    <w:rsid w:val="00DA4E0F"/>
    <w:rsid w:val="00DA59EF"/>
    <w:rsid w:val="00DA5A82"/>
    <w:rsid w:val="00DA6307"/>
    <w:rsid w:val="00DA664E"/>
    <w:rsid w:val="00DA7160"/>
    <w:rsid w:val="00DA7946"/>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DF7A34"/>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67E"/>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6D1E"/>
    <w:rsid w:val="00E57115"/>
    <w:rsid w:val="00E574BF"/>
    <w:rsid w:val="00E602BE"/>
    <w:rsid w:val="00E60EA5"/>
    <w:rsid w:val="00E61292"/>
    <w:rsid w:val="00E620AC"/>
    <w:rsid w:val="00E624F4"/>
    <w:rsid w:val="00E639A5"/>
    <w:rsid w:val="00E647F0"/>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6F"/>
    <w:rsid w:val="00EA27CB"/>
    <w:rsid w:val="00EA35A5"/>
    <w:rsid w:val="00EA3FCA"/>
    <w:rsid w:val="00EA464F"/>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6CEB"/>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6BC"/>
    <w:rsid w:val="00F17D49"/>
    <w:rsid w:val="00F17D9B"/>
    <w:rsid w:val="00F20F81"/>
    <w:rsid w:val="00F227D7"/>
    <w:rsid w:val="00F22EDA"/>
    <w:rsid w:val="00F231F4"/>
    <w:rsid w:val="00F232B0"/>
    <w:rsid w:val="00F24419"/>
    <w:rsid w:val="00F25FE0"/>
    <w:rsid w:val="00F269AC"/>
    <w:rsid w:val="00F30902"/>
    <w:rsid w:val="00F314F9"/>
    <w:rsid w:val="00F34349"/>
    <w:rsid w:val="00F35171"/>
    <w:rsid w:val="00F35BE5"/>
    <w:rsid w:val="00F37A2C"/>
    <w:rsid w:val="00F41E91"/>
    <w:rsid w:val="00F43080"/>
    <w:rsid w:val="00F43AC5"/>
    <w:rsid w:val="00F43DCB"/>
    <w:rsid w:val="00F44DD7"/>
    <w:rsid w:val="00F47A84"/>
    <w:rsid w:val="00F51CC4"/>
    <w:rsid w:val="00F52C40"/>
    <w:rsid w:val="00F54682"/>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5FFE"/>
    <w:rsid w:val="00F865FC"/>
    <w:rsid w:val="00F86EC0"/>
    <w:rsid w:val="00F86F55"/>
    <w:rsid w:val="00F90D38"/>
    <w:rsid w:val="00F91171"/>
    <w:rsid w:val="00F93566"/>
    <w:rsid w:val="00F9523A"/>
    <w:rsid w:val="00F95552"/>
    <w:rsid w:val="00F959A9"/>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0C0"/>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2C2E"/>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C76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E446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10A5E-454A-4B5D-8ACF-343D88A0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1926</Words>
  <Characters>9761</Characters>
  <Application>Microsoft Office Word</Application>
  <DocSecurity>0</DocSecurity>
  <Lines>81</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2018-09-12T12:42:00Z</dcterms:created>
  <dcterms:modified xsi:type="dcterms:W3CDTF">2018-09-12T12:42:00Z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