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C0F" w:rsidRDefault="00BB3C0F" w:rsidP="00C321B5">
      <w:pPr>
        <w:jc w:val="center"/>
      </w:pPr>
    </w:p>
    <w:p w:rsidR="00C321B5" w:rsidRPr="00F5664C" w:rsidRDefault="00BB3C0F" w:rsidP="00C321B5">
      <w:pPr>
        <w:jc w:val="center"/>
        <w:rPr>
          <w:rFonts w:ascii="Book Antiqua" w:hAnsi="Book Antiqua" w:cs="Arial"/>
          <w:sz w:val="16"/>
          <w:szCs w:val="16"/>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81pt">
            <v:imagedata r:id="rId7" o:title=""/>
          </v:shape>
        </w:pict>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FC71EC">
        <w:rPr>
          <w:rFonts w:ascii="Book Antiqua" w:hAnsi="Book Antiqua" w:cs="Arial"/>
          <w:b/>
        </w:rPr>
        <w:t>Tribunal</w:t>
      </w:r>
    </w:p>
    <w:p w:rsidR="007B0824" w:rsidRPr="00227D5B" w:rsidRDefault="00C321B5" w:rsidP="00B626FA">
      <w:pPr>
        <w:tabs>
          <w:tab w:val="right" w:pos="9639"/>
        </w:tabs>
        <w:rPr>
          <w:rFonts w:ascii="Book Antiqua" w:hAnsi="Book Antiqua" w:cs="Arial"/>
          <w:b/>
        </w:rPr>
      </w:pPr>
      <w:r w:rsidRPr="00F5664C">
        <w:rPr>
          <w:rFonts w:ascii="Book Antiqua" w:hAnsi="Book Antiqua" w:cs="Arial"/>
          <w:b/>
        </w:rPr>
        <w:t>(</w:t>
      </w:r>
      <w:r w:rsidR="00AE68F2">
        <w:rPr>
          <w:rFonts w:ascii="Book Antiqua" w:hAnsi="Book Antiqua" w:cs="Arial"/>
          <w:b/>
        </w:rPr>
        <w:t>Immigration</w:t>
      </w:r>
      <w:r w:rsidRPr="00F5664C">
        <w:rPr>
          <w:rFonts w:ascii="Book Antiqua" w:hAnsi="Book Antiqua" w:cs="Arial"/>
          <w:b/>
        </w:rPr>
        <w:t xml:space="preserve"> and Asylum </w:t>
      </w:r>
      <w:proofErr w:type="gramStart"/>
      <w:r w:rsidRPr="00F5664C">
        <w:rPr>
          <w:rFonts w:ascii="Book Antiqua" w:hAnsi="Book Antiqua" w:cs="Arial"/>
          <w:b/>
        </w:rPr>
        <w:t>Chamber)</w:t>
      </w:r>
      <w:r w:rsidR="00227D5B">
        <w:rPr>
          <w:rFonts w:ascii="Book Antiqua" w:hAnsi="Book Antiqua" w:cs="Arial"/>
          <w:b/>
        </w:rPr>
        <w:t xml:space="preserve">   </w:t>
      </w:r>
      <w:proofErr w:type="gramEnd"/>
      <w:r w:rsidR="00227D5B">
        <w:rPr>
          <w:rFonts w:ascii="Book Antiqua" w:hAnsi="Book Antiqua" w:cs="Arial"/>
          <w:b/>
        </w:rPr>
        <w:t xml:space="preserve">                   </w:t>
      </w:r>
      <w:r w:rsidR="00B3524D" w:rsidRPr="00227D5B">
        <w:rPr>
          <w:rFonts w:ascii="Book Antiqua" w:hAnsi="Book Antiqua" w:cs="Arial"/>
          <w:b/>
        </w:rPr>
        <w:t>Appeal Number</w:t>
      </w:r>
      <w:r w:rsidR="00D53769" w:rsidRPr="00227D5B">
        <w:rPr>
          <w:rFonts w:ascii="Book Antiqua" w:hAnsi="Book Antiqua" w:cs="Arial"/>
          <w:b/>
        </w:rPr>
        <w:t>:</w:t>
      </w:r>
      <w:r w:rsidR="00B3524D" w:rsidRPr="00227D5B">
        <w:rPr>
          <w:rFonts w:ascii="Book Antiqua" w:hAnsi="Book Antiqua" w:cs="Arial"/>
          <w:b/>
        </w:rPr>
        <w:t xml:space="preserve"> </w:t>
      </w:r>
      <w:r w:rsidR="00713CF8" w:rsidRPr="00227D5B">
        <w:rPr>
          <w:rFonts w:ascii="Book Antiqua" w:hAnsi="Book Antiqua" w:cs="Arial"/>
          <w:b/>
          <w:caps/>
        </w:rPr>
        <w:t>HU/22741</w:t>
      </w:r>
      <w:r w:rsidR="00CB4A10" w:rsidRPr="00227D5B">
        <w:rPr>
          <w:rFonts w:ascii="Book Antiqua" w:hAnsi="Book Antiqua" w:cs="Arial"/>
          <w:b/>
          <w:caps/>
        </w:rPr>
        <w:t>/201</w:t>
      </w:r>
      <w:r w:rsidR="00713CF8" w:rsidRPr="00227D5B">
        <w:rPr>
          <w:rFonts w:ascii="Book Antiqua" w:hAnsi="Book Antiqua" w:cs="Arial"/>
          <w:b/>
          <w:caps/>
        </w:rPr>
        <w:t>6</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 xml:space="preserve">THE </w:t>
      </w:r>
      <w:r w:rsidR="00AE68F2">
        <w:rPr>
          <w:rFonts w:ascii="Book Antiqua" w:hAnsi="Book Antiqua" w:cs="Arial"/>
          <w:b/>
          <w:u w:val="single"/>
        </w:rPr>
        <w:t>IMMIGRATION</w:t>
      </w:r>
      <w:r w:rsidRPr="00F5664C">
        <w:rPr>
          <w:rFonts w:ascii="Book Antiqua" w:hAnsi="Book Antiqua" w:cs="Arial"/>
          <w:b/>
          <w:u w:val="single"/>
        </w:rPr>
        <w:t xml:space="preserve">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53"/>
        <w:gridCol w:w="4655"/>
      </w:tblGrid>
      <w:tr w:rsidR="00D22636" w:rsidRPr="00B26BAE" w:rsidTr="00175DC0">
        <w:tc>
          <w:tcPr>
            <w:tcW w:w="5353"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Heard at </w:t>
            </w:r>
            <w:r w:rsidR="00713CF8">
              <w:rPr>
                <w:rFonts w:ascii="Book Antiqua" w:hAnsi="Book Antiqua" w:cs="Arial"/>
                <w:b/>
              </w:rPr>
              <w:t>Birmingham</w:t>
            </w:r>
          </w:p>
        </w:tc>
        <w:tc>
          <w:tcPr>
            <w:tcW w:w="4655" w:type="dxa"/>
            <w:shd w:val="clear" w:color="auto" w:fill="auto"/>
          </w:tcPr>
          <w:p w:rsidR="00D22636" w:rsidRPr="00B26BAE" w:rsidRDefault="00C77259" w:rsidP="00B26BAE">
            <w:pPr>
              <w:jc w:val="both"/>
              <w:rPr>
                <w:rFonts w:ascii="Book Antiqua" w:hAnsi="Book Antiqua" w:cs="Arial"/>
                <w:b/>
              </w:rPr>
            </w:pPr>
            <w:r w:rsidRPr="00B26BAE">
              <w:rPr>
                <w:rFonts w:ascii="Book Antiqua" w:hAnsi="Book Antiqua" w:cs="Arial"/>
                <w:b/>
              </w:rPr>
              <w:t>Decision &amp; Reasons</w:t>
            </w:r>
            <w:r w:rsidR="00B768CA" w:rsidRPr="00B26BAE">
              <w:rPr>
                <w:rFonts w:ascii="Book Antiqua" w:hAnsi="Book Antiqua" w:cs="Arial"/>
                <w:b/>
              </w:rPr>
              <w:t xml:space="preserve"> Promulgated</w:t>
            </w:r>
            <w:r w:rsidR="008C63D4" w:rsidRPr="00B26BAE">
              <w:rPr>
                <w:rFonts w:ascii="Book Antiqua" w:hAnsi="Book Antiqua" w:cs="Arial"/>
                <w:b/>
              </w:rPr>
              <w:t xml:space="preserve"> </w:t>
            </w:r>
          </w:p>
        </w:tc>
      </w:tr>
      <w:tr w:rsidR="00D22636" w:rsidRPr="00B26BAE" w:rsidTr="00175DC0">
        <w:tc>
          <w:tcPr>
            <w:tcW w:w="5353" w:type="dxa"/>
            <w:shd w:val="clear" w:color="auto" w:fill="auto"/>
          </w:tcPr>
          <w:p w:rsidR="00D22636" w:rsidRPr="00B26BAE" w:rsidRDefault="00D22636" w:rsidP="00B26BAE">
            <w:pPr>
              <w:jc w:val="both"/>
              <w:rPr>
                <w:rFonts w:ascii="Book Antiqua" w:hAnsi="Book Antiqua" w:cs="Arial"/>
                <w:b/>
              </w:rPr>
            </w:pPr>
            <w:r w:rsidRPr="00B26BAE">
              <w:rPr>
                <w:rFonts w:ascii="Book Antiqua" w:hAnsi="Book Antiqua" w:cs="Arial"/>
                <w:b/>
              </w:rPr>
              <w:t xml:space="preserve">On </w:t>
            </w:r>
            <w:r w:rsidR="00713CF8">
              <w:rPr>
                <w:rFonts w:ascii="Book Antiqua" w:hAnsi="Book Antiqua" w:cs="Arial"/>
                <w:b/>
              </w:rPr>
              <w:t>14</w:t>
            </w:r>
            <w:r w:rsidR="00713CF8" w:rsidRPr="00713CF8">
              <w:rPr>
                <w:rFonts w:ascii="Book Antiqua" w:hAnsi="Book Antiqua" w:cs="Arial"/>
                <w:b/>
                <w:vertAlign w:val="superscript"/>
              </w:rPr>
              <w:t>th</w:t>
            </w:r>
            <w:r w:rsidR="00713CF8">
              <w:rPr>
                <w:rFonts w:ascii="Book Antiqua" w:hAnsi="Book Antiqua" w:cs="Arial"/>
                <w:b/>
              </w:rPr>
              <w:t xml:space="preserve"> May</w:t>
            </w:r>
            <w:r w:rsidR="000D436D">
              <w:rPr>
                <w:rFonts w:ascii="Book Antiqua" w:hAnsi="Book Antiqua" w:cs="Arial"/>
                <w:b/>
              </w:rPr>
              <w:t xml:space="preserve"> </w:t>
            </w:r>
            <w:r w:rsidR="00CB4A10" w:rsidRPr="00B26BAE">
              <w:rPr>
                <w:rFonts w:ascii="Book Antiqua" w:hAnsi="Book Antiqua" w:cs="Arial"/>
                <w:b/>
              </w:rPr>
              <w:t>201</w:t>
            </w:r>
            <w:r w:rsidR="001233BA">
              <w:rPr>
                <w:rFonts w:ascii="Book Antiqua" w:hAnsi="Book Antiqua" w:cs="Arial"/>
                <w:b/>
              </w:rPr>
              <w:t>8</w:t>
            </w:r>
          </w:p>
        </w:tc>
        <w:tc>
          <w:tcPr>
            <w:tcW w:w="4655" w:type="dxa"/>
            <w:shd w:val="clear" w:color="auto" w:fill="auto"/>
          </w:tcPr>
          <w:p w:rsidR="00D22636" w:rsidRPr="00B26BAE" w:rsidRDefault="004D48C6" w:rsidP="00B26BAE">
            <w:pPr>
              <w:jc w:val="both"/>
              <w:rPr>
                <w:rFonts w:ascii="Book Antiqua" w:hAnsi="Book Antiqua" w:cs="Arial"/>
                <w:b/>
              </w:rPr>
            </w:pPr>
            <w:r>
              <w:rPr>
                <w:rFonts w:ascii="Book Antiqua" w:hAnsi="Book Antiqua" w:cs="Arial"/>
                <w:b/>
              </w:rPr>
              <w:t>On 11</w:t>
            </w:r>
            <w:r w:rsidRPr="004D48C6">
              <w:rPr>
                <w:rFonts w:ascii="Book Antiqua" w:hAnsi="Book Antiqua" w:cs="Arial"/>
                <w:b/>
                <w:vertAlign w:val="superscript"/>
              </w:rPr>
              <w:t>th</w:t>
            </w:r>
            <w:r>
              <w:rPr>
                <w:rFonts w:ascii="Book Antiqua" w:hAnsi="Book Antiqua" w:cs="Arial"/>
                <w:b/>
              </w:rPr>
              <w:t xml:space="preserve"> June 2018</w:t>
            </w:r>
          </w:p>
        </w:tc>
      </w:tr>
      <w:tr w:rsidR="00D22636" w:rsidRPr="00B26BAE" w:rsidTr="00175DC0">
        <w:tc>
          <w:tcPr>
            <w:tcW w:w="5353" w:type="dxa"/>
            <w:shd w:val="clear" w:color="auto" w:fill="auto"/>
          </w:tcPr>
          <w:p w:rsidR="00D22636" w:rsidRPr="00B26BAE" w:rsidRDefault="00D22636" w:rsidP="00B26BAE">
            <w:pPr>
              <w:jc w:val="both"/>
              <w:rPr>
                <w:rFonts w:ascii="Book Antiqua" w:hAnsi="Book Antiqua" w:cs="Arial"/>
                <w:b/>
              </w:rPr>
            </w:pPr>
          </w:p>
        </w:tc>
        <w:tc>
          <w:tcPr>
            <w:tcW w:w="4655" w:type="dxa"/>
            <w:shd w:val="clear" w:color="auto" w:fill="auto"/>
          </w:tcPr>
          <w:p w:rsidR="00D22636" w:rsidRPr="00B26BAE" w:rsidRDefault="00D22636" w:rsidP="00B26BAE">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 xml:space="preserve">UPPER </w:t>
      </w:r>
      <w:r w:rsidR="00FC71EC">
        <w:rPr>
          <w:rFonts w:ascii="Book Antiqua" w:hAnsi="Book Antiqua" w:cs="Arial"/>
          <w:b/>
        </w:rPr>
        <w:t>TRIBUNAL</w:t>
      </w:r>
      <w:r w:rsidR="00707DB1">
        <w:rPr>
          <w:rFonts w:ascii="Book Antiqua" w:hAnsi="Book Antiqua" w:cs="Arial"/>
          <w:b/>
        </w:rPr>
        <w:t xml:space="preserve"> </w:t>
      </w:r>
      <w:r w:rsidR="00E1040E">
        <w:rPr>
          <w:rFonts w:ascii="Book Antiqua" w:hAnsi="Book Antiqua" w:cs="Arial"/>
          <w:b/>
        </w:rPr>
        <w:t xml:space="preserve">JUDGE </w:t>
      </w:r>
      <w:r w:rsidR="000E4845">
        <w:rPr>
          <w:rFonts w:ascii="Book Antiqua" w:hAnsi="Book Antiqua" w:cs="Arial"/>
          <w:b/>
        </w:rPr>
        <w:t>REEDS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713CF8" w:rsidP="00742A8D">
      <w:pPr>
        <w:jc w:val="center"/>
        <w:rPr>
          <w:rFonts w:ascii="Book Antiqua" w:hAnsi="Book Antiqua" w:cs="Arial"/>
          <w:b/>
          <w:caps/>
        </w:rPr>
      </w:pPr>
      <w:r>
        <w:rPr>
          <w:rFonts w:ascii="Book Antiqua" w:hAnsi="Book Antiqua" w:cs="Arial"/>
          <w:b/>
          <w:caps/>
        </w:rPr>
        <w:t>DK</w:t>
      </w:r>
    </w:p>
    <w:p w:rsidR="00C77259" w:rsidRPr="00175DC0" w:rsidRDefault="00713CF8" w:rsidP="00C77259">
      <w:pPr>
        <w:jc w:val="center"/>
        <w:rPr>
          <w:rFonts w:ascii="Book Antiqua" w:hAnsi="Book Antiqua" w:cs="Arial"/>
          <w:caps/>
        </w:rPr>
      </w:pPr>
      <w:r w:rsidRPr="00175DC0">
        <w:rPr>
          <w:rFonts w:ascii="Book Antiqua" w:hAnsi="Book Antiqua" w:cs="Arial"/>
          <w:caps/>
        </w:rPr>
        <w:t xml:space="preserve">(ANONYMITY DIRECTION </w:t>
      </w:r>
      <w:r w:rsidR="00CB4A10" w:rsidRPr="00175DC0">
        <w:rPr>
          <w:rFonts w:ascii="Book Antiqua" w:hAnsi="Book Antiqua" w:cs="Arial"/>
          <w:caps/>
        </w:rPr>
        <w:t>made</w:t>
      </w:r>
      <w:r w:rsidR="00C77259" w:rsidRPr="00175DC0">
        <w:rPr>
          <w:rFonts w:ascii="Book Antiqua" w:hAnsi="Book Antiqua" w:cs="Arial"/>
          <w:caps/>
        </w:rPr>
        <w:t>)</w:t>
      </w:r>
    </w:p>
    <w:p w:rsidR="00704B61" w:rsidRPr="00F5664C" w:rsidRDefault="00AE68F2" w:rsidP="00704B61">
      <w:pPr>
        <w:jc w:val="right"/>
        <w:rPr>
          <w:rFonts w:ascii="Book Antiqua" w:hAnsi="Book Antiqua" w:cs="Arial"/>
          <w:u w:val="single"/>
        </w:rPr>
      </w:pPr>
      <w:r>
        <w:rPr>
          <w:rFonts w:ascii="Book Antiqua" w:hAnsi="Book Antiqua" w:cs="Arial"/>
          <w:u w:val="single"/>
        </w:rPr>
        <w:t>Appellant</w:t>
      </w:r>
    </w:p>
    <w:p w:rsidR="00175DC0" w:rsidRDefault="00175DC0"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175DC0" w:rsidRPr="00F5664C" w:rsidRDefault="00175DC0"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AE68F2"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1E47A5">
      <w:pPr>
        <w:tabs>
          <w:tab w:val="left" w:pos="2552"/>
        </w:tabs>
        <w:ind w:left="2520" w:hanging="2520"/>
        <w:rPr>
          <w:rFonts w:ascii="Book Antiqua" w:hAnsi="Book Antiqua" w:cs="Arial"/>
        </w:rPr>
      </w:pPr>
      <w:r w:rsidRPr="00F5664C">
        <w:rPr>
          <w:rFonts w:ascii="Book Antiqua" w:hAnsi="Book Antiqua" w:cs="Arial"/>
        </w:rPr>
        <w:t xml:space="preserve">For the </w:t>
      </w:r>
      <w:r w:rsidR="00AE68F2">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713CF8">
        <w:rPr>
          <w:rFonts w:ascii="Book Antiqua" w:hAnsi="Book Antiqua" w:cs="Arial"/>
        </w:rPr>
        <w:t>Mr M. Afzal</w:t>
      </w:r>
      <w:r w:rsidR="001233BA">
        <w:rPr>
          <w:rFonts w:ascii="Book Antiqua" w:hAnsi="Book Antiqua" w:cs="Arial"/>
        </w:rPr>
        <w:t>,</w:t>
      </w:r>
      <w:r w:rsidR="001E47A5">
        <w:rPr>
          <w:rFonts w:ascii="Book Antiqua" w:hAnsi="Book Antiqua" w:cs="Arial"/>
        </w:rPr>
        <w:t xml:space="preserve"> instructed on behalf of the </w:t>
      </w:r>
      <w:r w:rsidR="00AE68F2">
        <w:rPr>
          <w:rFonts w:ascii="Book Antiqua" w:hAnsi="Book Antiqua" w:cs="Arial"/>
        </w:rPr>
        <w:t>Appellant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AE68F2">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713CF8">
        <w:rPr>
          <w:rFonts w:ascii="Book Antiqua" w:hAnsi="Book Antiqua" w:cs="Arial"/>
        </w:rPr>
        <w:t xml:space="preserve">Ms H. </w:t>
      </w:r>
      <w:proofErr w:type="spellStart"/>
      <w:r w:rsidR="00713CF8">
        <w:rPr>
          <w:rFonts w:ascii="Book Antiqua" w:hAnsi="Book Antiqua" w:cs="Arial"/>
        </w:rPr>
        <w:t>Aboni</w:t>
      </w:r>
      <w:proofErr w:type="spellEnd"/>
      <w:r w:rsidR="002B1371">
        <w:rPr>
          <w:rFonts w:ascii="Book Antiqua" w:hAnsi="Book Antiqua" w:cs="Arial"/>
        </w:rPr>
        <w:t>, Senior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C7725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2B1371" w:rsidRDefault="002B1371" w:rsidP="00402B9E">
      <w:pPr>
        <w:tabs>
          <w:tab w:val="left" w:pos="2520"/>
        </w:tabs>
        <w:jc w:val="both"/>
        <w:rPr>
          <w:rFonts w:ascii="Book Antiqua" w:hAnsi="Book Antiqua" w:cs="Arial"/>
        </w:rPr>
      </w:pPr>
    </w:p>
    <w:p w:rsidR="002B1371" w:rsidRPr="00713CF8" w:rsidRDefault="002B1371" w:rsidP="002B1371">
      <w:pPr>
        <w:numPr>
          <w:ilvl w:val="0"/>
          <w:numId w:val="3"/>
        </w:numPr>
        <w:spacing w:before="240"/>
        <w:jc w:val="both"/>
        <w:rPr>
          <w:rFonts w:ascii="Book Antiqua" w:hAnsi="Book Antiqua" w:cs="Arial"/>
          <w:b/>
        </w:rPr>
      </w:pPr>
      <w:r w:rsidRPr="00713CF8">
        <w:rPr>
          <w:rFonts w:ascii="Book Antiqua" w:hAnsi="Book Antiqua" w:cs="Arial"/>
        </w:rPr>
        <w:t>Th</w:t>
      </w:r>
      <w:r w:rsidR="00723DEB" w:rsidRPr="00713CF8">
        <w:rPr>
          <w:rFonts w:ascii="Book Antiqua" w:hAnsi="Book Antiqua" w:cs="Arial"/>
        </w:rPr>
        <w:t xml:space="preserve">e </w:t>
      </w:r>
      <w:r w:rsidR="00AE68F2">
        <w:rPr>
          <w:rFonts w:ascii="Book Antiqua" w:hAnsi="Book Antiqua" w:cs="Arial"/>
        </w:rPr>
        <w:t>Appellant</w:t>
      </w:r>
      <w:r w:rsidR="00B40B20" w:rsidRPr="00713CF8">
        <w:rPr>
          <w:rFonts w:ascii="Book Antiqua" w:hAnsi="Book Antiqua" w:cs="Arial"/>
        </w:rPr>
        <w:t xml:space="preserve"> is a citizen of India</w:t>
      </w:r>
      <w:r w:rsidRPr="00713CF8">
        <w:rPr>
          <w:rFonts w:ascii="Book Antiqua" w:hAnsi="Book Antiqua" w:cs="Arial"/>
        </w:rPr>
        <w:t xml:space="preserve">.  </w:t>
      </w:r>
    </w:p>
    <w:p w:rsidR="00713CF8" w:rsidRPr="00713CF8" w:rsidRDefault="00713CF8" w:rsidP="002B1371">
      <w:pPr>
        <w:numPr>
          <w:ilvl w:val="0"/>
          <w:numId w:val="3"/>
        </w:numPr>
        <w:spacing w:before="240"/>
        <w:jc w:val="both"/>
        <w:rPr>
          <w:rFonts w:ascii="Book Antiqua" w:hAnsi="Book Antiqua" w:cs="Arial"/>
          <w:b/>
        </w:rPr>
      </w:pPr>
      <w:r w:rsidRPr="00FA67CB">
        <w:rPr>
          <w:rFonts w:ascii="Book Antiqua" w:hAnsi="Book Antiqua"/>
          <w:b/>
        </w:rPr>
        <w:t xml:space="preserve">Rule 14: The Tribunal Procedure (Upper Tribunal) </w:t>
      </w:r>
      <w:r w:rsidR="00AE68F2">
        <w:rPr>
          <w:rFonts w:ascii="Book Antiqua" w:hAnsi="Book Antiqua"/>
          <w:b/>
        </w:rPr>
        <w:t>Rules</w:t>
      </w:r>
      <w:r>
        <w:rPr>
          <w:rFonts w:ascii="Book Antiqua" w:hAnsi="Book Antiqua"/>
          <w:b/>
        </w:rPr>
        <w:t xml:space="preserve"> 2008 </w:t>
      </w:r>
      <w:r>
        <w:rPr>
          <w:rFonts w:ascii="Book Antiqua" w:hAnsi="Book Antiqua"/>
          <w:b/>
        </w:rPr>
        <w:br/>
        <w:t>Unless and until a T</w:t>
      </w:r>
      <w:r w:rsidRPr="00FA67CB">
        <w:rPr>
          <w:rFonts w:ascii="Book Antiqua" w:hAnsi="Book Antiqua"/>
          <w:b/>
        </w:rPr>
        <w:t>ribunal or court direc</w:t>
      </w:r>
      <w:r>
        <w:rPr>
          <w:rFonts w:ascii="Book Antiqua" w:hAnsi="Book Antiqua"/>
          <w:b/>
        </w:rPr>
        <w:t xml:space="preserve">ts otherwise, the </w:t>
      </w:r>
      <w:r w:rsidR="00AE68F2">
        <w:rPr>
          <w:rFonts w:ascii="Book Antiqua" w:hAnsi="Book Antiqua"/>
          <w:b/>
        </w:rPr>
        <w:t>Appellant</w:t>
      </w:r>
      <w:r>
        <w:rPr>
          <w:rFonts w:ascii="Book Antiqua" w:hAnsi="Book Antiqua"/>
          <w:b/>
        </w:rPr>
        <w:t xml:space="preserve"> is</w:t>
      </w:r>
      <w:r w:rsidRPr="00FA67CB">
        <w:rPr>
          <w:rFonts w:ascii="Book Antiqua" w:hAnsi="Book Antiqua"/>
          <w:b/>
        </w:rPr>
        <w:t xml:space="preserve"> granted anonymity. No report of these proceedings shall dire</w:t>
      </w:r>
      <w:r>
        <w:rPr>
          <w:rFonts w:ascii="Book Antiqua" w:hAnsi="Book Antiqua"/>
          <w:b/>
        </w:rPr>
        <w:t>ctly or indirectly identify him or any member of his</w:t>
      </w:r>
      <w:r w:rsidRPr="00FA67CB">
        <w:rPr>
          <w:rFonts w:ascii="Book Antiqua" w:hAnsi="Book Antiqua"/>
          <w:b/>
        </w:rPr>
        <w:t xml:space="preserve"> family. This direction applies both to the </w:t>
      </w:r>
      <w:r w:rsidR="00AE68F2">
        <w:rPr>
          <w:rFonts w:ascii="Book Antiqua" w:hAnsi="Book Antiqua"/>
          <w:b/>
        </w:rPr>
        <w:t>Appellant</w:t>
      </w:r>
      <w:r>
        <w:rPr>
          <w:rFonts w:ascii="Book Antiqua" w:hAnsi="Book Antiqua"/>
          <w:b/>
        </w:rPr>
        <w:t xml:space="preserve"> </w:t>
      </w:r>
      <w:r w:rsidRPr="00FA67CB">
        <w:rPr>
          <w:rFonts w:ascii="Book Antiqua" w:hAnsi="Book Antiqua"/>
          <w:b/>
        </w:rPr>
        <w:t xml:space="preserve">and to the </w:t>
      </w:r>
      <w:r w:rsidR="00AE68F2">
        <w:rPr>
          <w:rFonts w:ascii="Book Antiqua" w:hAnsi="Book Antiqua"/>
          <w:b/>
        </w:rPr>
        <w:t>Respondent</w:t>
      </w:r>
      <w:r>
        <w:rPr>
          <w:rFonts w:ascii="Book Antiqua" w:hAnsi="Book Antiqua"/>
          <w:b/>
        </w:rPr>
        <w:t>.</w:t>
      </w:r>
    </w:p>
    <w:p w:rsidR="002B1371" w:rsidRDefault="002B1371" w:rsidP="002B1371">
      <w:pPr>
        <w:jc w:val="both"/>
        <w:rPr>
          <w:rFonts w:ascii="Book Antiqua" w:hAnsi="Book Antiqua" w:cs="Arial"/>
          <w:b/>
        </w:rPr>
      </w:pPr>
    </w:p>
    <w:p w:rsidR="002B1371" w:rsidRDefault="007D0CFC" w:rsidP="00B40B20">
      <w:pPr>
        <w:numPr>
          <w:ilvl w:val="0"/>
          <w:numId w:val="3"/>
        </w:numPr>
        <w:spacing w:before="240"/>
        <w:jc w:val="both"/>
        <w:rPr>
          <w:rFonts w:ascii="Book Antiqua" w:hAnsi="Book Antiqua" w:cs="Arial"/>
        </w:rPr>
      </w:pPr>
      <w:r w:rsidRPr="000D436D">
        <w:rPr>
          <w:rFonts w:ascii="Book Antiqua" w:hAnsi="Book Antiqua" w:cs="Arial"/>
        </w:rPr>
        <w:t xml:space="preserve">The </w:t>
      </w:r>
      <w:r w:rsidR="00AE68F2">
        <w:rPr>
          <w:rFonts w:ascii="Book Antiqua" w:hAnsi="Book Antiqua" w:cs="Arial"/>
        </w:rPr>
        <w:t>Appellant</w:t>
      </w:r>
      <w:r w:rsidR="00C44EFB">
        <w:rPr>
          <w:rFonts w:ascii="Book Antiqua" w:hAnsi="Book Antiqua" w:cs="Arial"/>
        </w:rPr>
        <w:t>,</w:t>
      </w:r>
      <w:r w:rsidR="00B5034A">
        <w:rPr>
          <w:rFonts w:ascii="Book Antiqua" w:hAnsi="Book Antiqua" w:cs="Arial"/>
        </w:rPr>
        <w:t xml:space="preserve"> with permission</w:t>
      </w:r>
      <w:r w:rsidR="00C44EFB">
        <w:rPr>
          <w:rFonts w:ascii="Book Antiqua" w:hAnsi="Book Antiqua" w:cs="Arial"/>
        </w:rPr>
        <w:t>,</w:t>
      </w:r>
      <w:r w:rsidRPr="000D436D">
        <w:rPr>
          <w:rFonts w:ascii="Book Antiqua" w:hAnsi="Book Antiqua" w:cs="Arial"/>
        </w:rPr>
        <w:t xml:space="preserve"> appeals against the decision of the </w:t>
      </w:r>
      <w:r w:rsidR="009C74C5" w:rsidRPr="000D436D">
        <w:rPr>
          <w:rFonts w:ascii="Book Antiqua" w:hAnsi="Book Antiqua" w:cs="Arial"/>
        </w:rPr>
        <w:t>First</w:t>
      </w:r>
      <w:r w:rsidRPr="000D436D">
        <w:rPr>
          <w:rFonts w:ascii="Book Antiqua" w:hAnsi="Book Antiqua" w:cs="Arial"/>
        </w:rPr>
        <w:t xml:space="preserve">-tier </w:t>
      </w:r>
      <w:r w:rsidR="00FC71EC">
        <w:rPr>
          <w:rFonts w:ascii="Book Antiqua" w:hAnsi="Book Antiqua" w:cs="Arial"/>
        </w:rPr>
        <w:t>Tribunal</w:t>
      </w:r>
      <w:r w:rsidRPr="000D436D">
        <w:rPr>
          <w:rFonts w:ascii="Book Antiqua" w:hAnsi="Book Antiqua" w:cs="Arial"/>
        </w:rPr>
        <w:t>, who, in a determination promulgated</w:t>
      </w:r>
      <w:r w:rsidR="001E47A5" w:rsidRPr="000D436D">
        <w:rPr>
          <w:rFonts w:ascii="Book Antiqua" w:hAnsi="Book Antiqua" w:cs="Arial"/>
        </w:rPr>
        <w:t xml:space="preserve"> on</w:t>
      </w:r>
      <w:r w:rsidRPr="000D436D">
        <w:rPr>
          <w:rFonts w:ascii="Book Antiqua" w:hAnsi="Book Antiqua" w:cs="Arial"/>
        </w:rPr>
        <w:t xml:space="preserve"> </w:t>
      </w:r>
      <w:r w:rsidR="00723DEB" w:rsidRPr="000D436D">
        <w:rPr>
          <w:rFonts w:ascii="Book Antiqua" w:hAnsi="Book Antiqua" w:cs="Arial"/>
        </w:rPr>
        <w:t xml:space="preserve">the </w:t>
      </w:r>
      <w:r w:rsidR="00713CF8">
        <w:rPr>
          <w:rFonts w:ascii="Book Antiqua" w:hAnsi="Book Antiqua" w:cs="Arial"/>
        </w:rPr>
        <w:t>22</w:t>
      </w:r>
      <w:r w:rsidR="00713CF8" w:rsidRPr="00713CF8">
        <w:rPr>
          <w:rFonts w:ascii="Book Antiqua" w:hAnsi="Book Antiqua" w:cs="Arial"/>
          <w:vertAlign w:val="superscript"/>
        </w:rPr>
        <w:t>nd</w:t>
      </w:r>
      <w:r w:rsidR="00713CF8">
        <w:rPr>
          <w:rFonts w:ascii="Book Antiqua" w:hAnsi="Book Antiqua" w:cs="Arial"/>
        </w:rPr>
        <w:t xml:space="preserve"> September</w:t>
      </w:r>
      <w:r w:rsidR="001233BA">
        <w:rPr>
          <w:rFonts w:ascii="Book Antiqua" w:hAnsi="Book Antiqua" w:cs="Arial"/>
        </w:rPr>
        <w:t xml:space="preserve"> 2017</w:t>
      </w:r>
      <w:r w:rsidR="00B5034A">
        <w:rPr>
          <w:rFonts w:ascii="Book Antiqua" w:hAnsi="Book Antiqua" w:cs="Arial"/>
        </w:rPr>
        <w:t>,</w:t>
      </w:r>
      <w:r w:rsidR="00713CF8">
        <w:rPr>
          <w:rFonts w:ascii="Book Antiqua" w:hAnsi="Book Antiqua" w:cs="Arial"/>
        </w:rPr>
        <w:t xml:space="preserve"> </w:t>
      </w:r>
      <w:r w:rsidR="00713CF8">
        <w:rPr>
          <w:rFonts w:ascii="Book Antiqua" w:hAnsi="Book Antiqua" w:cs="Arial"/>
        </w:rPr>
        <w:lastRenderedPageBreak/>
        <w:t>dismissed his</w:t>
      </w:r>
      <w:r w:rsidR="00B40B20">
        <w:rPr>
          <w:rFonts w:ascii="Book Antiqua" w:hAnsi="Book Antiqua" w:cs="Arial"/>
        </w:rPr>
        <w:t xml:space="preserve"> appeal against the decision of the </w:t>
      </w:r>
      <w:r w:rsidR="00AE68F2">
        <w:rPr>
          <w:rFonts w:ascii="Book Antiqua" w:hAnsi="Book Antiqua" w:cs="Arial"/>
        </w:rPr>
        <w:t>Respondent</w:t>
      </w:r>
      <w:r w:rsidR="00B40B20">
        <w:rPr>
          <w:rFonts w:ascii="Book Antiqua" w:hAnsi="Book Antiqua" w:cs="Arial"/>
        </w:rPr>
        <w:t xml:space="preserve"> made on th</w:t>
      </w:r>
      <w:r w:rsidR="00713CF8">
        <w:rPr>
          <w:rFonts w:ascii="Book Antiqua" w:hAnsi="Book Antiqua" w:cs="Arial"/>
        </w:rPr>
        <w:t>e 14rh September 2016</w:t>
      </w:r>
      <w:r w:rsidR="00B40B20">
        <w:rPr>
          <w:rFonts w:ascii="Book Antiqua" w:hAnsi="Book Antiqua" w:cs="Arial"/>
        </w:rPr>
        <w:t xml:space="preserve"> to refuse entry clearance.</w:t>
      </w:r>
      <w:r w:rsidRPr="000D436D">
        <w:rPr>
          <w:rFonts w:ascii="Book Antiqua" w:hAnsi="Book Antiqua" w:cs="Arial"/>
        </w:rPr>
        <w:t xml:space="preserve"> </w:t>
      </w:r>
    </w:p>
    <w:p w:rsidR="00E71567" w:rsidRDefault="00713CF8" w:rsidP="00713CF8">
      <w:pPr>
        <w:numPr>
          <w:ilvl w:val="0"/>
          <w:numId w:val="3"/>
        </w:numPr>
        <w:spacing w:before="240"/>
        <w:jc w:val="both"/>
        <w:rPr>
          <w:rFonts w:ascii="Book Antiqua" w:hAnsi="Book Antiqua" w:cs="Arial"/>
        </w:rPr>
      </w:pPr>
      <w:r>
        <w:rPr>
          <w:rFonts w:ascii="Book Antiqua" w:hAnsi="Book Antiqua" w:cs="Arial"/>
        </w:rPr>
        <w:t>Permission to appeal</w:t>
      </w:r>
      <w:r w:rsidR="001A159B">
        <w:rPr>
          <w:rFonts w:ascii="Book Antiqua" w:hAnsi="Book Antiqua" w:cs="Arial"/>
        </w:rPr>
        <w:t xml:space="preserve"> was granted by First-tier </w:t>
      </w:r>
      <w:r w:rsidR="00FC71EC">
        <w:rPr>
          <w:rFonts w:ascii="Book Antiqua" w:hAnsi="Book Antiqua" w:cs="Arial"/>
        </w:rPr>
        <w:t>Tribunal</w:t>
      </w:r>
      <w:r>
        <w:rPr>
          <w:rFonts w:ascii="Book Antiqua" w:hAnsi="Book Antiqua" w:cs="Arial"/>
        </w:rPr>
        <w:t xml:space="preserve"> Judge Parker</w:t>
      </w:r>
      <w:r w:rsidR="00E71567">
        <w:rPr>
          <w:rFonts w:ascii="Book Antiqua" w:hAnsi="Book Antiqua" w:cs="Arial"/>
        </w:rPr>
        <w:t xml:space="preserve"> on the </w:t>
      </w:r>
      <w:r>
        <w:rPr>
          <w:rFonts w:ascii="Book Antiqua" w:hAnsi="Book Antiqua" w:cs="Arial"/>
        </w:rPr>
        <w:t>21</w:t>
      </w:r>
      <w:r w:rsidRPr="00713CF8">
        <w:rPr>
          <w:rFonts w:ascii="Book Antiqua" w:hAnsi="Book Antiqua" w:cs="Arial"/>
          <w:vertAlign w:val="superscript"/>
        </w:rPr>
        <w:t>st</w:t>
      </w:r>
      <w:r>
        <w:rPr>
          <w:rFonts w:ascii="Book Antiqua" w:hAnsi="Book Antiqua" w:cs="Arial"/>
        </w:rPr>
        <w:t xml:space="preserve"> December </w:t>
      </w:r>
      <w:r w:rsidR="001A159B">
        <w:rPr>
          <w:rFonts w:ascii="Book Antiqua" w:hAnsi="Book Antiqua" w:cs="Arial"/>
        </w:rPr>
        <w:t>2017.</w:t>
      </w:r>
    </w:p>
    <w:p w:rsidR="001A159B" w:rsidRPr="002821DC" w:rsidRDefault="001A159B" w:rsidP="002821DC">
      <w:pPr>
        <w:numPr>
          <w:ilvl w:val="0"/>
          <w:numId w:val="3"/>
        </w:numPr>
        <w:spacing w:before="240"/>
        <w:jc w:val="both"/>
        <w:rPr>
          <w:rFonts w:ascii="Book Antiqua" w:hAnsi="Book Antiqua" w:cs="Arial"/>
        </w:rPr>
      </w:pPr>
      <w:r>
        <w:rPr>
          <w:rFonts w:ascii="Book Antiqua" w:hAnsi="Book Antiqua" w:cs="Arial"/>
        </w:rPr>
        <w:t>The background to the appeal is set out in the decision letter and the determination at paragraphs 7 onwards. It can be summarised as follows</w:t>
      </w:r>
      <w:r w:rsidR="002821DC">
        <w:rPr>
          <w:rFonts w:ascii="Book Antiqua" w:hAnsi="Book Antiqua" w:cs="Arial"/>
        </w:rPr>
        <w:t>. T</w:t>
      </w:r>
      <w:r>
        <w:rPr>
          <w:rFonts w:ascii="Book Antiqua" w:hAnsi="Book Antiqua" w:cs="Arial"/>
        </w:rPr>
        <w:t xml:space="preserve">he </w:t>
      </w:r>
      <w:r w:rsidR="00AE68F2">
        <w:rPr>
          <w:rFonts w:ascii="Book Antiqua" w:hAnsi="Book Antiqua" w:cs="Arial"/>
        </w:rPr>
        <w:t>Appellant</w:t>
      </w:r>
      <w:r>
        <w:rPr>
          <w:rFonts w:ascii="Book Antiqua" w:hAnsi="Book Antiqua" w:cs="Arial"/>
        </w:rPr>
        <w:t xml:space="preserve"> entered the United Kingdom without leave on 1 October 2008 and used a different identity whilst in the United Kingdom and received NHS treatment.</w:t>
      </w:r>
    </w:p>
    <w:p w:rsidR="001A159B" w:rsidRDefault="001A159B" w:rsidP="00713CF8">
      <w:pPr>
        <w:numPr>
          <w:ilvl w:val="0"/>
          <w:numId w:val="3"/>
        </w:numPr>
        <w:spacing w:before="240"/>
        <w:jc w:val="both"/>
        <w:rPr>
          <w:rFonts w:ascii="Book Antiqua" w:hAnsi="Book Antiqua" w:cs="Arial"/>
        </w:rPr>
      </w:pPr>
      <w:r>
        <w:rPr>
          <w:rFonts w:ascii="Book Antiqua" w:hAnsi="Book Antiqua" w:cs="Arial"/>
        </w:rPr>
        <w:t xml:space="preserve">In or about February 2014 the </w:t>
      </w:r>
      <w:r w:rsidR="00AE68F2">
        <w:rPr>
          <w:rFonts w:ascii="Book Antiqua" w:hAnsi="Book Antiqua" w:cs="Arial"/>
        </w:rPr>
        <w:t>Appellant</w:t>
      </w:r>
      <w:r>
        <w:rPr>
          <w:rFonts w:ascii="Book Antiqua" w:hAnsi="Book Antiqua" w:cs="Arial"/>
        </w:rPr>
        <w:t xml:space="preserve"> and the sponsor met and began a relationship in July of that year. </w:t>
      </w:r>
      <w:r w:rsidR="002821DC">
        <w:rPr>
          <w:rFonts w:ascii="Book Antiqua" w:hAnsi="Book Antiqua" w:cs="Arial"/>
        </w:rPr>
        <w:t>The sponsor, who is a British Citizen</w:t>
      </w:r>
      <w:r>
        <w:rPr>
          <w:rFonts w:ascii="Book Antiqua" w:hAnsi="Book Antiqua" w:cs="Arial"/>
        </w:rPr>
        <w:t xml:space="preserve">, has four children aged between 9 and 17. In October 2015 the </w:t>
      </w:r>
      <w:r w:rsidR="00AE68F2">
        <w:rPr>
          <w:rFonts w:ascii="Book Antiqua" w:hAnsi="Book Antiqua" w:cs="Arial"/>
        </w:rPr>
        <w:t>Appellant</w:t>
      </w:r>
      <w:r>
        <w:rPr>
          <w:rFonts w:ascii="Book Antiqua" w:hAnsi="Book Antiqua" w:cs="Arial"/>
        </w:rPr>
        <w:t xml:space="preserve"> proposed marriage to the sponsor.</w:t>
      </w:r>
    </w:p>
    <w:p w:rsidR="0007579E" w:rsidRPr="0007579E" w:rsidRDefault="0007579E" w:rsidP="0007579E">
      <w:pPr>
        <w:numPr>
          <w:ilvl w:val="0"/>
          <w:numId w:val="3"/>
        </w:numPr>
        <w:spacing w:before="240"/>
        <w:jc w:val="both"/>
        <w:rPr>
          <w:rFonts w:ascii="Book Antiqua" w:hAnsi="Book Antiqua" w:cs="Arial"/>
        </w:rPr>
      </w:pPr>
      <w:r>
        <w:rPr>
          <w:rFonts w:ascii="Book Antiqua" w:hAnsi="Book Antiqua" w:cs="Arial"/>
        </w:rPr>
        <w:t xml:space="preserve">The parties lived together from 18 January 2016 until 29 February 2016. </w:t>
      </w:r>
      <w:r w:rsidRPr="0007579E">
        <w:rPr>
          <w:rFonts w:ascii="Book Antiqua" w:hAnsi="Book Antiqua" w:cs="Arial"/>
        </w:rPr>
        <w:t xml:space="preserve">On 29 February 2016 the </w:t>
      </w:r>
      <w:r w:rsidR="00AE68F2">
        <w:rPr>
          <w:rFonts w:ascii="Book Antiqua" w:hAnsi="Book Antiqua" w:cs="Arial"/>
        </w:rPr>
        <w:t>Appellant</w:t>
      </w:r>
      <w:r w:rsidRPr="0007579E">
        <w:rPr>
          <w:rFonts w:ascii="Book Antiqua" w:hAnsi="Book Antiqua" w:cs="Arial"/>
        </w:rPr>
        <w:t xml:space="preserve"> voluntarily returned to India at his own expense to apply for entry clearance. On 2 April 2016 the sponsor made first trip to India and it was on that occasion </w:t>
      </w:r>
      <w:r w:rsidR="002821DC">
        <w:rPr>
          <w:rFonts w:ascii="Book Antiqua" w:hAnsi="Book Antiqua" w:cs="Arial"/>
        </w:rPr>
        <w:t xml:space="preserve">that </w:t>
      </w:r>
      <w:r w:rsidRPr="0007579E">
        <w:rPr>
          <w:rFonts w:ascii="Book Antiqua" w:hAnsi="Book Antiqua" w:cs="Arial"/>
        </w:rPr>
        <w:t xml:space="preserve">the parties married. </w:t>
      </w:r>
    </w:p>
    <w:p w:rsidR="0007579E" w:rsidRDefault="00E71567" w:rsidP="00E71567">
      <w:pPr>
        <w:numPr>
          <w:ilvl w:val="0"/>
          <w:numId w:val="3"/>
        </w:numPr>
        <w:spacing w:before="240"/>
        <w:jc w:val="both"/>
        <w:rPr>
          <w:rFonts w:ascii="Book Antiqua" w:hAnsi="Book Antiqua" w:cs="Arial"/>
        </w:rPr>
      </w:pPr>
      <w:r w:rsidRPr="00713CF8">
        <w:rPr>
          <w:rFonts w:ascii="Book Antiqua" w:hAnsi="Book Antiqua" w:cs="Arial"/>
        </w:rPr>
        <w:t xml:space="preserve">The </w:t>
      </w:r>
      <w:r w:rsidR="00AE68F2">
        <w:rPr>
          <w:rFonts w:ascii="Book Antiqua" w:hAnsi="Book Antiqua" w:cs="Arial"/>
        </w:rPr>
        <w:t>Appellant</w:t>
      </w:r>
      <w:r w:rsidRPr="00713CF8">
        <w:rPr>
          <w:rFonts w:ascii="Book Antiqua" w:hAnsi="Book Antiqua" w:cs="Arial"/>
        </w:rPr>
        <w:t xml:space="preserve"> made an application for entry cleara</w:t>
      </w:r>
      <w:r w:rsidR="00713CF8" w:rsidRPr="00713CF8">
        <w:rPr>
          <w:rFonts w:ascii="Book Antiqua" w:hAnsi="Book Antiqua" w:cs="Arial"/>
        </w:rPr>
        <w:t>nce as a spouse on the 3rd August 2016</w:t>
      </w:r>
      <w:r w:rsidRPr="00713CF8">
        <w:rPr>
          <w:rFonts w:ascii="Book Antiqua" w:hAnsi="Book Antiqua" w:cs="Arial"/>
        </w:rPr>
        <w:t>. A decision was made on that application b</w:t>
      </w:r>
      <w:r w:rsidR="0062053B" w:rsidRPr="00713CF8">
        <w:rPr>
          <w:rFonts w:ascii="Book Antiqua" w:hAnsi="Book Antiqua" w:cs="Arial"/>
        </w:rPr>
        <w:t>y the Entry Clearance O</w:t>
      </w:r>
      <w:r w:rsidR="00713CF8" w:rsidRPr="00713CF8">
        <w:rPr>
          <w:rFonts w:ascii="Book Antiqua" w:hAnsi="Book Antiqua" w:cs="Arial"/>
        </w:rPr>
        <w:t>fficer on the 14</w:t>
      </w:r>
      <w:r w:rsidR="00713CF8" w:rsidRPr="00713CF8">
        <w:rPr>
          <w:rFonts w:ascii="Book Antiqua" w:hAnsi="Book Antiqua" w:cs="Arial"/>
          <w:vertAlign w:val="superscript"/>
        </w:rPr>
        <w:t>th</w:t>
      </w:r>
      <w:r w:rsidR="00713CF8" w:rsidRPr="00713CF8">
        <w:rPr>
          <w:rFonts w:ascii="Book Antiqua" w:hAnsi="Book Antiqua" w:cs="Arial"/>
        </w:rPr>
        <w:t xml:space="preserve"> September 2016</w:t>
      </w:r>
      <w:r w:rsidR="0007579E">
        <w:rPr>
          <w:rFonts w:ascii="Book Antiqua" w:hAnsi="Book Antiqua" w:cs="Arial"/>
        </w:rPr>
        <w:t xml:space="preserve"> who refused the application. When considering the suitability requirements</w:t>
      </w:r>
      <w:r w:rsidR="002821DC">
        <w:rPr>
          <w:rFonts w:ascii="Book Antiqua" w:hAnsi="Book Antiqua" w:cs="Arial"/>
        </w:rPr>
        <w:t>, the ECO</w:t>
      </w:r>
      <w:r w:rsidR="0007579E">
        <w:rPr>
          <w:rFonts w:ascii="Book Antiqua" w:hAnsi="Book Antiqua" w:cs="Arial"/>
        </w:rPr>
        <w:t xml:space="preserve"> </w:t>
      </w:r>
      <w:proofErr w:type="gramStart"/>
      <w:r w:rsidR="0007579E">
        <w:rPr>
          <w:rFonts w:ascii="Book Antiqua" w:hAnsi="Book Antiqua" w:cs="Arial"/>
        </w:rPr>
        <w:t>took into account</w:t>
      </w:r>
      <w:proofErr w:type="gramEnd"/>
      <w:r w:rsidR="0007579E">
        <w:rPr>
          <w:rFonts w:ascii="Book Antiqua" w:hAnsi="Book Antiqua" w:cs="Arial"/>
        </w:rPr>
        <w:t xml:space="preserve"> that in 2013 he was cautioned for possessing a class B drug</w:t>
      </w:r>
      <w:r w:rsidR="002821DC">
        <w:rPr>
          <w:rFonts w:ascii="Book Antiqua" w:hAnsi="Book Antiqua" w:cs="Arial"/>
        </w:rPr>
        <w:t>.</w:t>
      </w:r>
      <w:r w:rsidR="0007579E">
        <w:rPr>
          <w:rFonts w:ascii="Book Antiqua" w:hAnsi="Book Antiqua" w:cs="Arial"/>
        </w:rPr>
        <w:t xml:space="preserve"> It was also stated that in 2008 he came to the notice of</w:t>
      </w:r>
      <w:r w:rsidR="002821DC">
        <w:rPr>
          <w:rFonts w:ascii="Book Antiqua" w:hAnsi="Book Antiqua" w:cs="Arial"/>
        </w:rPr>
        <w:t xml:space="preserve"> the police possessing a class A</w:t>
      </w:r>
      <w:r w:rsidR="0007579E">
        <w:rPr>
          <w:rFonts w:ascii="Book Antiqua" w:hAnsi="Book Antiqua" w:cs="Arial"/>
        </w:rPr>
        <w:t xml:space="preserve"> drug and on 1 January 2013 and in December 2015 he came to the notice of the police </w:t>
      </w:r>
      <w:r w:rsidR="002821DC">
        <w:rPr>
          <w:rFonts w:ascii="Book Antiqua" w:hAnsi="Book Antiqua" w:cs="Arial"/>
        </w:rPr>
        <w:t xml:space="preserve">for </w:t>
      </w:r>
      <w:r w:rsidR="0007579E">
        <w:rPr>
          <w:rFonts w:ascii="Book Antiqua" w:hAnsi="Book Antiqua" w:cs="Arial"/>
        </w:rPr>
        <w:t xml:space="preserve">overstaying and that he gave a false name to the police. The </w:t>
      </w:r>
      <w:r w:rsidR="002821DC">
        <w:rPr>
          <w:rFonts w:ascii="Book Antiqua" w:hAnsi="Book Antiqua" w:cs="Arial"/>
        </w:rPr>
        <w:t>ECO a</w:t>
      </w:r>
      <w:r w:rsidR="0007579E">
        <w:rPr>
          <w:rFonts w:ascii="Book Antiqua" w:hAnsi="Book Antiqua" w:cs="Arial"/>
        </w:rPr>
        <w:t xml:space="preserve">pplied paragraph 320 (11) of the </w:t>
      </w:r>
      <w:r w:rsidR="00AE68F2">
        <w:rPr>
          <w:rFonts w:ascii="Book Antiqua" w:hAnsi="Book Antiqua" w:cs="Arial"/>
        </w:rPr>
        <w:t>Immigration</w:t>
      </w:r>
      <w:r w:rsidR="0007579E">
        <w:rPr>
          <w:rFonts w:ascii="Book Antiqua" w:hAnsi="Book Antiqua" w:cs="Arial"/>
        </w:rPr>
        <w:t xml:space="preserve"> </w:t>
      </w:r>
      <w:r w:rsidR="00AE68F2">
        <w:rPr>
          <w:rFonts w:ascii="Book Antiqua" w:hAnsi="Book Antiqua" w:cs="Arial"/>
        </w:rPr>
        <w:t>Rules</w:t>
      </w:r>
      <w:r w:rsidR="0007579E">
        <w:rPr>
          <w:rFonts w:ascii="Book Antiqua" w:hAnsi="Book Antiqua" w:cs="Arial"/>
        </w:rPr>
        <w:t>, and that</w:t>
      </w:r>
      <w:r w:rsidR="002821DC">
        <w:rPr>
          <w:rFonts w:ascii="Book Antiqua" w:hAnsi="Book Antiqua" w:cs="Arial"/>
        </w:rPr>
        <w:t xml:space="preserve"> an entry clearance</w:t>
      </w:r>
      <w:r w:rsidR="0007579E">
        <w:rPr>
          <w:rFonts w:ascii="Book Antiqua" w:hAnsi="Book Antiqua" w:cs="Arial"/>
        </w:rPr>
        <w:t xml:space="preserve"> application should normally be refused where the applicant had previously contrived in a significant way to frustrate the intentions of the </w:t>
      </w:r>
      <w:r w:rsidR="00AE68F2">
        <w:rPr>
          <w:rFonts w:ascii="Book Antiqua" w:hAnsi="Book Antiqua" w:cs="Arial"/>
        </w:rPr>
        <w:t>Rules</w:t>
      </w:r>
      <w:r w:rsidR="0007579E">
        <w:rPr>
          <w:rFonts w:ascii="Book Antiqua" w:hAnsi="Book Antiqua" w:cs="Arial"/>
        </w:rPr>
        <w:t>. The</w:t>
      </w:r>
      <w:r w:rsidR="002821DC">
        <w:rPr>
          <w:rFonts w:ascii="Book Antiqua" w:hAnsi="Book Antiqua" w:cs="Arial"/>
        </w:rPr>
        <w:t xml:space="preserve"> ECO was satisfied</w:t>
      </w:r>
      <w:r w:rsidR="0007579E">
        <w:rPr>
          <w:rFonts w:ascii="Book Antiqua" w:hAnsi="Book Antiqua" w:cs="Arial"/>
        </w:rPr>
        <w:t xml:space="preserve"> that paragraph 320(11) was applicable because the applicant and enter the United Kingdom in 2008 without leave and did not seek to regularise his stay. He admitted to working illegally and records identified that he</w:t>
      </w:r>
      <w:r w:rsidR="002821DC">
        <w:rPr>
          <w:rFonts w:ascii="Book Antiqua" w:hAnsi="Book Antiqua" w:cs="Arial"/>
        </w:rPr>
        <w:t xml:space="preserve"> had</w:t>
      </w:r>
      <w:r w:rsidR="0007579E">
        <w:rPr>
          <w:rFonts w:ascii="Book Antiqua" w:hAnsi="Book Antiqua" w:cs="Arial"/>
        </w:rPr>
        <w:t xml:space="preserve"> used another identity whilst in the United Kingdom</w:t>
      </w:r>
      <w:r w:rsidR="00AE68F2">
        <w:rPr>
          <w:rFonts w:ascii="Book Antiqua" w:hAnsi="Book Antiqua" w:cs="Arial"/>
        </w:rPr>
        <w:t xml:space="preserve">. </w:t>
      </w:r>
      <w:r w:rsidR="0007579E">
        <w:rPr>
          <w:rFonts w:ascii="Book Antiqua" w:hAnsi="Book Antiqua" w:cs="Arial"/>
        </w:rPr>
        <w:t xml:space="preserve">He </w:t>
      </w:r>
      <w:r w:rsidR="002821DC">
        <w:rPr>
          <w:rFonts w:ascii="Book Antiqua" w:hAnsi="Book Antiqua" w:cs="Arial"/>
        </w:rPr>
        <w:t xml:space="preserve">had </w:t>
      </w:r>
      <w:r w:rsidR="0007579E">
        <w:rPr>
          <w:rFonts w:ascii="Book Antiqua" w:hAnsi="Book Antiqua" w:cs="Arial"/>
        </w:rPr>
        <w:t>remained illegal</w:t>
      </w:r>
      <w:r w:rsidR="002821DC">
        <w:rPr>
          <w:rFonts w:ascii="Book Antiqua" w:hAnsi="Book Antiqua" w:cs="Arial"/>
        </w:rPr>
        <w:t>ly in the UK for</w:t>
      </w:r>
      <w:r w:rsidR="0007579E">
        <w:rPr>
          <w:rFonts w:ascii="Book Antiqua" w:hAnsi="Book Antiqua" w:cs="Arial"/>
        </w:rPr>
        <w:t xml:space="preserve"> eight years.</w:t>
      </w:r>
      <w:r w:rsidR="002821DC">
        <w:rPr>
          <w:rFonts w:ascii="Book Antiqua" w:hAnsi="Book Antiqua" w:cs="Arial"/>
        </w:rPr>
        <w:t xml:space="preserve"> The ECO </w:t>
      </w:r>
      <w:proofErr w:type="gramStart"/>
      <w:r w:rsidR="002821DC">
        <w:rPr>
          <w:rFonts w:ascii="Book Antiqua" w:hAnsi="Book Antiqua" w:cs="Arial"/>
        </w:rPr>
        <w:t>took</w:t>
      </w:r>
      <w:r w:rsidR="0007579E">
        <w:rPr>
          <w:rFonts w:ascii="Book Antiqua" w:hAnsi="Book Antiqua" w:cs="Arial"/>
        </w:rPr>
        <w:t xml:space="preserve"> into account</w:t>
      </w:r>
      <w:proofErr w:type="gramEnd"/>
      <w:r w:rsidR="0007579E">
        <w:rPr>
          <w:rFonts w:ascii="Book Antiqua" w:hAnsi="Book Antiqua" w:cs="Arial"/>
        </w:rPr>
        <w:t xml:space="preserve"> that he stated that his wife had helpe</w:t>
      </w:r>
      <w:r w:rsidR="002821DC">
        <w:rPr>
          <w:rFonts w:ascii="Book Antiqua" w:hAnsi="Book Antiqua" w:cs="Arial"/>
        </w:rPr>
        <w:t>d him see the errors of his ways but</w:t>
      </w:r>
      <w:r w:rsidR="0007579E">
        <w:rPr>
          <w:rFonts w:ascii="Book Antiqua" w:hAnsi="Book Antiqua" w:cs="Arial"/>
        </w:rPr>
        <w:t xml:space="preserve"> noted that he was over the age of 18 when he took these actions and thus could reasonably be held responsible for his own behaviour. His assertion of intention to change </w:t>
      </w:r>
      <w:r w:rsidR="002821DC">
        <w:rPr>
          <w:rFonts w:ascii="Book Antiqua" w:hAnsi="Book Antiqua" w:cs="Arial"/>
        </w:rPr>
        <w:t xml:space="preserve">had </w:t>
      </w:r>
      <w:r w:rsidR="0007579E">
        <w:rPr>
          <w:rFonts w:ascii="Book Antiqua" w:hAnsi="Book Antiqua" w:cs="Arial"/>
        </w:rPr>
        <w:t xml:space="preserve">not mitigated </w:t>
      </w:r>
      <w:r w:rsidR="002821DC">
        <w:rPr>
          <w:rFonts w:ascii="Book Antiqua" w:hAnsi="Book Antiqua" w:cs="Arial"/>
        </w:rPr>
        <w:t>his behaviour when</w:t>
      </w:r>
      <w:r w:rsidR="0007579E">
        <w:rPr>
          <w:rFonts w:ascii="Book Antiqua" w:hAnsi="Book Antiqua" w:cs="Arial"/>
        </w:rPr>
        <w:t xml:space="preserve"> in the UK. </w:t>
      </w:r>
      <w:proofErr w:type="gramStart"/>
      <w:r w:rsidR="0007579E">
        <w:rPr>
          <w:rFonts w:ascii="Book Antiqua" w:hAnsi="Book Antiqua" w:cs="Arial"/>
        </w:rPr>
        <w:t>Thus</w:t>
      </w:r>
      <w:proofErr w:type="gramEnd"/>
      <w:r w:rsidR="0007579E">
        <w:rPr>
          <w:rFonts w:ascii="Book Antiqua" w:hAnsi="Book Antiqua" w:cs="Arial"/>
        </w:rPr>
        <w:t xml:space="preserve"> the ECO was satisfied that he had previously contrived in a significant way to frustrate the intentions of the </w:t>
      </w:r>
      <w:r w:rsidR="00AE68F2">
        <w:rPr>
          <w:rFonts w:ascii="Book Antiqua" w:hAnsi="Book Antiqua" w:cs="Arial"/>
        </w:rPr>
        <w:t>Rules</w:t>
      </w:r>
      <w:r w:rsidR="0007579E">
        <w:rPr>
          <w:rFonts w:ascii="Book Antiqua" w:hAnsi="Book Antiqua" w:cs="Arial"/>
        </w:rPr>
        <w:t xml:space="preserve"> and refuse</w:t>
      </w:r>
      <w:r w:rsidR="002821DC">
        <w:rPr>
          <w:rFonts w:ascii="Book Antiqua" w:hAnsi="Book Antiqua" w:cs="Arial"/>
        </w:rPr>
        <w:t>d</w:t>
      </w:r>
      <w:r w:rsidR="0007579E">
        <w:rPr>
          <w:rFonts w:ascii="Book Antiqua" w:hAnsi="Book Antiqua" w:cs="Arial"/>
        </w:rPr>
        <w:t xml:space="preserve"> the application under paragraph 320(11).</w:t>
      </w:r>
    </w:p>
    <w:p w:rsidR="0007579E" w:rsidRDefault="0007579E" w:rsidP="00E71567">
      <w:pPr>
        <w:numPr>
          <w:ilvl w:val="0"/>
          <w:numId w:val="3"/>
        </w:numPr>
        <w:spacing w:before="240"/>
        <w:jc w:val="both"/>
        <w:rPr>
          <w:rFonts w:ascii="Book Antiqua" w:hAnsi="Book Antiqua" w:cs="Arial"/>
        </w:rPr>
      </w:pPr>
      <w:r>
        <w:rPr>
          <w:rFonts w:ascii="Book Antiqua" w:hAnsi="Book Antiqua" w:cs="Arial"/>
        </w:rPr>
        <w:t>In addition, it was refused under paragraph EC-.1.1 (c</w:t>
      </w:r>
      <w:proofErr w:type="gramStart"/>
      <w:r>
        <w:rPr>
          <w:rFonts w:ascii="Book Antiqua" w:hAnsi="Book Antiqua" w:cs="Arial"/>
        </w:rPr>
        <w:t>)  of</w:t>
      </w:r>
      <w:proofErr w:type="gramEnd"/>
      <w:r>
        <w:rPr>
          <w:rFonts w:ascii="Book Antiqua" w:hAnsi="Book Antiqua" w:cs="Arial"/>
        </w:rPr>
        <w:t xml:space="preserve"> Appendix FM of the </w:t>
      </w:r>
      <w:r w:rsidR="00AE68F2">
        <w:rPr>
          <w:rFonts w:ascii="Book Antiqua" w:hAnsi="Book Antiqua" w:cs="Arial"/>
        </w:rPr>
        <w:t>Immigration</w:t>
      </w:r>
      <w:r>
        <w:rPr>
          <w:rFonts w:ascii="Book Antiqua" w:hAnsi="Book Antiqua" w:cs="Arial"/>
        </w:rPr>
        <w:t xml:space="preserve"> </w:t>
      </w:r>
      <w:r w:rsidR="00AE68F2">
        <w:rPr>
          <w:rFonts w:ascii="Book Antiqua" w:hAnsi="Book Antiqua" w:cs="Arial"/>
        </w:rPr>
        <w:t>Rules</w:t>
      </w:r>
      <w:r>
        <w:rPr>
          <w:rFonts w:ascii="Book Antiqua" w:hAnsi="Book Antiqua" w:cs="Arial"/>
        </w:rPr>
        <w:t xml:space="preserve"> because he received NHS treatment at hospital whilst in the UK and the cost was £4819 and despite being highlighted in the previous refusal, the debt still remained outstanding. </w:t>
      </w:r>
      <w:proofErr w:type="gramStart"/>
      <w:r>
        <w:rPr>
          <w:rFonts w:ascii="Book Antiqua" w:hAnsi="Book Antiqua" w:cs="Arial"/>
        </w:rPr>
        <w:t>Thus</w:t>
      </w:r>
      <w:proofErr w:type="gramEnd"/>
      <w:r>
        <w:rPr>
          <w:rFonts w:ascii="Book Antiqua" w:hAnsi="Book Antiqua" w:cs="Arial"/>
        </w:rPr>
        <w:t xml:space="preserve"> the ECO was satisfied that he failed to pay </w:t>
      </w:r>
      <w:r>
        <w:rPr>
          <w:rFonts w:ascii="Book Antiqua" w:hAnsi="Book Antiqua" w:cs="Arial"/>
        </w:rPr>
        <w:lastRenderedPageBreak/>
        <w:t>charges in accordance with the relevant NHS regulations and charges to overseas visitors.</w:t>
      </w:r>
    </w:p>
    <w:p w:rsidR="00713CF8" w:rsidRDefault="0007579E" w:rsidP="00E71567">
      <w:pPr>
        <w:numPr>
          <w:ilvl w:val="0"/>
          <w:numId w:val="3"/>
        </w:numPr>
        <w:spacing w:before="240"/>
        <w:jc w:val="both"/>
        <w:rPr>
          <w:rFonts w:ascii="Book Antiqua" w:hAnsi="Book Antiqua" w:cs="Arial"/>
        </w:rPr>
      </w:pPr>
      <w:r>
        <w:rPr>
          <w:rFonts w:ascii="Book Antiqua" w:hAnsi="Book Antiqua" w:cs="Arial"/>
        </w:rPr>
        <w:t xml:space="preserve">The applications also refused under the relationship requirements. It was noted that he was not named as a tenant on the rental agreement nor any utility bills or document naming as a resident of the same address. The council tax showed a single person discount. The ECO was not satisfied that the relationship with sponsor was genuine and subsisting or that they intended to live permanently together in the UK. As to the financial requirements, the ECO was not satisfied that he and the sponsor were able to maintain and accommodate himself and any dependents adequately the UK without caused public funds. The ECO was also not satisfied that he could meet the </w:t>
      </w:r>
      <w:r w:rsidR="00AE68F2">
        <w:rPr>
          <w:rFonts w:ascii="Book Antiqua" w:hAnsi="Book Antiqua" w:cs="Arial"/>
        </w:rPr>
        <w:t>Rules</w:t>
      </w:r>
      <w:r>
        <w:rPr>
          <w:rFonts w:ascii="Book Antiqua" w:hAnsi="Book Antiqua" w:cs="Arial"/>
        </w:rPr>
        <w:t xml:space="preserve"> relating to the English language requirement.</w:t>
      </w:r>
      <w:r w:rsidR="00E71567" w:rsidRPr="00713CF8">
        <w:rPr>
          <w:rFonts w:ascii="Book Antiqua" w:hAnsi="Book Antiqua" w:cs="Arial"/>
        </w:rPr>
        <w:t xml:space="preserve"> </w:t>
      </w:r>
    </w:p>
    <w:p w:rsidR="00E71567" w:rsidRDefault="00E71567" w:rsidP="00E71567">
      <w:pPr>
        <w:numPr>
          <w:ilvl w:val="0"/>
          <w:numId w:val="3"/>
        </w:numPr>
        <w:spacing w:before="240"/>
        <w:jc w:val="both"/>
        <w:rPr>
          <w:rFonts w:ascii="Book Antiqua" w:hAnsi="Book Antiqua" w:cs="Arial"/>
        </w:rPr>
      </w:pPr>
      <w:r w:rsidRPr="00713CF8">
        <w:rPr>
          <w:rFonts w:ascii="Book Antiqua" w:hAnsi="Book Antiqua" w:cs="Arial"/>
        </w:rPr>
        <w:t xml:space="preserve">The </w:t>
      </w:r>
      <w:r w:rsidR="00AE68F2">
        <w:rPr>
          <w:rFonts w:ascii="Book Antiqua" w:hAnsi="Book Antiqua" w:cs="Arial"/>
        </w:rPr>
        <w:t>Appellant</w:t>
      </w:r>
      <w:r w:rsidRPr="00713CF8">
        <w:rPr>
          <w:rFonts w:ascii="Book Antiqua" w:hAnsi="Book Antiqua" w:cs="Arial"/>
        </w:rPr>
        <w:t xml:space="preserve"> sought permission to appeal </w:t>
      </w:r>
      <w:r w:rsidR="0062053B" w:rsidRPr="00713CF8">
        <w:rPr>
          <w:rFonts w:ascii="Book Antiqua" w:hAnsi="Book Antiqua" w:cs="Arial"/>
        </w:rPr>
        <w:t>and the appeal came before the F</w:t>
      </w:r>
      <w:r w:rsidRPr="00713CF8">
        <w:rPr>
          <w:rFonts w:ascii="Book Antiqua" w:hAnsi="Book Antiqua" w:cs="Arial"/>
        </w:rPr>
        <w:t xml:space="preserve">irst-tier </w:t>
      </w:r>
      <w:r w:rsidR="00FC71EC" w:rsidRPr="00713CF8">
        <w:rPr>
          <w:rFonts w:ascii="Book Antiqua" w:hAnsi="Book Antiqua" w:cs="Arial"/>
        </w:rPr>
        <w:t>Tribunal</w:t>
      </w:r>
      <w:r w:rsidR="00713CF8">
        <w:rPr>
          <w:rFonts w:ascii="Book Antiqua" w:hAnsi="Book Antiqua" w:cs="Arial"/>
        </w:rPr>
        <w:t xml:space="preserve"> on the 13</w:t>
      </w:r>
      <w:r w:rsidR="00713CF8" w:rsidRPr="00713CF8">
        <w:rPr>
          <w:rFonts w:ascii="Book Antiqua" w:hAnsi="Book Antiqua" w:cs="Arial"/>
          <w:vertAlign w:val="superscript"/>
        </w:rPr>
        <w:t>th</w:t>
      </w:r>
      <w:r w:rsidR="00713CF8">
        <w:rPr>
          <w:rFonts w:ascii="Book Antiqua" w:hAnsi="Book Antiqua" w:cs="Arial"/>
        </w:rPr>
        <w:t xml:space="preserve"> September </w:t>
      </w:r>
      <w:r w:rsidRPr="00713CF8">
        <w:rPr>
          <w:rFonts w:ascii="Book Antiqua" w:hAnsi="Book Antiqua" w:cs="Arial"/>
        </w:rPr>
        <w:t>2017. In a dete</w:t>
      </w:r>
      <w:r w:rsidR="00713CF8">
        <w:rPr>
          <w:rFonts w:ascii="Book Antiqua" w:hAnsi="Book Antiqua" w:cs="Arial"/>
        </w:rPr>
        <w:t>rmination promulgated on 22</w:t>
      </w:r>
      <w:r w:rsidR="00713CF8" w:rsidRPr="00713CF8">
        <w:rPr>
          <w:rFonts w:ascii="Book Antiqua" w:hAnsi="Book Antiqua" w:cs="Arial"/>
          <w:vertAlign w:val="superscript"/>
        </w:rPr>
        <w:t>nd</w:t>
      </w:r>
      <w:r w:rsidR="00713CF8">
        <w:rPr>
          <w:rFonts w:ascii="Book Antiqua" w:hAnsi="Book Antiqua" w:cs="Arial"/>
        </w:rPr>
        <w:t xml:space="preserve"> September</w:t>
      </w:r>
      <w:r w:rsidRPr="00713CF8">
        <w:rPr>
          <w:rFonts w:ascii="Book Antiqua" w:hAnsi="Book Antiqua" w:cs="Arial"/>
        </w:rPr>
        <w:t xml:space="preserve"> 2017 the</w:t>
      </w:r>
      <w:r w:rsidR="0062053B" w:rsidRPr="00713CF8">
        <w:rPr>
          <w:rFonts w:ascii="Book Antiqua" w:hAnsi="Book Antiqua" w:cs="Arial"/>
        </w:rPr>
        <w:t xml:space="preserve"> J</w:t>
      </w:r>
      <w:r w:rsidRPr="00713CF8">
        <w:rPr>
          <w:rFonts w:ascii="Book Antiqua" w:hAnsi="Book Antiqua" w:cs="Arial"/>
        </w:rPr>
        <w:t xml:space="preserve">udge </w:t>
      </w:r>
      <w:r w:rsidR="0062053B" w:rsidRPr="00713CF8">
        <w:rPr>
          <w:rFonts w:ascii="Book Antiqua" w:hAnsi="Book Antiqua" w:cs="Arial"/>
        </w:rPr>
        <w:t xml:space="preserve">dismissed the appeal under the </w:t>
      </w:r>
      <w:r w:rsidR="00AE68F2">
        <w:rPr>
          <w:rFonts w:ascii="Book Antiqua" w:hAnsi="Book Antiqua" w:cs="Arial"/>
        </w:rPr>
        <w:t>Immigration</w:t>
      </w:r>
      <w:r w:rsidR="0062053B" w:rsidRPr="00713CF8">
        <w:rPr>
          <w:rFonts w:ascii="Book Antiqua" w:hAnsi="Book Antiqua" w:cs="Arial"/>
        </w:rPr>
        <w:t xml:space="preserve"> </w:t>
      </w:r>
      <w:r w:rsidR="00AE68F2">
        <w:rPr>
          <w:rFonts w:ascii="Book Antiqua" w:hAnsi="Book Antiqua" w:cs="Arial"/>
        </w:rPr>
        <w:t>Rules</w:t>
      </w:r>
      <w:r w:rsidRPr="00713CF8">
        <w:rPr>
          <w:rFonts w:ascii="Book Antiqua" w:hAnsi="Book Antiqua" w:cs="Arial"/>
        </w:rPr>
        <w:t xml:space="preserve"> and</w:t>
      </w:r>
      <w:r w:rsidR="0062053B" w:rsidRPr="00713CF8">
        <w:rPr>
          <w:rFonts w:ascii="Book Antiqua" w:hAnsi="Book Antiqua" w:cs="Arial"/>
        </w:rPr>
        <w:t xml:space="preserve"> on human rights grounds (</w:t>
      </w:r>
      <w:r w:rsidR="00AE68F2">
        <w:rPr>
          <w:rFonts w:ascii="Book Antiqua" w:hAnsi="Book Antiqua" w:cs="Arial"/>
        </w:rPr>
        <w:t>Article</w:t>
      </w:r>
      <w:r w:rsidRPr="00713CF8">
        <w:rPr>
          <w:rFonts w:ascii="Book Antiqua" w:hAnsi="Book Antiqua" w:cs="Arial"/>
        </w:rPr>
        <w:t xml:space="preserve"> 8).</w:t>
      </w:r>
    </w:p>
    <w:p w:rsidR="0007579E" w:rsidRDefault="0007579E" w:rsidP="00E71567">
      <w:pPr>
        <w:numPr>
          <w:ilvl w:val="0"/>
          <w:numId w:val="3"/>
        </w:numPr>
        <w:spacing w:before="240"/>
        <w:jc w:val="both"/>
        <w:rPr>
          <w:rFonts w:ascii="Book Antiqua" w:hAnsi="Book Antiqua" w:cs="Arial"/>
        </w:rPr>
      </w:pPr>
      <w:r>
        <w:rPr>
          <w:rFonts w:ascii="Book Antiqua" w:hAnsi="Book Antiqua" w:cs="Arial"/>
        </w:rPr>
        <w:t>The findings of fact made by the judge can be summarised as follows:</w:t>
      </w:r>
    </w:p>
    <w:p w:rsidR="0007579E" w:rsidRDefault="002821DC" w:rsidP="0007579E">
      <w:pPr>
        <w:numPr>
          <w:ilvl w:val="3"/>
          <w:numId w:val="3"/>
        </w:numPr>
        <w:spacing w:before="240"/>
        <w:jc w:val="both"/>
        <w:rPr>
          <w:rFonts w:ascii="Book Antiqua" w:hAnsi="Book Antiqua" w:cs="Arial"/>
        </w:rPr>
      </w:pPr>
      <w:r>
        <w:rPr>
          <w:rFonts w:ascii="Book Antiqua" w:hAnsi="Book Antiqua" w:cs="Arial"/>
        </w:rPr>
        <w:t>T</w:t>
      </w:r>
      <w:r w:rsidR="0007579E">
        <w:rPr>
          <w:rFonts w:ascii="Book Antiqua" w:hAnsi="Book Antiqua" w:cs="Arial"/>
        </w:rPr>
        <w:t>he English language requirement. The judge found that he had passed his English language test on 19 May 2016 which confirmed a pass result. The judge was therefore satisfied that he met the English language requirement (see paragraphs 13-14).</w:t>
      </w:r>
    </w:p>
    <w:p w:rsidR="0007579E" w:rsidRDefault="0007579E" w:rsidP="0007579E">
      <w:pPr>
        <w:numPr>
          <w:ilvl w:val="3"/>
          <w:numId w:val="3"/>
        </w:numPr>
        <w:spacing w:before="240"/>
        <w:jc w:val="both"/>
        <w:rPr>
          <w:rFonts w:ascii="Book Antiqua" w:hAnsi="Book Antiqua" w:cs="Arial"/>
        </w:rPr>
      </w:pPr>
      <w:r>
        <w:rPr>
          <w:rFonts w:ascii="Book Antiqua" w:hAnsi="Book Antiqua" w:cs="Arial"/>
        </w:rPr>
        <w:t>The judge was satisfied that the sponsor met the financial requirements for the reasons given at paragraphs 15-16 and no issue had been raised in relation to the issue of accommodation.</w:t>
      </w:r>
    </w:p>
    <w:p w:rsidR="0007579E" w:rsidRDefault="0007579E" w:rsidP="0007579E">
      <w:pPr>
        <w:numPr>
          <w:ilvl w:val="3"/>
          <w:numId w:val="3"/>
        </w:numPr>
        <w:spacing w:before="240"/>
        <w:jc w:val="both"/>
        <w:rPr>
          <w:rFonts w:ascii="Book Antiqua" w:hAnsi="Book Antiqua" w:cs="Arial"/>
        </w:rPr>
      </w:pPr>
      <w:r>
        <w:rPr>
          <w:rFonts w:ascii="Book Antiqua" w:hAnsi="Book Antiqua" w:cs="Arial"/>
        </w:rPr>
        <w:t>As to the NHS treatment, the judge found that at the time of the application that was still an outstanding charge and therefore applying paragraph 320 (11), the judge found that the</w:t>
      </w:r>
      <w:r w:rsidR="002821DC">
        <w:rPr>
          <w:rFonts w:ascii="Book Antiqua" w:hAnsi="Book Antiqua" w:cs="Arial"/>
        </w:rPr>
        <w:t xml:space="preserve"> entry clearance officer had a</w:t>
      </w:r>
      <w:r>
        <w:rPr>
          <w:rFonts w:ascii="Book Antiqua" w:hAnsi="Book Antiqua" w:cs="Arial"/>
        </w:rPr>
        <w:t xml:space="preserve"> discretion to refuse entry clearance </w:t>
      </w:r>
      <w:proofErr w:type="gramStart"/>
      <w:r>
        <w:rPr>
          <w:rFonts w:ascii="Book Antiqua" w:hAnsi="Book Antiqua" w:cs="Arial"/>
        </w:rPr>
        <w:t>on the basis of</w:t>
      </w:r>
      <w:proofErr w:type="gramEnd"/>
      <w:r>
        <w:rPr>
          <w:rFonts w:ascii="Book Antiqua" w:hAnsi="Book Antiqua" w:cs="Arial"/>
        </w:rPr>
        <w:t xml:space="preserve"> the outstanding NHS debt</w:t>
      </w:r>
      <w:r w:rsidR="002821DC">
        <w:rPr>
          <w:rFonts w:ascii="Book Antiqua" w:hAnsi="Book Antiqua" w:cs="Arial"/>
        </w:rPr>
        <w:t xml:space="preserve">. </w:t>
      </w:r>
      <w:proofErr w:type="gramStart"/>
      <w:r w:rsidR="002821DC">
        <w:rPr>
          <w:rFonts w:ascii="Book Antiqua" w:hAnsi="Book Antiqua" w:cs="Arial"/>
        </w:rPr>
        <w:t>H</w:t>
      </w:r>
      <w:r>
        <w:rPr>
          <w:rFonts w:ascii="Book Antiqua" w:hAnsi="Book Antiqua" w:cs="Arial"/>
        </w:rPr>
        <w:t>owever</w:t>
      </w:r>
      <w:proofErr w:type="gramEnd"/>
      <w:r>
        <w:rPr>
          <w:rFonts w:ascii="Book Antiqua" w:hAnsi="Book Antiqua" w:cs="Arial"/>
        </w:rPr>
        <w:t xml:space="preserve"> the judge was satisfied that the debt had been paid on 1 September 2017.</w:t>
      </w:r>
    </w:p>
    <w:p w:rsidR="0007579E" w:rsidRDefault="0007579E" w:rsidP="0007579E">
      <w:pPr>
        <w:numPr>
          <w:ilvl w:val="3"/>
          <w:numId w:val="3"/>
        </w:numPr>
        <w:spacing w:before="240"/>
        <w:jc w:val="both"/>
        <w:rPr>
          <w:rFonts w:ascii="Book Antiqua" w:hAnsi="Book Antiqua" w:cs="Arial"/>
        </w:rPr>
      </w:pPr>
      <w:r>
        <w:rPr>
          <w:rFonts w:ascii="Book Antiqua" w:hAnsi="Book Antiqua" w:cs="Arial"/>
        </w:rPr>
        <w:t xml:space="preserve">The judge found that the parties were in a genuine and subsisting relationship, the judge found that there was “substantial evidence that they were in a relationship together (paragraph 21); that the sponsor had visited the </w:t>
      </w:r>
      <w:r w:rsidR="00AE68F2">
        <w:rPr>
          <w:rFonts w:ascii="Book Antiqua" w:hAnsi="Book Antiqua" w:cs="Arial"/>
        </w:rPr>
        <w:t>Appellant</w:t>
      </w:r>
      <w:r>
        <w:rPr>
          <w:rFonts w:ascii="Book Antiqua" w:hAnsi="Book Antiqua" w:cs="Arial"/>
        </w:rPr>
        <w:t xml:space="preserve"> six times in India since he left in 2016 and that there were </w:t>
      </w:r>
      <w:r w:rsidR="002821DC">
        <w:rPr>
          <w:rFonts w:ascii="Book Antiqua" w:hAnsi="Book Antiqua" w:cs="Arial"/>
        </w:rPr>
        <w:t>“</w:t>
      </w:r>
      <w:r>
        <w:rPr>
          <w:rFonts w:ascii="Book Antiqua" w:hAnsi="Book Antiqua" w:cs="Arial"/>
        </w:rPr>
        <w:t>numerous contact logs, photographs and letters of support to confirm the relationship.</w:t>
      </w:r>
      <w:r w:rsidR="002821DC">
        <w:rPr>
          <w:rFonts w:ascii="Book Antiqua" w:hAnsi="Book Antiqua" w:cs="Arial"/>
        </w:rPr>
        <w:t>”</w:t>
      </w:r>
      <w:r>
        <w:rPr>
          <w:rFonts w:ascii="Book Antiqua" w:hAnsi="Book Antiqua" w:cs="Arial"/>
        </w:rPr>
        <w:t xml:space="preserve"> The judge found that “there was overwhelming evidence that they were in a genuine relationship. Their efforts in applying for entry clearance with substantial documentation and the continuing subsistence of their relationship confirms that they intend to live together permanently in the UK”.</w:t>
      </w:r>
    </w:p>
    <w:p w:rsidR="0007579E" w:rsidRDefault="0007579E" w:rsidP="0007579E">
      <w:pPr>
        <w:numPr>
          <w:ilvl w:val="3"/>
          <w:numId w:val="3"/>
        </w:numPr>
        <w:spacing w:before="240"/>
        <w:jc w:val="both"/>
        <w:rPr>
          <w:rFonts w:ascii="Book Antiqua" w:hAnsi="Book Antiqua" w:cs="Arial"/>
        </w:rPr>
      </w:pPr>
      <w:r>
        <w:rPr>
          <w:rFonts w:ascii="Book Antiqua" w:hAnsi="Book Antiqua" w:cs="Arial"/>
        </w:rPr>
        <w:lastRenderedPageBreak/>
        <w:t>The judge found that they were married but that they had lived together for a short period of time.</w:t>
      </w:r>
    </w:p>
    <w:p w:rsidR="0007579E" w:rsidRDefault="0007579E" w:rsidP="0007579E">
      <w:pPr>
        <w:numPr>
          <w:ilvl w:val="3"/>
          <w:numId w:val="3"/>
        </w:numPr>
        <w:spacing w:before="240"/>
        <w:jc w:val="both"/>
        <w:rPr>
          <w:rFonts w:ascii="Book Antiqua" w:hAnsi="Book Antiqua" w:cs="Arial"/>
        </w:rPr>
      </w:pPr>
      <w:r>
        <w:rPr>
          <w:rFonts w:ascii="Book Antiqua" w:hAnsi="Book Antiqua" w:cs="Arial"/>
        </w:rPr>
        <w:t>At paragraph 28 the judge stated that he was satisfied that they were in a committed relationship and that they intended to live together permanently.</w:t>
      </w:r>
    </w:p>
    <w:p w:rsidR="0007579E" w:rsidRDefault="0007579E" w:rsidP="0007579E">
      <w:pPr>
        <w:numPr>
          <w:ilvl w:val="3"/>
          <w:numId w:val="3"/>
        </w:numPr>
        <w:spacing w:before="240"/>
        <w:jc w:val="both"/>
        <w:rPr>
          <w:rFonts w:ascii="Book Antiqua" w:hAnsi="Book Antiqua" w:cs="Arial"/>
        </w:rPr>
      </w:pPr>
      <w:r>
        <w:rPr>
          <w:rFonts w:ascii="Book Antiqua" w:hAnsi="Book Antiqua" w:cs="Arial"/>
        </w:rPr>
        <w:t xml:space="preserve">Paragraph 320 (11): the judge reminded himself that it was a discretionary ground of refusal and applied a </w:t>
      </w:r>
      <w:proofErr w:type="gramStart"/>
      <w:r>
        <w:rPr>
          <w:rFonts w:ascii="Book Antiqua" w:hAnsi="Book Antiqua" w:cs="Arial"/>
        </w:rPr>
        <w:t>three stage</w:t>
      </w:r>
      <w:proofErr w:type="gramEnd"/>
      <w:r>
        <w:rPr>
          <w:rFonts w:ascii="Book Antiqua" w:hAnsi="Book Antiqua" w:cs="Arial"/>
        </w:rPr>
        <w:t xml:space="preserve"> approach to this issue (see paragraph 23-25). The judge noted that the ECO did not specifically refer to consideration of discretion and the balancing of any features such as family life or for the </w:t>
      </w:r>
      <w:r w:rsidR="00AE68F2">
        <w:rPr>
          <w:rFonts w:ascii="Book Antiqua" w:hAnsi="Book Antiqua" w:cs="Arial"/>
        </w:rPr>
        <w:t>Appellant’s</w:t>
      </w:r>
      <w:r>
        <w:rPr>
          <w:rFonts w:ascii="Book Antiqua" w:hAnsi="Book Antiqua" w:cs="Arial"/>
        </w:rPr>
        <w:t xml:space="preserve"> voluntary return to India. </w:t>
      </w:r>
      <w:proofErr w:type="gramStart"/>
      <w:r w:rsidR="002821DC">
        <w:rPr>
          <w:rFonts w:ascii="Book Antiqua" w:hAnsi="Book Antiqua" w:cs="Arial"/>
        </w:rPr>
        <w:t>H</w:t>
      </w:r>
      <w:r>
        <w:rPr>
          <w:rFonts w:ascii="Book Antiqua" w:hAnsi="Book Antiqua" w:cs="Arial"/>
        </w:rPr>
        <w:t>owever</w:t>
      </w:r>
      <w:proofErr w:type="gramEnd"/>
      <w:r>
        <w:rPr>
          <w:rFonts w:ascii="Book Antiqua" w:hAnsi="Book Antiqua" w:cs="Arial"/>
        </w:rPr>
        <w:t xml:space="preserve"> the judge accep</w:t>
      </w:r>
      <w:r w:rsidR="002821DC">
        <w:rPr>
          <w:rFonts w:ascii="Book Antiqua" w:hAnsi="Book Antiqua" w:cs="Arial"/>
        </w:rPr>
        <w:t>ted that paragraph 320 (11) was</w:t>
      </w:r>
      <w:r>
        <w:rPr>
          <w:rFonts w:ascii="Book Antiqua" w:hAnsi="Book Antiqua" w:cs="Arial"/>
        </w:rPr>
        <w:t xml:space="preserve"> satisfied and that the </w:t>
      </w:r>
      <w:r w:rsidR="00AE68F2">
        <w:rPr>
          <w:rFonts w:ascii="Book Antiqua" w:hAnsi="Book Antiqua" w:cs="Arial"/>
        </w:rPr>
        <w:t>Appellant</w:t>
      </w:r>
      <w:r>
        <w:rPr>
          <w:rFonts w:ascii="Book Antiqua" w:hAnsi="Book Antiqua" w:cs="Arial"/>
        </w:rPr>
        <w:t xml:space="preserve"> had an outstanding NHS debt. The judge concluded “taken together, there were compelling circumstances to refuse the </w:t>
      </w:r>
      <w:r w:rsidR="00AE68F2">
        <w:rPr>
          <w:rFonts w:ascii="Book Antiqua" w:hAnsi="Book Antiqua" w:cs="Arial"/>
        </w:rPr>
        <w:t>Appellant</w:t>
      </w:r>
      <w:r>
        <w:rPr>
          <w:rFonts w:ascii="Book Antiqua" w:hAnsi="Book Antiqua" w:cs="Arial"/>
        </w:rPr>
        <w:t xml:space="preserve"> entry clearance. I am unable to conclude that the </w:t>
      </w:r>
      <w:r w:rsidR="00AE68F2">
        <w:rPr>
          <w:rFonts w:ascii="Book Antiqua" w:hAnsi="Book Antiqua" w:cs="Arial"/>
        </w:rPr>
        <w:t>Appellant</w:t>
      </w:r>
      <w:r>
        <w:rPr>
          <w:rFonts w:ascii="Book Antiqua" w:hAnsi="Book Antiqua" w:cs="Arial"/>
        </w:rPr>
        <w:t xml:space="preserve"> met the </w:t>
      </w:r>
      <w:r w:rsidR="00AE68F2">
        <w:rPr>
          <w:rFonts w:ascii="Book Antiqua" w:hAnsi="Book Antiqua" w:cs="Arial"/>
        </w:rPr>
        <w:t>Immigration</w:t>
      </w:r>
      <w:r>
        <w:rPr>
          <w:rFonts w:ascii="Book Antiqua" w:hAnsi="Book Antiqua" w:cs="Arial"/>
        </w:rPr>
        <w:t xml:space="preserve"> </w:t>
      </w:r>
      <w:r w:rsidR="00AE68F2">
        <w:rPr>
          <w:rFonts w:ascii="Book Antiqua" w:hAnsi="Book Antiqua" w:cs="Arial"/>
        </w:rPr>
        <w:t>Rules</w:t>
      </w:r>
      <w:r>
        <w:rPr>
          <w:rFonts w:ascii="Book Antiqua" w:hAnsi="Book Antiqua" w:cs="Arial"/>
        </w:rPr>
        <w:t>.”</w:t>
      </w:r>
    </w:p>
    <w:p w:rsidR="0007579E" w:rsidRDefault="0007579E" w:rsidP="0007579E">
      <w:pPr>
        <w:numPr>
          <w:ilvl w:val="3"/>
          <w:numId w:val="3"/>
        </w:numPr>
        <w:spacing w:before="240"/>
        <w:jc w:val="both"/>
        <w:rPr>
          <w:rFonts w:ascii="Book Antiqua" w:hAnsi="Book Antiqua" w:cs="Arial"/>
        </w:rPr>
      </w:pPr>
      <w:r>
        <w:rPr>
          <w:rFonts w:ascii="Book Antiqua" w:hAnsi="Book Antiqua" w:cs="Arial"/>
        </w:rPr>
        <w:t xml:space="preserve">The judge considered </w:t>
      </w:r>
      <w:r w:rsidR="00AE68F2">
        <w:rPr>
          <w:rFonts w:ascii="Book Antiqua" w:hAnsi="Book Antiqua" w:cs="Arial"/>
        </w:rPr>
        <w:t>Article</w:t>
      </w:r>
      <w:r>
        <w:rPr>
          <w:rFonts w:ascii="Book Antiqua" w:hAnsi="Book Antiqua" w:cs="Arial"/>
        </w:rPr>
        <w:t xml:space="preserve"> 8 outside of the </w:t>
      </w:r>
      <w:r w:rsidR="00AE68F2">
        <w:rPr>
          <w:rFonts w:ascii="Book Antiqua" w:hAnsi="Book Antiqua" w:cs="Arial"/>
        </w:rPr>
        <w:t>Rules</w:t>
      </w:r>
      <w:r>
        <w:rPr>
          <w:rFonts w:ascii="Book Antiqua" w:hAnsi="Book Antiqua" w:cs="Arial"/>
        </w:rPr>
        <w:t>. As set out above he was satisfied that the parties were in a committed and genuine relationship (paragraph 28).</w:t>
      </w:r>
    </w:p>
    <w:p w:rsidR="0007579E" w:rsidRDefault="0007579E" w:rsidP="0007579E">
      <w:pPr>
        <w:numPr>
          <w:ilvl w:val="3"/>
          <w:numId w:val="3"/>
        </w:numPr>
        <w:spacing w:before="240"/>
        <w:jc w:val="both"/>
        <w:rPr>
          <w:rFonts w:ascii="Book Antiqua" w:hAnsi="Book Antiqua" w:cs="Arial"/>
        </w:rPr>
      </w:pPr>
      <w:r>
        <w:rPr>
          <w:rFonts w:ascii="Book Antiqua" w:hAnsi="Book Antiqua" w:cs="Arial"/>
        </w:rPr>
        <w:t xml:space="preserve">In relation to the children, the judge was satisfied that the children had formed a bond with the </w:t>
      </w:r>
      <w:r w:rsidR="00AE68F2">
        <w:rPr>
          <w:rFonts w:ascii="Book Antiqua" w:hAnsi="Book Antiqua" w:cs="Arial"/>
        </w:rPr>
        <w:t>Appellant</w:t>
      </w:r>
      <w:r>
        <w:rPr>
          <w:rFonts w:ascii="Book Antiqua" w:hAnsi="Book Antiqua" w:cs="Arial"/>
        </w:rPr>
        <w:t xml:space="preserve"> (see paragraph 28).</w:t>
      </w:r>
    </w:p>
    <w:p w:rsidR="0007579E" w:rsidRDefault="0007579E" w:rsidP="0007579E">
      <w:pPr>
        <w:numPr>
          <w:ilvl w:val="3"/>
          <w:numId w:val="3"/>
        </w:numPr>
        <w:spacing w:before="240"/>
        <w:jc w:val="both"/>
        <w:rPr>
          <w:rFonts w:ascii="Book Antiqua" w:hAnsi="Book Antiqua" w:cs="Arial"/>
        </w:rPr>
      </w:pPr>
      <w:r>
        <w:rPr>
          <w:rFonts w:ascii="Book Antiqua" w:hAnsi="Book Antiqua" w:cs="Arial"/>
        </w:rPr>
        <w:t xml:space="preserve">In respect of the S117 public interest factors, the judge </w:t>
      </w:r>
      <w:proofErr w:type="gramStart"/>
      <w:r>
        <w:rPr>
          <w:rFonts w:ascii="Book Antiqua" w:hAnsi="Book Antiqua" w:cs="Arial"/>
        </w:rPr>
        <w:t>took into account</w:t>
      </w:r>
      <w:proofErr w:type="gramEnd"/>
      <w:r>
        <w:rPr>
          <w:rFonts w:ascii="Book Antiqua" w:hAnsi="Book Antiqua" w:cs="Arial"/>
        </w:rPr>
        <w:t xml:space="preserve"> that the maintenance of firm </w:t>
      </w:r>
      <w:r w:rsidR="00DF1F91">
        <w:rPr>
          <w:rFonts w:ascii="Book Antiqua" w:hAnsi="Book Antiqua" w:cs="Arial"/>
        </w:rPr>
        <w:t>i</w:t>
      </w:r>
      <w:r w:rsidR="00AE68F2">
        <w:rPr>
          <w:rFonts w:ascii="Book Antiqua" w:hAnsi="Book Antiqua" w:cs="Arial"/>
        </w:rPr>
        <w:t>mmigration</w:t>
      </w:r>
      <w:r>
        <w:rPr>
          <w:rFonts w:ascii="Book Antiqua" w:hAnsi="Book Antiqua" w:cs="Arial"/>
        </w:rPr>
        <w:t xml:space="preserve"> control is in the public interest. He found that the </w:t>
      </w:r>
      <w:r w:rsidR="00AE68F2">
        <w:rPr>
          <w:rFonts w:ascii="Book Antiqua" w:hAnsi="Book Antiqua" w:cs="Arial"/>
        </w:rPr>
        <w:t>Appellant</w:t>
      </w:r>
      <w:r>
        <w:rPr>
          <w:rFonts w:ascii="Book Antiqua" w:hAnsi="Book Antiqua" w:cs="Arial"/>
        </w:rPr>
        <w:t xml:space="preserve"> spoke English to the standard required </w:t>
      </w:r>
      <w:r w:rsidR="002821DC">
        <w:rPr>
          <w:rFonts w:ascii="Book Antiqua" w:hAnsi="Book Antiqua" w:cs="Arial"/>
        </w:rPr>
        <w:t xml:space="preserve">for </w:t>
      </w:r>
      <w:r>
        <w:rPr>
          <w:rFonts w:ascii="Book Antiqua" w:hAnsi="Book Antiqua" w:cs="Arial"/>
        </w:rPr>
        <w:t>entry clearance and because he was not able to work legally could not be regarded as financially independent which therefore enhanced the public interest.</w:t>
      </w:r>
    </w:p>
    <w:p w:rsidR="0007579E" w:rsidRPr="0007579E" w:rsidRDefault="0007579E" w:rsidP="0007579E">
      <w:pPr>
        <w:numPr>
          <w:ilvl w:val="3"/>
          <w:numId w:val="3"/>
        </w:numPr>
        <w:spacing w:before="240"/>
        <w:jc w:val="both"/>
        <w:rPr>
          <w:rFonts w:ascii="Book Antiqua" w:hAnsi="Book Antiqua" w:cs="Arial"/>
        </w:rPr>
      </w:pPr>
      <w:r>
        <w:rPr>
          <w:rFonts w:ascii="Book Antiqua" w:hAnsi="Book Antiqua" w:cs="Arial"/>
        </w:rPr>
        <w:t xml:space="preserve">As to his </w:t>
      </w:r>
      <w:r w:rsidR="00500121">
        <w:rPr>
          <w:rFonts w:ascii="Book Antiqua" w:hAnsi="Book Antiqua" w:cs="Arial"/>
        </w:rPr>
        <w:t>i</w:t>
      </w:r>
      <w:r w:rsidR="00AE68F2">
        <w:rPr>
          <w:rFonts w:ascii="Book Antiqua" w:hAnsi="Book Antiqua" w:cs="Arial"/>
        </w:rPr>
        <w:t>mmigration</w:t>
      </w:r>
      <w:r>
        <w:rPr>
          <w:rFonts w:ascii="Book Antiqua" w:hAnsi="Book Antiqua" w:cs="Arial"/>
        </w:rPr>
        <w:t xml:space="preserve"> history, the judge </w:t>
      </w:r>
      <w:proofErr w:type="gramStart"/>
      <w:r>
        <w:rPr>
          <w:rFonts w:ascii="Book Antiqua" w:hAnsi="Book Antiqua" w:cs="Arial"/>
        </w:rPr>
        <w:t>took into account</w:t>
      </w:r>
      <w:proofErr w:type="gramEnd"/>
      <w:r>
        <w:rPr>
          <w:rFonts w:ascii="Book Antiqua" w:hAnsi="Book Antiqua" w:cs="Arial"/>
        </w:rPr>
        <w:t xml:space="preserve"> that he entered the UK illegally in 2008 without valid leave and that he had established a family and private life when he had no leave to be in the UK (S.117B (4) (b)).</w:t>
      </w:r>
      <w:r w:rsidRPr="0007579E">
        <w:rPr>
          <w:rFonts w:ascii="Book Antiqua" w:hAnsi="Book Antiqua" w:cs="Arial"/>
        </w:rPr>
        <w:t xml:space="preserve"> He remained in the UK in breach of the </w:t>
      </w:r>
      <w:r w:rsidR="00AE68F2">
        <w:rPr>
          <w:rFonts w:ascii="Book Antiqua" w:hAnsi="Book Antiqua" w:cs="Arial"/>
        </w:rPr>
        <w:t>Immigration</w:t>
      </w:r>
      <w:r w:rsidRPr="0007579E">
        <w:rPr>
          <w:rFonts w:ascii="Book Antiqua" w:hAnsi="Book Antiqua" w:cs="Arial"/>
        </w:rPr>
        <w:t xml:space="preserve"> </w:t>
      </w:r>
      <w:r w:rsidR="00AE68F2">
        <w:rPr>
          <w:rFonts w:ascii="Book Antiqua" w:hAnsi="Book Antiqua" w:cs="Arial"/>
        </w:rPr>
        <w:t>Rules</w:t>
      </w:r>
      <w:r w:rsidRPr="0007579E">
        <w:rPr>
          <w:rFonts w:ascii="Book Antiqua" w:hAnsi="Book Antiqua" w:cs="Arial"/>
        </w:rPr>
        <w:t xml:space="preserve">. The judge found that his conduct had been poor in either not leaving or making attempts to regularise his stay. He came to the attention of the police for possession of drugs and had used a false identity. The </w:t>
      </w:r>
      <w:r w:rsidR="00AE68F2">
        <w:rPr>
          <w:rFonts w:ascii="Book Antiqua" w:hAnsi="Book Antiqua" w:cs="Arial"/>
        </w:rPr>
        <w:t>Appellant</w:t>
      </w:r>
      <w:r w:rsidRPr="0007579E">
        <w:rPr>
          <w:rFonts w:ascii="Book Antiqua" w:hAnsi="Book Antiqua" w:cs="Arial"/>
        </w:rPr>
        <w:t xml:space="preserve"> then began a relationship knowing he had no right to be in the UK or any legitimate expectation that he would be allowed to remain (see paragraph 30 –33).</w:t>
      </w:r>
    </w:p>
    <w:p w:rsidR="0007579E" w:rsidRDefault="0007579E" w:rsidP="0007579E">
      <w:pPr>
        <w:numPr>
          <w:ilvl w:val="3"/>
          <w:numId w:val="3"/>
        </w:numPr>
        <w:spacing w:before="240"/>
        <w:jc w:val="both"/>
        <w:rPr>
          <w:rFonts w:ascii="Book Antiqua" w:hAnsi="Book Antiqua" w:cs="Arial"/>
        </w:rPr>
      </w:pPr>
      <w:proofErr w:type="gramStart"/>
      <w:r>
        <w:rPr>
          <w:rFonts w:ascii="Book Antiqua" w:hAnsi="Book Antiqua" w:cs="Arial"/>
        </w:rPr>
        <w:t>However</w:t>
      </w:r>
      <w:proofErr w:type="gramEnd"/>
      <w:r>
        <w:rPr>
          <w:rFonts w:ascii="Book Antiqua" w:hAnsi="Book Antiqua" w:cs="Arial"/>
        </w:rPr>
        <w:t xml:space="preserve"> on the positive side, his conduct had improved, he had made every effort to make things right and had been supported his partner and built a close relationship with her children. There is little to suggest that the </w:t>
      </w:r>
      <w:r w:rsidR="00AE68F2">
        <w:rPr>
          <w:rFonts w:ascii="Book Antiqua" w:hAnsi="Book Antiqua" w:cs="Arial"/>
        </w:rPr>
        <w:t>Appellant</w:t>
      </w:r>
      <w:r>
        <w:rPr>
          <w:rFonts w:ascii="Book Antiqua" w:hAnsi="Book Antiqua" w:cs="Arial"/>
        </w:rPr>
        <w:t xml:space="preserve"> did not comply with his bail and he left </w:t>
      </w:r>
      <w:r>
        <w:rPr>
          <w:rFonts w:ascii="Book Antiqua" w:hAnsi="Book Antiqua" w:cs="Arial"/>
        </w:rPr>
        <w:lastRenderedPageBreak/>
        <w:t xml:space="preserve">the UK </w:t>
      </w:r>
      <w:proofErr w:type="gramStart"/>
      <w:r>
        <w:rPr>
          <w:rFonts w:ascii="Book Antiqua" w:hAnsi="Book Antiqua" w:cs="Arial"/>
        </w:rPr>
        <w:t>in an attempt to</w:t>
      </w:r>
      <w:proofErr w:type="gramEnd"/>
      <w:r>
        <w:rPr>
          <w:rFonts w:ascii="Book Antiqua" w:hAnsi="Book Antiqua" w:cs="Arial"/>
        </w:rPr>
        <w:t xml:space="preserve"> behave correctly. The NHS surcharge had been paid see paragraphs 34 – 35).</w:t>
      </w:r>
    </w:p>
    <w:p w:rsidR="0007579E" w:rsidRPr="0007579E" w:rsidRDefault="0007579E" w:rsidP="0007579E">
      <w:pPr>
        <w:numPr>
          <w:ilvl w:val="3"/>
          <w:numId w:val="3"/>
        </w:numPr>
        <w:spacing w:before="240"/>
        <w:jc w:val="both"/>
        <w:rPr>
          <w:rFonts w:ascii="Book Antiqua" w:hAnsi="Book Antiqua" w:cs="Arial"/>
        </w:rPr>
      </w:pPr>
      <w:r w:rsidRPr="0007579E">
        <w:rPr>
          <w:rFonts w:ascii="Book Antiqua" w:hAnsi="Book Antiqua"/>
        </w:rPr>
        <w:t>S117B(6): the judge found that the children were all British citizens and were therefore “qualifying children” but that whilst</w:t>
      </w:r>
      <w:r>
        <w:rPr>
          <w:rFonts w:ascii="Book Antiqua" w:hAnsi="Book Antiqua"/>
        </w:rPr>
        <w:t xml:space="preserve"> the judge was satisfied that he had a relationship with the children, he was not satisfied that the extent that relationship was a “parental relationship” because the sponsor confirmed that they had lived together only for a short period of time (paragraph 30),   that the </w:t>
      </w:r>
      <w:r w:rsidR="00AE68F2">
        <w:rPr>
          <w:rFonts w:ascii="Book Antiqua" w:hAnsi="Book Antiqua"/>
        </w:rPr>
        <w:t>Appellant</w:t>
      </w:r>
      <w:r>
        <w:rPr>
          <w:rFonts w:ascii="Book Antiqua" w:hAnsi="Book Antiqua"/>
        </w:rPr>
        <w:t xml:space="preserve"> was introduced to the children a few months after July 2014 and only spent a short period living in the family household January 2016 (paragraph 36). There was little evidence to confirm the </w:t>
      </w:r>
      <w:r w:rsidR="00AE68F2">
        <w:rPr>
          <w:rFonts w:ascii="Book Antiqua" w:hAnsi="Book Antiqua"/>
        </w:rPr>
        <w:t>Appellant’s</w:t>
      </w:r>
      <w:r>
        <w:rPr>
          <w:rFonts w:ascii="Book Antiqua" w:hAnsi="Book Antiqua"/>
        </w:rPr>
        <w:t xml:space="preserve"> role in their life-the judge did not know if the </w:t>
      </w:r>
      <w:r w:rsidR="00AE68F2">
        <w:rPr>
          <w:rFonts w:ascii="Book Antiqua" w:hAnsi="Book Antiqua"/>
        </w:rPr>
        <w:t>Appellant</w:t>
      </w:r>
      <w:r>
        <w:rPr>
          <w:rFonts w:ascii="Book Antiqua" w:hAnsi="Book Antiqua"/>
        </w:rPr>
        <w:t xml:space="preserve"> went </w:t>
      </w:r>
      <w:r w:rsidR="002821DC">
        <w:rPr>
          <w:rFonts w:ascii="Book Antiqua" w:hAnsi="Book Antiqua"/>
        </w:rPr>
        <w:t xml:space="preserve">to </w:t>
      </w:r>
      <w:r>
        <w:rPr>
          <w:rFonts w:ascii="Book Antiqua" w:hAnsi="Book Antiqua"/>
        </w:rPr>
        <w:t>parents evening, whether he attended meetings of</w:t>
      </w:r>
      <w:r w:rsidR="002821DC">
        <w:rPr>
          <w:rFonts w:ascii="Book Antiqua" w:hAnsi="Book Antiqua"/>
        </w:rPr>
        <w:t xml:space="preserve"> the school and provided support.</w:t>
      </w:r>
      <w:r>
        <w:rPr>
          <w:rFonts w:ascii="Book Antiqua" w:hAnsi="Book Antiqua"/>
        </w:rPr>
        <w:t xml:space="preserve"> The judge found that there was “insufficient for me to conclude that he has a parental relationship with them albeit he has a loving relationship with </w:t>
      </w:r>
      <w:proofErr w:type="gramStart"/>
      <w:r>
        <w:rPr>
          <w:rFonts w:ascii="Book Antiqua" w:hAnsi="Book Antiqua"/>
        </w:rPr>
        <w:t>them”(</w:t>
      </w:r>
      <w:proofErr w:type="gramEnd"/>
      <w:r>
        <w:rPr>
          <w:rFonts w:ascii="Book Antiqua" w:hAnsi="Book Antiqua"/>
        </w:rPr>
        <w:t>see paragraph 44).</w:t>
      </w:r>
    </w:p>
    <w:p w:rsidR="0007579E" w:rsidRDefault="0007579E" w:rsidP="0007579E">
      <w:pPr>
        <w:numPr>
          <w:ilvl w:val="3"/>
          <w:numId w:val="3"/>
        </w:numPr>
        <w:spacing w:before="240"/>
        <w:jc w:val="both"/>
        <w:rPr>
          <w:rFonts w:ascii="Book Antiqua" w:hAnsi="Book Antiqua" w:cs="Arial"/>
        </w:rPr>
      </w:pPr>
      <w:r>
        <w:rPr>
          <w:rFonts w:ascii="Book Antiqua" w:hAnsi="Book Antiqua" w:cs="Arial"/>
        </w:rPr>
        <w:t>As to their best interests, the judge found that they had always lived with their mother and it was in their best interests they stayed with their mother in the UK. They had lived in the UK throughout their life and were likely to know little about Indian culture. They had extended family nearby, the eldest son is almost a</w:t>
      </w:r>
      <w:r w:rsidR="002821DC">
        <w:rPr>
          <w:rFonts w:ascii="Book Antiqua" w:hAnsi="Book Antiqua" w:cs="Arial"/>
        </w:rPr>
        <w:t>t majority and</w:t>
      </w:r>
      <w:r>
        <w:rPr>
          <w:rFonts w:ascii="Book Antiqua" w:hAnsi="Book Antiqua" w:cs="Arial"/>
        </w:rPr>
        <w:t xml:space="preserve"> the younger son receives additional help his disability (see paragraph 35 and 36). The judge accepted that his relationship with the children</w:t>
      </w:r>
      <w:r w:rsidR="002821DC">
        <w:rPr>
          <w:rFonts w:ascii="Book Antiqua" w:hAnsi="Book Antiqua" w:cs="Arial"/>
        </w:rPr>
        <w:t xml:space="preserve"> was</w:t>
      </w:r>
      <w:r>
        <w:rPr>
          <w:rFonts w:ascii="Book Antiqua" w:hAnsi="Book Antiqua" w:cs="Arial"/>
        </w:rPr>
        <w:t xml:space="preserve"> genuine and that he had seen “very moving letters from the children who express their love of the </w:t>
      </w:r>
      <w:r w:rsidR="00AE68F2">
        <w:rPr>
          <w:rFonts w:ascii="Book Antiqua" w:hAnsi="Book Antiqua" w:cs="Arial"/>
        </w:rPr>
        <w:t>Appellant</w:t>
      </w:r>
      <w:r>
        <w:rPr>
          <w:rFonts w:ascii="Book Antiqua" w:hAnsi="Book Antiqua" w:cs="Arial"/>
        </w:rPr>
        <w:t xml:space="preserve">. </w:t>
      </w:r>
      <w:proofErr w:type="gramStart"/>
      <w:r>
        <w:rPr>
          <w:rFonts w:ascii="Book Antiqua" w:hAnsi="Book Antiqua" w:cs="Arial"/>
        </w:rPr>
        <w:t>It is clear that the</w:t>
      </w:r>
      <w:proofErr w:type="gramEnd"/>
      <w:r>
        <w:rPr>
          <w:rFonts w:ascii="Book Antiqua" w:hAnsi="Book Antiqua" w:cs="Arial"/>
        </w:rPr>
        <w:t xml:space="preserve"> </w:t>
      </w:r>
      <w:r w:rsidR="00AE68F2">
        <w:rPr>
          <w:rFonts w:ascii="Book Antiqua" w:hAnsi="Book Antiqua" w:cs="Arial"/>
        </w:rPr>
        <w:t>Appellant</w:t>
      </w:r>
      <w:r>
        <w:rPr>
          <w:rFonts w:ascii="Book Antiqua" w:hAnsi="Book Antiqua" w:cs="Arial"/>
        </w:rPr>
        <w:t xml:space="preserve"> is loved by the sponsor’s family and makes a positive contribution.” (See paragraph 38).</w:t>
      </w:r>
    </w:p>
    <w:p w:rsidR="0007579E" w:rsidRDefault="0007579E" w:rsidP="0007579E">
      <w:pPr>
        <w:numPr>
          <w:ilvl w:val="3"/>
          <w:numId w:val="3"/>
        </w:numPr>
        <w:spacing w:before="240"/>
        <w:jc w:val="both"/>
        <w:rPr>
          <w:rFonts w:ascii="Book Antiqua" w:hAnsi="Book Antiqua" w:cs="Arial"/>
        </w:rPr>
      </w:pPr>
      <w:r>
        <w:rPr>
          <w:rFonts w:ascii="Book Antiqua" w:hAnsi="Book Antiqua" w:cs="Arial"/>
        </w:rPr>
        <w:t>In relation to the sponsor, it found that the relationship was genuine and that notwithstanding the challenges that she faced which was set out at paragraph 37</w:t>
      </w:r>
      <w:r w:rsidR="002821DC">
        <w:rPr>
          <w:rFonts w:ascii="Book Antiqua" w:hAnsi="Book Antiqua" w:cs="Arial"/>
        </w:rPr>
        <w:t>;</w:t>
      </w:r>
      <w:r>
        <w:rPr>
          <w:rFonts w:ascii="Book Antiqua" w:hAnsi="Book Antiqua" w:cs="Arial"/>
        </w:rPr>
        <w:t xml:space="preserve"> she had visited the </w:t>
      </w:r>
      <w:r w:rsidR="00AE68F2">
        <w:rPr>
          <w:rFonts w:ascii="Book Antiqua" w:hAnsi="Book Antiqua" w:cs="Arial"/>
        </w:rPr>
        <w:t>Appellant</w:t>
      </w:r>
      <w:r>
        <w:rPr>
          <w:rFonts w:ascii="Book Antiqua" w:hAnsi="Book Antiqua" w:cs="Arial"/>
        </w:rPr>
        <w:t xml:space="preserve"> </w:t>
      </w:r>
      <w:proofErr w:type="gramStart"/>
      <w:r>
        <w:rPr>
          <w:rFonts w:ascii="Book Antiqua" w:hAnsi="Book Antiqua" w:cs="Arial"/>
        </w:rPr>
        <w:t>a number of</w:t>
      </w:r>
      <w:proofErr w:type="gramEnd"/>
      <w:r>
        <w:rPr>
          <w:rFonts w:ascii="Book Antiqua" w:hAnsi="Book Antiqua" w:cs="Arial"/>
        </w:rPr>
        <w:t xml:space="preserve"> times to confirm her support for him and his application for entry clearance. (See paragraph 37). At paragraph 40, he found the sponsor’s life and that of the children were improved by the </w:t>
      </w:r>
      <w:r w:rsidR="00AE68F2">
        <w:rPr>
          <w:rFonts w:ascii="Book Antiqua" w:hAnsi="Book Antiqua" w:cs="Arial"/>
        </w:rPr>
        <w:t>Appellant’s</w:t>
      </w:r>
      <w:r>
        <w:rPr>
          <w:rFonts w:ascii="Book Antiqua" w:hAnsi="Book Antiqua" w:cs="Arial"/>
        </w:rPr>
        <w:t xml:space="preserve"> presence “the family love each other very much”. At paragraph 43, the judge </w:t>
      </w:r>
      <w:proofErr w:type="gramStart"/>
      <w:r>
        <w:rPr>
          <w:rFonts w:ascii="Book Antiqua" w:hAnsi="Book Antiqua" w:cs="Arial"/>
        </w:rPr>
        <w:t>made reference</w:t>
      </w:r>
      <w:proofErr w:type="gramEnd"/>
      <w:r>
        <w:rPr>
          <w:rFonts w:ascii="Book Antiqua" w:hAnsi="Book Antiqua" w:cs="Arial"/>
        </w:rPr>
        <w:t xml:space="preserve"> to the sponsor and that the </w:t>
      </w:r>
      <w:r w:rsidR="00AE68F2">
        <w:rPr>
          <w:rFonts w:ascii="Book Antiqua" w:hAnsi="Book Antiqua" w:cs="Arial"/>
        </w:rPr>
        <w:t>Appellant</w:t>
      </w:r>
      <w:r>
        <w:rPr>
          <w:rFonts w:ascii="Book Antiqua" w:hAnsi="Book Antiqua" w:cs="Arial"/>
        </w:rPr>
        <w:t xml:space="preserve"> “has been a pillar of support for her.”</w:t>
      </w:r>
    </w:p>
    <w:p w:rsidR="0007579E" w:rsidRDefault="0007579E" w:rsidP="0007579E">
      <w:pPr>
        <w:numPr>
          <w:ilvl w:val="3"/>
          <w:numId w:val="3"/>
        </w:numPr>
        <w:spacing w:before="240"/>
        <w:jc w:val="both"/>
        <w:rPr>
          <w:rFonts w:ascii="Book Antiqua" w:hAnsi="Book Antiqua" w:cs="Arial"/>
        </w:rPr>
      </w:pPr>
      <w:r>
        <w:rPr>
          <w:rFonts w:ascii="Book Antiqua" w:hAnsi="Book Antiqua" w:cs="Arial"/>
        </w:rPr>
        <w:t xml:space="preserve">Having </w:t>
      </w:r>
      <w:proofErr w:type="gramStart"/>
      <w:r>
        <w:rPr>
          <w:rFonts w:ascii="Book Antiqua" w:hAnsi="Book Antiqua" w:cs="Arial"/>
        </w:rPr>
        <w:t>taken into account</w:t>
      </w:r>
      <w:proofErr w:type="gramEnd"/>
      <w:r>
        <w:rPr>
          <w:rFonts w:ascii="Book Antiqua" w:hAnsi="Book Antiqua" w:cs="Arial"/>
        </w:rPr>
        <w:t xml:space="preserve"> those factors, the judge found that the decision of the </w:t>
      </w:r>
      <w:r w:rsidR="00AE68F2">
        <w:rPr>
          <w:rFonts w:ascii="Book Antiqua" w:hAnsi="Book Antiqua" w:cs="Arial"/>
        </w:rPr>
        <w:t>Respondent</w:t>
      </w:r>
      <w:r w:rsidR="002821DC">
        <w:rPr>
          <w:rFonts w:ascii="Book Antiqua" w:hAnsi="Book Antiqua" w:cs="Arial"/>
        </w:rPr>
        <w:t xml:space="preserve"> to refuse entry clearance</w:t>
      </w:r>
      <w:r>
        <w:rPr>
          <w:rFonts w:ascii="Book Antiqua" w:hAnsi="Book Antiqua" w:cs="Arial"/>
        </w:rPr>
        <w:t xml:space="preserve"> was proportionate in all the circumstances.</w:t>
      </w:r>
    </w:p>
    <w:p w:rsidR="00EE1C39" w:rsidRDefault="0007579E" w:rsidP="0007579E">
      <w:pPr>
        <w:numPr>
          <w:ilvl w:val="0"/>
          <w:numId w:val="3"/>
        </w:numPr>
        <w:spacing w:before="240"/>
        <w:jc w:val="both"/>
        <w:rPr>
          <w:rFonts w:ascii="Book Antiqua" w:hAnsi="Book Antiqua" w:cs="Arial"/>
        </w:rPr>
      </w:pPr>
      <w:proofErr w:type="gramStart"/>
      <w:r>
        <w:rPr>
          <w:rFonts w:ascii="Book Antiqua" w:hAnsi="Book Antiqua" w:cs="Arial"/>
        </w:rPr>
        <w:t>Thus</w:t>
      </w:r>
      <w:proofErr w:type="gramEnd"/>
      <w:r>
        <w:rPr>
          <w:rFonts w:ascii="Book Antiqua" w:hAnsi="Book Antiqua" w:cs="Arial"/>
        </w:rPr>
        <w:t xml:space="preserve"> the appeal came before the Upper Tribunal. Mr Afzal relied upon the written grounds. He submitted that the judge erred in law having made inconsistent findings as to the nature of the relationship between the children and the </w:t>
      </w:r>
      <w:r w:rsidR="00AE68F2">
        <w:rPr>
          <w:rFonts w:ascii="Book Antiqua" w:hAnsi="Book Antiqua" w:cs="Arial"/>
        </w:rPr>
        <w:t>Appellant</w:t>
      </w:r>
      <w:r>
        <w:rPr>
          <w:rFonts w:ascii="Book Antiqua" w:hAnsi="Book Antiqua" w:cs="Arial"/>
        </w:rPr>
        <w:t>. At paragraph 28 he accepted the children had formed a bond with the sponsor</w:t>
      </w:r>
      <w:r w:rsidR="002821DC">
        <w:rPr>
          <w:rFonts w:ascii="Book Antiqua" w:hAnsi="Book Antiqua" w:cs="Arial"/>
        </w:rPr>
        <w:t>’</w:t>
      </w:r>
      <w:r>
        <w:rPr>
          <w:rFonts w:ascii="Book Antiqua" w:hAnsi="Book Antiqua" w:cs="Arial"/>
        </w:rPr>
        <w:t xml:space="preserve">s </w:t>
      </w:r>
      <w:r>
        <w:rPr>
          <w:rFonts w:ascii="Book Antiqua" w:hAnsi="Book Antiqua" w:cs="Arial"/>
        </w:rPr>
        <w:lastRenderedPageBreak/>
        <w:t xml:space="preserve">children and at paragraph 34 that he had built a “close relationship with the children” and that he had made a positive contribution to their lives. </w:t>
      </w:r>
      <w:proofErr w:type="gramStart"/>
      <w:r>
        <w:rPr>
          <w:rFonts w:ascii="Book Antiqua" w:hAnsi="Book Antiqua" w:cs="Arial"/>
        </w:rPr>
        <w:t>However</w:t>
      </w:r>
      <w:proofErr w:type="gramEnd"/>
      <w:r>
        <w:rPr>
          <w:rFonts w:ascii="Book Antiqua" w:hAnsi="Book Antiqua" w:cs="Arial"/>
        </w:rPr>
        <w:t xml:space="preserve"> it reaching a conclusion on whether there was a parental relationship, the judge had failed to give weight to the oral evidence of the sponsor as to the nature of the relationship which was set out at paragraph 6 of the sponsor’s witness statement. This referred to the </w:t>
      </w:r>
      <w:r w:rsidR="00AE68F2">
        <w:rPr>
          <w:rFonts w:ascii="Book Antiqua" w:hAnsi="Book Antiqua" w:cs="Arial"/>
        </w:rPr>
        <w:t>Appellant</w:t>
      </w:r>
      <w:r>
        <w:rPr>
          <w:rFonts w:ascii="Book Antiqua" w:hAnsi="Book Antiqua" w:cs="Arial"/>
        </w:rPr>
        <w:t xml:space="preserve"> staying over 2 to 3 nights a week and having a good relationship with the children. It was submitted that judge failed to attach appropriate weight to the oral evidence given by the </w:t>
      </w:r>
      <w:r w:rsidR="00AE68F2">
        <w:rPr>
          <w:rFonts w:ascii="Book Antiqua" w:hAnsi="Book Antiqua" w:cs="Arial"/>
        </w:rPr>
        <w:t>Appellant</w:t>
      </w:r>
      <w:r>
        <w:rPr>
          <w:rFonts w:ascii="Book Antiqua" w:hAnsi="Book Antiqua" w:cs="Arial"/>
        </w:rPr>
        <w:t>.</w:t>
      </w:r>
    </w:p>
    <w:p w:rsidR="0007579E" w:rsidRDefault="0007579E" w:rsidP="0007579E">
      <w:pPr>
        <w:numPr>
          <w:ilvl w:val="0"/>
          <w:numId w:val="3"/>
        </w:numPr>
        <w:spacing w:before="240"/>
        <w:jc w:val="both"/>
        <w:rPr>
          <w:rFonts w:ascii="Book Antiqua" w:hAnsi="Book Antiqua" w:cs="Arial"/>
        </w:rPr>
      </w:pPr>
      <w:r>
        <w:rPr>
          <w:rFonts w:ascii="Book Antiqua" w:hAnsi="Book Antiqua" w:cs="Arial"/>
        </w:rPr>
        <w:t xml:space="preserve"> Furthermore, the judge failed to consider the supporting statements of the children who were aged 17, 14</w:t>
      </w:r>
      <w:r w:rsidR="002821DC">
        <w:rPr>
          <w:rFonts w:ascii="Book Antiqua" w:hAnsi="Book Antiqua" w:cs="Arial"/>
        </w:rPr>
        <w:t>, 9 and 8 as</w:t>
      </w:r>
      <w:r>
        <w:rPr>
          <w:rFonts w:ascii="Book Antiqua" w:hAnsi="Book Antiqua" w:cs="Arial"/>
        </w:rPr>
        <w:t xml:space="preserve"> at the date of the hearing</w:t>
      </w:r>
      <w:r w:rsidR="00EE1C39">
        <w:rPr>
          <w:rFonts w:ascii="Book Antiqua" w:hAnsi="Book Antiqua" w:cs="Arial"/>
        </w:rPr>
        <w:t xml:space="preserve"> when considering the children’s best interests. The judge’s finding that the </w:t>
      </w:r>
      <w:r w:rsidR="00AE68F2">
        <w:rPr>
          <w:rFonts w:ascii="Book Antiqua" w:hAnsi="Book Antiqua" w:cs="Arial"/>
        </w:rPr>
        <w:t>Appellant</w:t>
      </w:r>
      <w:r w:rsidR="00EE1C39">
        <w:rPr>
          <w:rFonts w:ascii="Book Antiqua" w:hAnsi="Book Antiqua" w:cs="Arial"/>
        </w:rPr>
        <w:t xml:space="preserve"> had a close relationship with the children was inconsistent with his finding at paragraph 44 whereby the judge found there was insufficient evidence to show that he had a parental relationship with them.</w:t>
      </w:r>
    </w:p>
    <w:p w:rsidR="00EE1C39" w:rsidRDefault="00EE1C39" w:rsidP="0007579E">
      <w:pPr>
        <w:numPr>
          <w:ilvl w:val="0"/>
          <w:numId w:val="3"/>
        </w:numPr>
        <w:spacing w:before="240"/>
        <w:jc w:val="both"/>
        <w:rPr>
          <w:rFonts w:ascii="Book Antiqua" w:hAnsi="Book Antiqua" w:cs="Arial"/>
        </w:rPr>
      </w:pPr>
      <w:r>
        <w:rPr>
          <w:rFonts w:ascii="Book Antiqua" w:hAnsi="Book Antiqua" w:cs="Arial"/>
        </w:rPr>
        <w:t>Mr Afzal directed</w:t>
      </w:r>
      <w:r w:rsidR="002821DC">
        <w:rPr>
          <w:rFonts w:ascii="Book Antiqua" w:hAnsi="Book Antiqua" w:cs="Arial"/>
        </w:rPr>
        <w:t xml:space="preserve"> the T</w:t>
      </w:r>
      <w:r>
        <w:rPr>
          <w:rFonts w:ascii="Book Antiqua" w:hAnsi="Book Antiqua" w:cs="Arial"/>
        </w:rPr>
        <w:t xml:space="preserve">ribunal to paragraph 43 and the circumstances of the sponsor. He submitted that she had had a difficult time for the reasons set out in that paragraph but that it was the </w:t>
      </w:r>
      <w:r w:rsidR="00AE68F2">
        <w:rPr>
          <w:rFonts w:ascii="Book Antiqua" w:hAnsi="Book Antiqua" w:cs="Arial"/>
        </w:rPr>
        <w:t>Appellant’s</w:t>
      </w:r>
      <w:r>
        <w:rPr>
          <w:rFonts w:ascii="Book Antiqua" w:hAnsi="Book Antiqua" w:cs="Arial"/>
        </w:rPr>
        <w:t xml:space="preserve"> active role in the relationship which had improved the life of the sponsor and her children (as set out by the judge at paragraph 40). The </w:t>
      </w:r>
      <w:r w:rsidR="00AE68F2">
        <w:rPr>
          <w:rFonts w:ascii="Book Antiqua" w:hAnsi="Book Antiqua" w:cs="Arial"/>
        </w:rPr>
        <w:t>Appellant’s</w:t>
      </w:r>
      <w:r>
        <w:rPr>
          <w:rFonts w:ascii="Book Antiqua" w:hAnsi="Book Antiqua" w:cs="Arial"/>
        </w:rPr>
        <w:t xml:space="preserve"> wife had given evidence about how she and the children felt and the impact of the separation. This was evidenced to page 101 in one of the letters from the children and page 103.</w:t>
      </w:r>
    </w:p>
    <w:p w:rsidR="00EE1C39" w:rsidRDefault="00EE1C39" w:rsidP="0007579E">
      <w:pPr>
        <w:numPr>
          <w:ilvl w:val="0"/>
          <w:numId w:val="3"/>
        </w:numPr>
        <w:spacing w:before="240"/>
        <w:jc w:val="both"/>
        <w:rPr>
          <w:rFonts w:ascii="Book Antiqua" w:hAnsi="Book Antiqua" w:cs="Arial"/>
        </w:rPr>
      </w:pPr>
      <w:r>
        <w:rPr>
          <w:rFonts w:ascii="Book Antiqua" w:hAnsi="Book Antiqua" w:cs="Arial"/>
        </w:rPr>
        <w:t xml:space="preserve">He further submitted that the judge did not properly consider </w:t>
      </w:r>
      <w:r w:rsidR="00AE68F2">
        <w:rPr>
          <w:rFonts w:ascii="Book Antiqua" w:hAnsi="Book Antiqua" w:cs="Arial"/>
        </w:rPr>
        <w:t>Article</w:t>
      </w:r>
      <w:r>
        <w:rPr>
          <w:rFonts w:ascii="Book Antiqua" w:hAnsi="Book Antiqua" w:cs="Arial"/>
        </w:rPr>
        <w:t xml:space="preserve"> 8 and did not consider whether there were any “insurmountable obstacles”</w:t>
      </w:r>
      <w:r w:rsidR="002821DC">
        <w:rPr>
          <w:rFonts w:ascii="Book Antiqua" w:hAnsi="Book Antiqua" w:cs="Arial"/>
        </w:rPr>
        <w:t xml:space="preserve"> </w:t>
      </w:r>
      <w:r>
        <w:rPr>
          <w:rFonts w:ascii="Book Antiqua" w:hAnsi="Book Antiqua" w:cs="Arial"/>
        </w:rPr>
        <w:t>to family life continuing in India.</w:t>
      </w:r>
    </w:p>
    <w:p w:rsidR="00EE1C39" w:rsidRDefault="00EE1C39" w:rsidP="0007579E">
      <w:pPr>
        <w:numPr>
          <w:ilvl w:val="0"/>
          <w:numId w:val="3"/>
        </w:numPr>
        <w:spacing w:before="240"/>
        <w:jc w:val="both"/>
        <w:rPr>
          <w:rFonts w:ascii="Book Antiqua" w:hAnsi="Book Antiqua" w:cs="Arial"/>
        </w:rPr>
      </w:pPr>
      <w:r>
        <w:rPr>
          <w:rFonts w:ascii="Book Antiqua" w:hAnsi="Book Antiqua" w:cs="Arial"/>
        </w:rPr>
        <w:t>He also relied upon the “Robinson obvious”</w:t>
      </w:r>
      <w:r w:rsidR="002821DC">
        <w:rPr>
          <w:rFonts w:ascii="Book Antiqua" w:hAnsi="Book Antiqua" w:cs="Arial"/>
        </w:rPr>
        <w:t xml:space="preserve"> </w:t>
      </w:r>
      <w:r>
        <w:rPr>
          <w:rFonts w:ascii="Book Antiqua" w:hAnsi="Book Antiqua" w:cs="Arial"/>
        </w:rPr>
        <w:t>point raised by Judge Parker that the judge arguably misinterpreted paragraph 320 (11)</w:t>
      </w:r>
      <w:r w:rsidR="002821DC">
        <w:rPr>
          <w:rFonts w:ascii="Book Antiqua" w:hAnsi="Book Antiqua" w:cs="Arial"/>
        </w:rPr>
        <w:t xml:space="preserve"> by refusing to exercise his</w:t>
      </w:r>
      <w:r>
        <w:rPr>
          <w:rFonts w:ascii="Book Antiqua" w:hAnsi="Book Antiqua" w:cs="Arial"/>
        </w:rPr>
        <w:t xml:space="preserve"> own discretion.</w:t>
      </w:r>
    </w:p>
    <w:p w:rsidR="00EE1C39" w:rsidRDefault="00EE1C39" w:rsidP="0007579E">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Aboni</w:t>
      </w:r>
      <w:proofErr w:type="spellEnd"/>
      <w:r>
        <w:rPr>
          <w:rFonts w:ascii="Book Antiqua" w:hAnsi="Book Antiqua" w:cs="Arial"/>
        </w:rPr>
        <w:t xml:space="preserve"> on behalf of the Secretary of State relied upon the Rule 24 response issued on 30 January 2018. Though she submitted that the judge directed himself appropriately and gave adequate reasons for findings of fact which are open to him on the evidence. In oral submissions she submitted that the judge did consider whether the </w:t>
      </w:r>
      <w:r w:rsidR="00AE68F2">
        <w:rPr>
          <w:rFonts w:ascii="Book Antiqua" w:hAnsi="Book Antiqua" w:cs="Arial"/>
        </w:rPr>
        <w:t>Appellant</w:t>
      </w:r>
      <w:r>
        <w:rPr>
          <w:rFonts w:ascii="Book Antiqua" w:hAnsi="Book Antiqua" w:cs="Arial"/>
        </w:rPr>
        <w:t xml:space="preserve"> could meet the </w:t>
      </w:r>
      <w:r w:rsidR="00AE68F2">
        <w:rPr>
          <w:rFonts w:ascii="Book Antiqua" w:hAnsi="Book Antiqua" w:cs="Arial"/>
        </w:rPr>
        <w:t>Immigration</w:t>
      </w:r>
      <w:r>
        <w:rPr>
          <w:rFonts w:ascii="Book Antiqua" w:hAnsi="Book Antiqua" w:cs="Arial"/>
        </w:rPr>
        <w:t xml:space="preserve"> </w:t>
      </w:r>
      <w:r w:rsidR="00AE68F2">
        <w:rPr>
          <w:rFonts w:ascii="Book Antiqua" w:hAnsi="Book Antiqua" w:cs="Arial"/>
        </w:rPr>
        <w:t>Rules</w:t>
      </w:r>
      <w:r>
        <w:rPr>
          <w:rFonts w:ascii="Book Antiqua" w:hAnsi="Book Antiqua" w:cs="Arial"/>
        </w:rPr>
        <w:t xml:space="preserve"> and properly considered paragraph 320 (11). The judge found that as paragraph 320 (11) was satisfied, the </w:t>
      </w:r>
      <w:r w:rsidR="00AE68F2">
        <w:rPr>
          <w:rFonts w:ascii="Book Antiqua" w:hAnsi="Book Antiqua" w:cs="Arial"/>
        </w:rPr>
        <w:t>Appellant</w:t>
      </w:r>
      <w:r>
        <w:rPr>
          <w:rFonts w:ascii="Book Antiqua" w:hAnsi="Book Antiqua" w:cs="Arial"/>
        </w:rPr>
        <w:t xml:space="preserve"> could not meet the </w:t>
      </w:r>
      <w:r w:rsidR="00AE68F2">
        <w:rPr>
          <w:rFonts w:ascii="Book Antiqua" w:hAnsi="Book Antiqua" w:cs="Arial"/>
        </w:rPr>
        <w:t>Immigration</w:t>
      </w:r>
      <w:r>
        <w:rPr>
          <w:rFonts w:ascii="Book Antiqua" w:hAnsi="Book Antiqua" w:cs="Arial"/>
        </w:rPr>
        <w:t xml:space="preserve"> </w:t>
      </w:r>
      <w:r w:rsidR="00AE68F2">
        <w:rPr>
          <w:rFonts w:ascii="Book Antiqua" w:hAnsi="Book Antiqua" w:cs="Arial"/>
        </w:rPr>
        <w:t>Rules</w:t>
      </w:r>
      <w:r>
        <w:rPr>
          <w:rFonts w:ascii="Book Antiqua" w:hAnsi="Book Antiqua" w:cs="Arial"/>
        </w:rPr>
        <w:t>.</w:t>
      </w:r>
    </w:p>
    <w:p w:rsidR="00EE1C39" w:rsidRDefault="00EE1C39" w:rsidP="0007579E">
      <w:pPr>
        <w:numPr>
          <w:ilvl w:val="0"/>
          <w:numId w:val="3"/>
        </w:numPr>
        <w:spacing w:before="240"/>
        <w:jc w:val="both"/>
        <w:rPr>
          <w:rFonts w:ascii="Book Antiqua" w:hAnsi="Book Antiqua" w:cs="Arial"/>
        </w:rPr>
      </w:pPr>
      <w:r>
        <w:rPr>
          <w:rFonts w:ascii="Book Antiqua" w:hAnsi="Book Antiqua" w:cs="Arial"/>
        </w:rPr>
        <w:t xml:space="preserve">She submitted that whilst the judge made a positive finding in respect of the relationship between the </w:t>
      </w:r>
      <w:r w:rsidR="00AE68F2">
        <w:rPr>
          <w:rFonts w:ascii="Book Antiqua" w:hAnsi="Book Antiqua" w:cs="Arial"/>
        </w:rPr>
        <w:t>Appellant</w:t>
      </w:r>
      <w:r>
        <w:rPr>
          <w:rFonts w:ascii="Book Antiqua" w:hAnsi="Book Antiqua" w:cs="Arial"/>
        </w:rPr>
        <w:t xml:space="preserve"> and the sponsor and thereby family life (paragraph 28) he gave adequate reasons for reaching the conclusion that there was insufficient evidence to demonstrate that he enjoyed a “parental relationship” with the children. He accepted that they were involved in the lives of the children but not that they had a “parental relationship”. Paragraph 38 the judge did consider the letters from the children but paragraph 39 it was owing to the judge to find there was little to confirm how he had supported the child’s disability.</w:t>
      </w:r>
    </w:p>
    <w:p w:rsidR="00EE1C39" w:rsidRDefault="00EE1C39" w:rsidP="0007579E">
      <w:pPr>
        <w:numPr>
          <w:ilvl w:val="0"/>
          <w:numId w:val="3"/>
        </w:numPr>
        <w:spacing w:before="240"/>
        <w:jc w:val="both"/>
        <w:rPr>
          <w:rFonts w:ascii="Book Antiqua" w:hAnsi="Book Antiqua" w:cs="Arial"/>
        </w:rPr>
      </w:pPr>
      <w:r>
        <w:rPr>
          <w:rFonts w:ascii="Book Antiqua" w:hAnsi="Book Antiqua" w:cs="Arial"/>
        </w:rPr>
        <w:lastRenderedPageBreak/>
        <w:t xml:space="preserve">She further submitted that it was open to the judge to find that it was not disproportionate to refuse entry clearance. He </w:t>
      </w:r>
      <w:proofErr w:type="gramStart"/>
      <w:r>
        <w:rPr>
          <w:rFonts w:ascii="Book Antiqua" w:hAnsi="Book Antiqua" w:cs="Arial"/>
        </w:rPr>
        <w:t>took into account</w:t>
      </w:r>
      <w:proofErr w:type="gramEnd"/>
      <w:r>
        <w:rPr>
          <w:rFonts w:ascii="Book Antiqua" w:hAnsi="Book Antiqua" w:cs="Arial"/>
        </w:rPr>
        <w:t xml:space="preserve"> the evidence of cohabitation that they had only lived together as a family unit from 18 January until he left the United Kingdom in February </w:t>
      </w:r>
      <w:r w:rsidR="002821DC">
        <w:rPr>
          <w:rFonts w:ascii="Book Antiqua" w:hAnsi="Book Antiqua" w:cs="Arial"/>
        </w:rPr>
        <w:t>and</w:t>
      </w:r>
      <w:r>
        <w:rPr>
          <w:rFonts w:ascii="Book Antiqua" w:hAnsi="Book Antiqua" w:cs="Arial"/>
        </w:rPr>
        <w:t xml:space="preserve"> the judge was entitled to take into account against the </w:t>
      </w:r>
      <w:r w:rsidR="00AE68F2">
        <w:rPr>
          <w:rFonts w:ascii="Book Antiqua" w:hAnsi="Book Antiqua" w:cs="Arial"/>
        </w:rPr>
        <w:t>Appellant</w:t>
      </w:r>
      <w:r>
        <w:rPr>
          <w:rFonts w:ascii="Book Antiqua" w:hAnsi="Book Antiqua" w:cs="Arial"/>
        </w:rPr>
        <w:t xml:space="preserve"> the public interest factors identified under section 117B which included his very poor </w:t>
      </w:r>
      <w:r w:rsidR="00AE68F2">
        <w:rPr>
          <w:rFonts w:ascii="Book Antiqua" w:hAnsi="Book Antiqua" w:cs="Arial"/>
        </w:rPr>
        <w:t>Immigration</w:t>
      </w:r>
      <w:r>
        <w:rPr>
          <w:rFonts w:ascii="Book Antiqua" w:hAnsi="Book Antiqua" w:cs="Arial"/>
        </w:rPr>
        <w:t xml:space="preserve"> history, that the relationship with the sponsor could carry little weight for the reasons given at paragraph 42. </w:t>
      </w:r>
      <w:proofErr w:type="gramStart"/>
      <w:r>
        <w:rPr>
          <w:rFonts w:ascii="Book Antiqua" w:hAnsi="Book Antiqua" w:cs="Arial"/>
        </w:rPr>
        <w:t>Thus</w:t>
      </w:r>
      <w:proofErr w:type="gramEnd"/>
      <w:r>
        <w:rPr>
          <w:rFonts w:ascii="Book Antiqua" w:hAnsi="Book Antiqua" w:cs="Arial"/>
        </w:rPr>
        <w:t xml:space="preserve"> she submitted the judge had given adequate consideration to all the circumstances thus there was no material error of law.</w:t>
      </w:r>
    </w:p>
    <w:p w:rsidR="00EE1C39" w:rsidRDefault="00EE1C39" w:rsidP="0007579E">
      <w:pPr>
        <w:numPr>
          <w:ilvl w:val="0"/>
          <w:numId w:val="3"/>
        </w:numPr>
        <w:spacing w:before="240"/>
        <w:jc w:val="both"/>
        <w:rPr>
          <w:rFonts w:ascii="Book Antiqua" w:hAnsi="Book Antiqua" w:cs="Arial"/>
        </w:rPr>
      </w:pPr>
      <w:proofErr w:type="gramStart"/>
      <w:r>
        <w:rPr>
          <w:rFonts w:ascii="Book Antiqua" w:hAnsi="Book Antiqua" w:cs="Arial"/>
        </w:rPr>
        <w:t>At the conclusion of</w:t>
      </w:r>
      <w:proofErr w:type="gramEnd"/>
      <w:r>
        <w:rPr>
          <w:rFonts w:ascii="Book Antiqua" w:hAnsi="Book Antiqua" w:cs="Arial"/>
        </w:rPr>
        <w:t xml:space="preserve"> the submissions I reserved my decision which I now give.</w:t>
      </w:r>
    </w:p>
    <w:p w:rsidR="006E02E0" w:rsidRDefault="006E02E0" w:rsidP="0007579E">
      <w:pPr>
        <w:numPr>
          <w:ilvl w:val="0"/>
          <w:numId w:val="3"/>
        </w:numPr>
        <w:spacing w:before="240"/>
        <w:jc w:val="both"/>
        <w:rPr>
          <w:rFonts w:ascii="Book Antiqua" w:hAnsi="Book Antiqua" w:cs="Arial"/>
        </w:rPr>
      </w:pPr>
      <w:r>
        <w:rPr>
          <w:rFonts w:ascii="Book Antiqua" w:hAnsi="Book Antiqua" w:cs="Arial"/>
        </w:rPr>
        <w:t xml:space="preserve">It is plain from reading the determination that the </w:t>
      </w:r>
      <w:r w:rsidR="00AE68F2">
        <w:rPr>
          <w:rFonts w:ascii="Book Antiqua" w:hAnsi="Book Antiqua" w:cs="Arial"/>
        </w:rPr>
        <w:t>Appellant</w:t>
      </w:r>
      <w:r>
        <w:rPr>
          <w:rFonts w:ascii="Book Antiqua" w:hAnsi="Book Antiqua" w:cs="Arial"/>
        </w:rPr>
        <w:t xml:space="preserve"> had met the substantive parts of the </w:t>
      </w:r>
      <w:r w:rsidR="00AE68F2">
        <w:rPr>
          <w:rFonts w:ascii="Book Antiqua" w:hAnsi="Book Antiqua" w:cs="Arial"/>
        </w:rPr>
        <w:t>Immigration</w:t>
      </w:r>
      <w:r>
        <w:rPr>
          <w:rFonts w:ascii="Book Antiqua" w:hAnsi="Book Antiqua" w:cs="Arial"/>
        </w:rPr>
        <w:t xml:space="preserve"> </w:t>
      </w:r>
      <w:r w:rsidR="00AE68F2">
        <w:rPr>
          <w:rFonts w:ascii="Book Antiqua" w:hAnsi="Book Antiqua" w:cs="Arial"/>
        </w:rPr>
        <w:t>Rules</w:t>
      </w:r>
      <w:r>
        <w:rPr>
          <w:rFonts w:ascii="Book Antiqua" w:hAnsi="Book Antiqua" w:cs="Arial"/>
        </w:rPr>
        <w:t xml:space="preserve"> by reference to the issues set out in the decision letter. The judge found that he could meet the English language requirement, that there was a genuine subsisting relationship between the parties based on the “overwhelming evidence” provided </w:t>
      </w:r>
      <w:proofErr w:type="gramStart"/>
      <w:r w:rsidR="002821DC">
        <w:rPr>
          <w:rFonts w:ascii="Book Antiqua" w:hAnsi="Book Antiqua" w:cs="Arial"/>
        </w:rPr>
        <w:t xml:space="preserve">and </w:t>
      </w:r>
      <w:r>
        <w:rPr>
          <w:rFonts w:ascii="Book Antiqua" w:hAnsi="Book Antiqua" w:cs="Arial"/>
        </w:rPr>
        <w:t>also</w:t>
      </w:r>
      <w:proofErr w:type="gramEnd"/>
      <w:r>
        <w:rPr>
          <w:rFonts w:ascii="Book Antiqua" w:hAnsi="Book Antiqua" w:cs="Arial"/>
        </w:rPr>
        <w:t xml:space="preserve"> found that the </w:t>
      </w:r>
      <w:r w:rsidR="00AE68F2">
        <w:rPr>
          <w:rFonts w:ascii="Book Antiqua" w:hAnsi="Book Antiqua" w:cs="Arial"/>
        </w:rPr>
        <w:t>Appellant</w:t>
      </w:r>
      <w:r>
        <w:rPr>
          <w:rFonts w:ascii="Book Antiqua" w:hAnsi="Book Antiqua" w:cs="Arial"/>
        </w:rPr>
        <w:t xml:space="preserve"> could meet the accommodation </w:t>
      </w:r>
      <w:r w:rsidR="002821DC">
        <w:rPr>
          <w:rFonts w:ascii="Book Antiqua" w:hAnsi="Book Antiqua" w:cs="Arial"/>
        </w:rPr>
        <w:t xml:space="preserve">and </w:t>
      </w:r>
      <w:r>
        <w:rPr>
          <w:rFonts w:ascii="Book Antiqua" w:hAnsi="Book Antiqua" w:cs="Arial"/>
        </w:rPr>
        <w:t xml:space="preserve">maintenance requirements. The </w:t>
      </w:r>
      <w:r w:rsidR="00AE68F2">
        <w:rPr>
          <w:rFonts w:ascii="Book Antiqua" w:hAnsi="Book Antiqua" w:cs="Arial"/>
        </w:rPr>
        <w:t>Respondent</w:t>
      </w:r>
      <w:r>
        <w:rPr>
          <w:rFonts w:ascii="Book Antiqua" w:hAnsi="Book Antiqua" w:cs="Arial"/>
        </w:rPr>
        <w:t xml:space="preserve"> however had refused the application under paragraph 320(11) on the basis that an application entry clearance should normally be refused </w:t>
      </w:r>
      <w:r w:rsidR="002821DC">
        <w:rPr>
          <w:rFonts w:ascii="Book Antiqua" w:hAnsi="Book Antiqua" w:cs="Arial"/>
        </w:rPr>
        <w:t>“</w:t>
      </w:r>
      <w:r>
        <w:rPr>
          <w:rFonts w:ascii="Book Antiqua" w:hAnsi="Book Antiqua" w:cs="Arial"/>
        </w:rPr>
        <w:t xml:space="preserve">where the applicant has previously contrived in a significant way to frustrate the intentions of the </w:t>
      </w:r>
      <w:r w:rsidR="00AE68F2">
        <w:rPr>
          <w:rFonts w:ascii="Book Antiqua" w:hAnsi="Book Antiqua" w:cs="Arial"/>
        </w:rPr>
        <w:t>Rules</w:t>
      </w:r>
      <w:r w:rsidR="002821DC">
        <w:rPr>
          <w:rFonts w:ascii="Book Antiqua" w:hAnsi="Book Antiqua" w:cs="Arial"/>
        </w:rPr>
        <w:t>”</w:t>
      </w:r>
      <w:r>
        <w:rPr>
          <w:rFonts w:ascii="Book Antiqua" w:hAnsi="Book Antiqua" w:cs="Arial"/>
        </w:rPr>
        <w:t xml:space="preserve">. The decision letter </w:t>
      </w:r>
      <w:proofErr w:type="gramStart"/>
      <w:r>
        <w:rPr>
          <w:rFonts w:ascii="Book Antiqua" w:hAnsi="Book Antiqua" w:cs="Arial"/>
        </w:rPr>
        <w:t>made reference</w:t>
      </w:r>
      <w:proofErr w:type="gramEnd"/>
      <w:r>
        <w:rPr>
          <w:rFonts w:ascii="Book Antiqua" w:hAnsi="Book Antiqua" w:cs="Arial"/>
        </w:rPr>
        <w:t xml:space="preserve"> to the factors taken into account which related to his poor </w:t>
      </w:r>
      <w:r w:rsidR="00AE68F2">
        <w:rPr>
          <w:rFonts w:ascii="Book Antiqua" w:hAnsi="Book Antiqua" w:cs="Arial"/>
        </w:rPr>
        <w:t>Immigration</w:t>
      </w:r>
      <w:r>
        <w:rPr>
          <w:rFonts w:ascii="Book Antiqua" w:hAnsi="Book Antiqua" w:cs="Arial"/>
        </w:rPr>
        <w:t xml:space="preserve"> history, his failure to regularise his stay, his illegal working and the use of a false identity.</w:t>
      </w:r>
    </w:p>
    <w:p w:rsidR="006E02E0" w:rsidRPr="0007579E" w:rsidRDefault="006E02E0" w:rsidP="0007579E">
      <w:pPr>
        <w:numPr>
          <w:ilvl w:val="0"/>
          <w:numId w:val="3"/>
        </w:numPr>
        <w:spacing w:before="240"/>
        <w:jc w:val="both"/>
        <w:rPr>
          <w:rFonts w:ascii="Book Antiqua" w:hAnsi="Book Antiqua" w:cs="Arial"/>
        </w:rPr>
      </w:pPr>
      <w:r>
        <w:rPr>
          <w:rFonts w:ascii="Book Antiqua" w:hAnsi="Book Antiqua" w:cs="Arial"/>
        </w:rPr>
        <w:t>The judge set out his considerations of this issue at paragraph 22 – 27. The judge properly identified that this was not a mandatory refusal at paragraph 22 and that the aggravating circumstances referred to in the rule were “not exhaustive”</w:t>
      </w:r>
      <w:r w:rsidR="002821DC">
        <w:rPr>
          <w:rFonts w:ascii="Book Antiqua" w:hAnsi="Book Antiqua" w:cs="Arial"/>
        </w:rPr>
        <w:t xml:space="preserve"> </w:t>
      </w:r>
      <w:r>
        <w:rPr>
          <w:rFonts w:ascii="Book Antiqua" w:hAnsi="Book Antiqua" w:cs="Arial"/>
        </w:rPr>
        <w:t xml:space="preserve">as set out in the extract of the guidance recorded at paragraph 24. However whilst he found that the ECO failed to consider the counterbalancing factors; in this case identified by the judge as the family life between the couple which the judge had found demonstrated by “overwhelming evidence”, the six visits made by the sponsor to India and that the </w:t>
      </w:r>
      <w:r w:rsidR="00AE68F2">
        <w:rPr>
          <w:rFonts w:ascii="Book Antiqua" w:hAnsi="Book Antiqua" w:cs="Arial"/>
        </w:rPr>
        <w:t>Appellant</w:t>
      </w:r>
      <w:r>
        <w:rPr>
          <w:rFonts w:ascii="Book Antiqua" w:hAnsi="Book Antiqua" w:cs="Arial"/>
        </w:rPr>
        <w:t xml:space="preserve"> had voluntarily returned to India, the judge appeared to find that the issue of the outstanding debt was a complete answer to paragraph 320(11) (see paragraph 26) and that there were compelling circumstances to refuse entry clearance based on the refusal letter. I consider that the judge fell into error at paragraph 27 and that even in the absence of a “not in accordance with the law” ground of appeal it would have been for the judge to carry out the requisite balance under paragraph 320(11) </w:t>
      </w:r>
      <w:proofErr w:type="gramStart"/>
      <w:r>
        <w:rPr>
          <w:rFonts w:ascii="Book Antiqua" w:hAnsi="Book Antiqua" w:cs="Arial"/>
        </w:rPr>
        <w:t>taking into account</w:t>
      </w:r>
      <w:proofErr w:type="gramEnd"/>
      <w:r>
        <w:rPr>
          <w:rFonts w:ascii="Book Antiqua" w:hAnsi="Book Antiqua" w:cs="Arial"/>
        </w:rPr>
        <w:t xml:space="preserve"> the positive findings of fact which the ECO had not considered or had placed in the balance.</w:t>
      </w:r>
    </w:p>
    <w:p w:rsidR="00277513" w:rsidRDefault="0007579E" w:rsidP="00E71567">
      <w:pPr>
        <w:numPr>
          <w:ilvl w:val="0"/>
          <w:numId w:val="3"/>
        </w:numPr>
        <w:spacing w:before="240"/>
        <w:jc w:val="both"/>
        <w:rPr>
          <w:rFonts w:ascii="Book Antiqua" w:hAnsi="Book Antiqua" w:cs="Arial"/>
        </w:rPr>
      </w:pPr>
      <w:r>
        <w:rPr>
          <w:rFonts w:ascii="Book Antiqua" w:hAnsi="Book Antiqua" w:cs="Arial"/>
        </w:rPr>
        <w:t>T</w:t>
      </w:r>
      <w:r w:rsidR="000C2580">
        <w:rPr>
          <w:rFonts w:ascii="Book Antiqua" w:hAnsi="Book Antiqua" w:cs="Arial"/>
        </w:rPr>
        <w:t>he only ground upon which the appeal could be brought</w:t>
      </w:r>
      <w:r w:rsidR="0062053B">
        <w:rPr>
          <w:rFonts w:ascii="Book Antiqua" w:hAnsi="Book Antiqua" w:cs="Arial"/>
        </w:rPr>
        <w:t xml:space="preserve"> to the F</w:t>
      </w:r>
      <w:r w:rsidR="000C2580">
        <w:rPr>
          <w:rFonts w:ascii="Book Antiqua" w:hAnsi="Book Antiqua" w:cs="Arial"/>
        </w:rPr>
        <w:t xml:space="preserve">irst-tier </w:t>
      </w:r>
      <w:r w:rsidR="00FC71EC">
        <w:rPr>
          <w:rFonts w:ascii="Book Antiqua" w:hAnsi="Book Antiqua" w:cs="Arial"/>
        </w:rPr>
        <w:t>Tribunal</w:t>
      </w:r>
      <w:r w:rsidR="000C2580">
        <w:rPr>
          <w:rFonts w:ascii="Book Antiqua" w:hAnsi="Book Antiqua" w:cs="Arial"/>
        </w:rPr>
        <w:t xml:space="preserve"> was that the decision to refuse the </w:t>
      </w:r>
      <w:r w:rsidR="00AE68F2">
        <w:rPr>
          <w:rFonts w:ascii="Book Antiqua" w:hAnsi="Book Antiqua" w:cs="Arial"/>
        </w:rPr>
        <w:t>Appellant</w:t>
      </w:r>
      <w:r w:rsidR="000C2580">
        <w:rPr>
          <w:rFonts w:ascii="Book Antiqua" w:hAnsi="Book Antiqua" w:cs="Arial"/>
        </w:rPr>
        <w:t xml:space="preserve"> entry clearance</w:t>
      </w:r>
      <w:r w:rsidR="0062053B">
        <w:rPr>
          <w:rFonts w:ascii="Book Antiqua" w:hAnsi="Book Antiqua" w:cs="Arial"/>
        </w:rPr>
        <w:t xml:space="preserve"> was unlawful under S</w:t>
      </w:r>
      <w:r w:rsidR="000C2580">
        <w:rPr>
          <w:rFonts w:ascii="Book Antiqua" w:hAnsi="Book Antiqua" w:cs="Arial"/>
        </w:rPr>
        <w:t xml:space="preserve">ection 6 </w:t>
      </w:r>
      <w:r w:rsidR="0062053B">
        <w:rPr>
          <w:rFonts w:ascii="Book Antiqua" w:hAnsi="Book Antiqua" w:cs="Arial"/>
        </w:rPr>
        <w:t>of the Human Rights A</w:t>
      </w:r>
      <w:r w:rsidR="000C2580">
        <w:rPr>
          <w:rFonts w:ascii="Book Antiqua" w:hAnsi="Book Antiqua" w:cs="Arial"/>
        </w:rPr>
        <w:t xml:space="preserve">ct </w:t>
      </w:r>
      <w:r w:rsidR="00277513">
        <w:rPr>
          <w:rFonts w:ascii="Book Antiqua" w:hAnsi="Book Antiqua" w:cs="Arial"/>
        </w:rPr>
        <w:t>1998 that</w:t>
      </w:r>
      <w:r w:rsidR="000C2580">
        <w:rPr>
          <w:rFonts w:ascii="Book Antiqua" w:hAnsi="Book Antiqua" w:cs="Arial"/>
        </w:rPr>
        <w:t xml:space="preserve"> is,</w:t>
      </w:r>
      <w:r w:rsidR="0062053B">
        <w:rPr>
          <w:rFonts w:ascii="Book Antiqua" w:hAnsi="Book Antiqua" w:cs="Arial"/>
        </w:rPr>
        <w:t xml:space="preserve"> it was contrary to </w:t>
      </w:r>
      <w:r w:rsidR="00AE68F2">
        <w:rPr>
          <w:rFonts w:ascii="Book Antiqua" w:hAnsi="Book Antiqua" w:cs="Arial"/>
        </w:rPr>
        <w:t>Article</w:t>
      </w:r>
      <w:r w:rsidR="000C2580">
        <w:rPr>
          <w:rFonts w:ascii="Book Antiqua" w:hAnsi="Book Antiqua" w:cs="Arial"/>
        </w:rPr>
        <w:t xml:space="preserve"> 8 of the ECHR. The issue for the judge </w:t>
      </w:r>
      <w:r w:rsidR="0062053B">
        <w:rPr>
          <w:rFonts w:ascii="Book Antiqua" w:hAnsi="Book Antiqua" w:cs="Arial"/>
        </w:rPr>
        <w:t>to decide was not</w:t>
      </w:r>
      <w:r w:rsidR="00277513">
        <w:rPr>
          <w:rFonts w:ascii="Book Antiqua" w:hAnsi="Book Antiqua" w:cs="Arial"/>
        </w:rPr>
        <w:t xml:space="preserve"> only to decide whether the </w:t>
      </w:r>
      <w:r w:rsidR="00AE68F2">
        <w:rPr>
          <w:rFonts w:ascii="Book Antiqua" w:hAnsi="Book Antiqua" w:cs="Arial"/>
        </w:rPr>
        <w:t>Immigration</w:t>
      </w:r>
      <w:r w:rsidR="00277513">
        <w:rPr>
          <w:rFonts w:ascii="Book Antiqua" w:hAnsi="Book Antiqua" w:cs="Arial"/>
        </w:rPr>
        <w:t xml:space="preserve"> </w:t>
      </w:r>
      <w:r w:rsidR="00AE68F2">
        <w:rPr>
          <w:rFonts w:ascii="Book Antiqua" w:hAnsi="Book Antiqua" w:cs="Arial"/>
        </w:rPr>
        <w:t>Rules</w:t>
      </w:r>
      <w:r w:rsidR="000C2580">
        <w:rPr>
          <w:rFonts w:ascii="Book Antiqua" w:hAnsi="Book Antiqua" w:cs="Arial"/>
        </w:rPr>
        <w:t xml:space="preserve"> </w:t>
      </w:r>
      <w:r w:rsidR="00277513">
        <w:rPr>
          <w:rFonts w:ascii="Book Antiqua" w:hAnsi="Book Antiqua" w:cs="Arial"/>
        </w:rPr>
        <w:t>had been satis</w:t>
      </w:r>
      <w:r w:rsidR="000C2580">
        <w:rPr>
          <w:rFonts w:ascii="Book Antiqua" w:hAnsi="Book Antiqua" w:cs="Arial"/>
        </w:rPr>
        <w:t>fied (although this is a matter of weight in determining the proportionality of denying any entry clearance</w:t>
      </w:r>
      <w:r w:rsidR="0062053B">
        <w:rPr>
          <w:rFonts w:ascii="Book Antiqua" w:hAnsi="Book Antiqua" w:cs="Arial"/>
        </w:rPr>
        <w:t xml:space="preserve">) but whether </w:t>
      </w:r>
      <w:r w:rsidR="000C2580">
        <w:rPr>
          <w:rFonts w:ascii="Book Antiqua" w:hAnsi="Book Antiqua" w:cs="Arial"/>
        </w:rPr>
        <w:t xml:space="preserve">refusing entry </w:t>
      </w:r>
      <w:r w:rsidR="0062053B">
        <w:rPr>
          <w:rFonts w:ascii="Book Antiqua" w:hAnsi="Book Antiqua" w:cs="Arial"/>
        </w:rPr>
        <w:t xml:space="preserve">clearance would be contrary to </w:t>
      </w:r>
      <w:r w:rsidR="00AE68F2">
        <w:rPr>
          <w:rFonts w:ascii="Book Antiqua" w:hAnsi="Book Antiqua" w:cs="Arial"/>
        </w:rPr>
        <w:t>Article</w:t>
      </w:r>
      <w:r w:rsidR="000C2580">
        <w:rPr>
          <w:rFonts w:ascii="Book Antiqua" w:hAnsi="Book Antiqua" w:cs="Arial"/>
        </w:rPr>
        <w:t xml:space="preserve"> 8 of the ECHR. </w:t>
      </w:r>
      <w:r w:rsidR="00277513">
        <w:rPr>
          <w:rFonts w:ascii="Book Antiqua" w:hAnsi="Book Antiqua" w:cs="Arial"/>
        </w:rPr>
        <w:t xml:space="preserve"> The </w:t>
      </w:r>
      <w:r w:rsidR="00AE68F2">
        <w:rPr>
          <w:rFonts w:ascii="Book Antiqua" w:hAnsi="Book Antiqua" w:cs="Arial"/>
        </w:rPr>
        <w:lastRenderedPageBreak/>
        <w:t>Immigration</w:t>
      </w:r>
      <w:r w:rsidR="00277513">
        <w:rPr>
          <w:rFonts w:ascii="Book Antiqua" w:hAnsi="Book Antiqua" w:cs="Arial"/>
        </w:rPr>
        <w:t xml:space="preserve"> </w:t>
      </w:r>
      <w:r w:rsidR="00AE68F2">
        <w:rPr>
          <w:rFonts w:ascii="Book Antiqua" w:hAnsi="Book Antiqua" w:cs="Arial"/>
        </w:rPr>
        <w:t>Rules</w:t>
      </w:r>
      <w:r w:rsidR="00277513">
        <w:rPr>
          <w:rFonts w:ascii="Book Antiqua" w:hAnsi="Book Antiqua" w:cs="Arial"/>
        </w:rPr>
        <w:t xml:space="preserve"> reflect the Secretary of State’s (and the ECO’s) view as to where the public interest lies in the proportionality assessment under </w:t>
      </w:r>
      <w:r w:rsidR="00AE68F2">
        <w:rPr>
          <w:rFonts w:ascii="Book Antiqua" w:hAnsi="Book Antiqua" w:cs="Arial"/>
        </w:rPr>
        <w:t>Article</w:t>
      </w:r>
      <w:r w:rsidR="00277513">
        <w:rPr>
          <w:rFonts w:ascii="Book Antiqua" w:hAnsi="Book Antiqua" w:cs="Arial"/>
        </w:rPr>
        <w:t xml:space="preserve"> 8. A failure to lawfully assess whether the requirements of the </w:t>
      </w:r>
      <w:r w:rsidR="00AE68F2">
        <w:rPr>
          <w:rFonts w:ascii="Book Antiqua" w:hAnsi="Book Antiqua" w:cs="Arial"/>
        </w:rPr>
        <w:t>Rules</w:t>
      </w:r>
      <w:r w:rsidR="00277513">
        <w:rPr>
          <w:rFonts w:ascii="Book Antiqua" w:hAnsi="Book Antiqua" w:cs="Arial"/>
        </w:rPr>
        <w:t xml:space="preserve"> are met clearly impinges on the assessment of where the public interest lies in the overarching proportionality assessment required under </w:t>
      </w:r>
      <w:r w:rsidR="00AE68F2">
        <w:rPr>
          <w:rFonts w:ascii="Book Antiqua" w:hAnsi="Book Antiqua" w:cs="Arial"/>
        </w:rPr>
        <w:t>Article</w:t>
      </w:r>
      <w:r w:rsidR="00277513">
        <w:rPr>
          <w:rFonts w:ascii="Book Antiqua" w:hAnsi="Book Antiqua" w:cs="Arial"/>
        </w:rPr>
        <w:t xml:space="preserve"> 8.</w:t>
      </w:r>
    </w:p>
    <w:p w:rsidR="00EE1C39" w:rsidRDefault="006E02E0" w:rsidP="00E71567">
      <w:pPr>
        <w:numPr>
          <w:ilvl w:val="0"/>
          <w:numId w:val="3"/>
        </w:numPr>
        <w:spacing w:before="240"/>
        <w:jc w:val="both"/>
        <w:rPr>
          <w:rFonts w:ascii="Book Antiqua" w:hAnsi="Book Antiqua" w:cs="Arial"/>
        </w:rPr>
      </w:pPr>
      <w:r>
        <w:rPr>
          <w:rFonts w:ascii="Book Antiqua" w:hAnsi="Book Antiqua" w:cs="Arial"/>
        </w:rPr>
        <w:t xml:space="preserve">The second issue relates to whether the judge properly considered the nature of the </w:t>
      </w:r>
      <w:r w:rsidR="00AE68F2">
        <w:rPr>
          <w:rFonts w:ascii="Book Antiqua" w:hAnsi="Book Antiqua" w:cs="Arial"/>
        </w:rPr>
        <w:t>Appellant’s</w:t>
      </w:r>
      <w:r>
        <w:rPr>
          <w:rFonts w:ascii="Book Antiqua" w:hAnsi="Book Antiqua" w:cs="Arial"/>
        </w:rPr>
        <w:t xml:space="preserve"> relationship with the relevant children. There is no dispute that he is not the biological father of the children but that they are “children of the family” given that the parties are married.</w:t>
      </w:r>
    </w:p>
    <w:p w:rsidR="006E02E0" w:rsidRDefault="006E02E0" w:rsidP="006E02E0">
      <w:pPr>
        <w:numPr>
          <w:ilvl w:val="0"/>
          <w:numId w:val="3"/>
        </w:numPr>
        <w:spacing w:before="240"/>
        <w:jc w:val="both"/>
        <w:rPr>
          <w:rFonts w:ascii="Book Antiqua" w:hAnsi="Book Antiqua" w:cs="Arial"/>
        </w:rPr>
      </w:pPr>
      <w:r>
        <w:rPr>
          <w:rFonts w:ascii="Book Antiqua" w:hAnsi="Book Antiqua" w:cs="Arial"/>
        </w:rPr>
        <w:t xml:space="preserve">The judge made no reference to the relevant guidance or the caselaw relevant to the issue of whether there is a parental relationship on the </w:t>
      </w:r>
      <w:proofErr w:type="gramStart"/>
      <w:r>
        <w:rPr>
          <w:rFonts w:ascii="Book Antiqua" w:hAnsi="Book Antiqua" w:cs="Arial"/>
        </w:rPr>
        <w:t>particular facts</w:t>
      </w:r>
      <w:proofErr w:type="gramEnd"/>
      <w:r>
        <w:rPr>
          <w:rFonts w:ascii="Book Antiqua" w:hAnsi="Book Antiqua" w:cs="Arial"/>
        </w:rPr>
        <w:t>.</w:t>
      </w:r>
    </w:p>
    <w:p w:rsidR="002821DC" w:rsidRPr="002821DC" w:rsidRDefault="00EE1C39" w:rsidP="006E02E0">
      <w:pPr>
        <w:numPr>
          <w:ilvl w:val="0"/>
          <w:numId w:val="3"/>
        </w:numPr>
        <w:spacing w:before="240"/>
        <w:jc w:val="both"/>
        <w:rPr>
          <w:rFonts w:ascii="Book Antiqua" w:hAnsi="Book Antiqua" w:cs="Arial"/>
        </w:rPr>
      </w:pPr>
      <w:r w:rsidRPr="002821DC">
        <w:rPr>
          <w:rFonts w:ascii="Book Antiqua" w:hAnsi="Book Antiqua"/>
        </w:rPr>
        <w:t xml:space="preserve">The relevant guidance in her IDI deals with what constitutes a "genuine and subsisting parental relationship" for the purposes of Appendix FM of the </w:t>
      </w:r>
      <w:r w:rsidR="00AE68F2">
        <w:rPr>
          <w:rFonts w:ascii="Book Antiqua" w:hAnsi="Book Antiqua"/>
        </w:rPr>
        <w:t>Immigration</w:t>
      </w:r>
      <w:r w:rsidRPr="002821DC">
        <w:rPr>
          <w:rFonts w:ascii="Book Antiqua" w:hAnsi="Book Antiqua"/>
        </w:rPr>
        <w:t xml:space="preserve"> </w:t>
      </w:r>
      <w:r w:rsidR="00AE68F2">
        <w:rPr>
          <w:rFonts w:ascii="Book Antiqua" w:hAnsi="Book Antiqua"/>
        </w:rPr>
        <w:t>Rules</w:t>
      </w:r>
      <w:r w:rsidRPr="002821DC">
        <w:rPr>
          <w:rFonts w:ascii="Book Antiqua" w:hAnsi="Book Antiqua"/>
        </w:rPr>
        <w:t xml:space="preserve">, </w:t>
      </w:r>
      <w:proofErr w:type="gramStart"/>
      <w:r w:rsidRPr="002821DC">
        <w:rPr>
          <w:rFonts w:ascii="Book Antiqua" w:hAnsi="Book Antiqua"/>
        </w:rPr>
        <w:t>in particular para</w:t>
      </w:r>
      <w:proofErr w:type="gramEnd"/>
      <w:r w:rsidRPr="002821DC">
        <w:rPr>
          <w:rFonts w:ascii="Book Antiqua" w:hAnsi="Book Antiqua"/>
        </w:rPr>
        <w:t xml:space="preserve"> EX.1 in respect of leave sought as a "partner" or "parent." No reliance is placed upon those </w:t>
      </w:r>
      <w:r w:rsidR="00AE68F2">
        <w:rPr>
          <w:rFonts w:ascii="Book Antiqua" w:hAnsi="Book Antiqua"/>
        </w:rPr>
        <w:t>Rules</w:t>
      </w:r>
      <w:r w:rsidRPr="002821DC">
        <w:rPr>
          <w:rFonts w:ascii="Book Antiqua" w:hAnsi="Book Antiqua"/>
        </w:rPr>
        <w:t xml:space="preserve"> in this case, however, the guidance itself deals with the very same requirements in s.117</w:t>
      </w:r>
      <w:proofErr w:type="gramStart"/>
      <w:r w:rsidRPr="002821DC">
        <w:rPr>
          <w:rFonts w:ascii="Book Antiqua" w:hAnsi="Book Antiqua"/>
        </w:rPr>
        <w:t>B(</w:t>
      </w:r>
      <w:proofErr w:type="gramEnd"/>
      <w:r w:rsidRPr="002821DC">
        <w:rPr>
          <w:rFonts w:ascii="Book Antiqua" w:hAnsi="Book Antiqua"/>
        </w:rPr>
        <w:t xml:space="preserve">6). </w:t>
      </w:r>
    </w:p>
    <w:p w:rsidR="00EE1C39" w:rsidRPr="002821DC" w:rsidRDefault="00EE1C39" w:rsidP="00300F84">
      <w:pPr>
        <w:numPr>
          <w:ilvl w:val="0"/>
          <w:numId w:val="3"/>
        </w:numPr>
        <w:spacing w:before="240"/>
        <w:jc w:val="both"/>
        <w:rPr>
          <w:rFonts w:ascii="Book Antiqua" w:hAnsi="Book Antiqua" w:cs="Arial"/>
        </w:rPr>
      </w:pPr>
      <w:r w:rsidRPr="002821DC">
        <w:rPr>
          <w:rFonts w:ascii="Book Antiqua" w:hAnsi="Book Antiqua"/>
        </w:rPr>
        <w:t>In para 11.2.1, the IDI provides as follows:</w:t>
      </w:r>
      <w:r w:rsidRPr="002821DC">
        <w:rPr>
          <w:rFonts w:ascii="Book Antiqua" w:hAnsi="Book Antiqua"/>
        </w:rPr>
        <w:br/>
        <w:t>"11.2.1 Is there a genuine and subsisting parental relationship?</w:t>
      </w:r>
      <w:r w:rsidRPr="002821DC">
        <w:rPr>
          <w:rFonts w:ascii="Book Antiqua" w:hAnsi="Book Antiqua"/>
        </w:rPr>
        <w:br/>
        <w:t>Where the application is being considered under paragraph EX.</w:t>
      </w:r>
      <w:proofErr w:type="gramStart"/>
      <w:r w:rsidRPr="002821DC">
        <w:rPr>
          <w:rFonts w:ascii="Book Antiqua" w:hAnsi="Book Antiqua"/>
        </w:rPr>
        <w:t>1.(</w:t>
      </w:r>
      <w:proofErr w:type="gramEnd"/>
      <w:r w:rsidRPr="002821DC">
        <w:rPr>
          <w:rFonts w:ascii="Book Antiqua" w:hAnsi="Book Antiqua"/>
        </w:rPr>
        <w:t>a) in respect of the 10-year partner or parent routes, the decision maker must decide whether the applicant has a 'genuine and subsisting parental relationship' with the child. This will be particularly relevant to cases where the child is the child of the applicant's partner, or where the parent is not living with the child.</w:t>
      </w:r>
      <w:r w:rsidRPr="002821DC">
        <w:rPr>
          <w:rFonts w:ascii="Book Antiqua" w:hAnsi="Book Antiqua"/>
        </w:rPr>
        <w:br/>
        <w:t xml:space="preserve">The phrase goes beyond the strict legal definition of parent, reflected in the definition of 'parent' in paragraph 6 of the </w:t>
      </w:r>
      <w:r w:rsidR="00AE68F2">
        <w:rPr>
          <w:rFonts w:ascii="Book Antiqua" w:hAnsi="Book Antiqua"/>
        </w:rPr>
        <w:t>Immigration</w:t>
      </w:r>
      <w:r w:rsidRPr="002821DC">
        <w:rPr>
          <w:rFonts w:ascii="Book Antiqua" w:hAnsi="Book Antiqua"/>
        </w:rPr>
        <w:t xml:space="preserve"> </w:t>
      </w:r>
      <w:r w:rsidR="00AE68F2">
        <w:rPr>
          <w:rFonts w:ascii="Book Antiqua" w:hAnsi="Book Antiqua"/>
        </w:rPr>
        <w:t>Rules</w:t>
      </w:r>
      <w:r w:rsidRPr="002821DC">
        <w:rPr>
          <w:rFonts w:ascii="Book Antiqua" w:hAnsi="Book Antiqua"/>
        </w:rPr>
        <w:t>, to encompass situations in which the applicant is playing a genuinely parental role in a child's life whether that is recognised as a matter of law or not.</w:t>
      </w:r>
      <w:r w:rsidRPr="002821DC">
        <w:rPr>
          <w:rFonts w:ascii="Book Antiqua" w:hAnsi="Book Antiqua"/>
        </w:rPr>
        <w:br/>
        <w:t xml:space="preserve">This means that an applicant living with a child of their partner and taking a step-parent role in the child's life could have a 'genuine and subsisting parental relationship' with them, even if they had not formally adopted the child, but only if the other biological parent played no part in the child's life, or there was extremely limited contact between the child and the other biological parent. But in a case where the other biological parent continued to maintain a close relationship with the child, even if they were not living with them, a new partner of the other biological parent could not normally have a role equating to a 'genuine and subsisting parental relationship' with them, even if they had not formally adopted the child, but only if the other biological parent played no part in the child's life, or there was extremely limited contact between the child and the other biological parent. But in a case where the other biological parent continued to maintain a close relationship with the child, even if they were not living with them, a new partner of the other biological parent could not normally have a role equating to 'a genuine and subsisting parental </w:t>
      </w:r>
      <w:r w:rsidRPr="00300F84">
        <w:rPr>
          <w:rFonts w:ascii="Book Antiqua" w:hAnsi="Book Antiqua" w:cs="Arial"/>
        </w:rPr>
        <w:t>relationship'</w:t>
      </w:r>
      <w:r w:rsidR="00300F84">
        <w:rPr>
          <w:rFonts w:ascii="Book Antiqua" w:hAnsi="Book Antiqua" w:cs="Arial"/>
        </w:rPr>
        <w:t xml:space="preserve"> </w:t>
      </w:r>
      <w:r w:rsidRPr="00300F84">
        <w:rPr>
          <w:rFonts w:ascii="Book Antiqua" w:hAnsi="Book Antiqua" w:cs="Arial"/>
        </w:rPr>
        <w:t>with</w:t>
      </w:r>
      <w:r w:rsidR="00300F84">
        <w:rPr>
          <w:rFonts w:ascii="Book Antiqua" w:hAnsi="Book Antiqua" w:cs="Arial"/>
        </w:rPr>
        <w:t xml:space="preserve"> </w:t>
      </w:r>
      <w:r w:rsidRPr="00300F84">
        <w:rPr>
          <w:rFonts w:ascii="Book Antiqua" w:hAnsi="Book Antiqua" w:cs="Arial"/>
        </w:rPr>
        <w:t xml:space="preserve">the child. </w:t>
      </w:r>
      <w:r w:rsidRPr="00300F84">
        <w:rPr>
          <w:rFonts w:ascii="Book Antiqua" w:hAnsi="Book Antiqua" w:cs="Arial"/>
        </w:rPr>
        <w:br/>
        <w:t>In considering whether the applicant has a 'genuine and subsisting parental relationship' the following factors are likely to be relevant:</w:t>
      </w:r>
      <w:r w:rsidRPr="00300F84">
        <w:rPr>
          <w:rFonts w:ascii="Book Antiqua" w:hAnsi="Book Antiqua" w:cs="Arial"/>
        </w:rPr>
        <w:br/>
      </w:r>
      <w:r w:rsidRPr="00300F84">
        <w:rPr>
          <w:rFonts w:ascii="Book Antiqua" w:hAnsi="Book Antiqua" w:cs="Arial"/>
        </w:rPr>
        <w:lastRenderedPageBreak/>
        <w:t>Does the applicant have a parental relationship with the child?</w:t>
      </w:r>
      <w:r w:rsidRPr="00300F84">
        <w:rPr>
          <w:rFonts w:ascii="Book Antiqua" w:hAnsi="Book Antiqua" w:cs="Arial"/>
        </w:rPr>
        <w:br/>
        <w:t>what is the relationship - biological, adopted, step child, legal guardian? Are they the child's de facto primary carer?</w:t>
      </w:r>
      <w:r w:rsidRPr="00300F84">
        <w:rPr>
          <w:rFonts w:ascii="Book Antiqua" w:hAnsi="Book Antiqua" w:cs="Arial"/>
        </w:rPr>
        <w:br/>
        <w:t>is the applicant willing and able to look after the child?</w:t>
      </w:r>
      <w:r w:rsidRPr="00300F84">
        <w:rPr>
          <w:rFonts w:ascii="Book Antiqua" w:hAnsi="Book Antiqua" w:cs="Arial"/>
        </w:rPr>
        <w:br/>
        <w:t>are they physically able to care for the child?</w:t>
      </w:r>
      <w:r w:rsidRPr="00300F84">
        <w:rPr>
          <w:rFonts w:ascii="Book Antiqua" w:hAnsi="Book Antiqua" w:cs="Arial"/>
        </w:rPr>
        <w:br/>
        <w:t xml:space="preserve">Unless there were very exceptional circumstances, we would generally expect that only two people could be in a parental relationship with the child. </w:t>
      </w:r>
      <w:r w:rsidRPr="00300F84">
        <w:rPr>
          <w:rFonts w:ascii="Book Antiqua" w:hAnsi="Book Antiqua" w:cs="Arial"/>
        </w:rPr>
        <w:br/>
        <w:t>Is it a genuine and subsisting relationship?</w:t>
      </w:r>
      <w:r w:rsidRPr="00300F84">
        <w:rPr>
          <w:rFonts w:ascii="Book Antiqua" w:hAnsi="Book Antiqua" w:cs="Arial"/>
        </w:rPr>
        <w:br/>
        <w:t>does the child live with the person?</w:t>
      </w:r>
      <w:r w:rsidRPr="00300F84">
        <w:rPr>
          <w:rFonts w:ascii="Book Antiqua" w:hAnsi="Book Antiqua" w:cs="Arial"/>
        </w:rPr>
        <w:br/>
        <w:t>where does the applicant live in relation to the child?</w:t>
      </w:r>
      <w:r w:rsidRPr="00300F84">
        <w:rPr>
          <w:rFonts w:ascii="Book Antiqua" w:hAnsi="Book Antiqua" w:cs="Arial"/>
        </w:rPr>
        <w:br/>
        <w:t>how regularly do they see one another?</w:t>
      </w:r>
      <w:r w:rsidRPr="00300F84">
        <w:rPr>
          <w:rFonts w:ascii="Book Antiqua" w:hAnsi="Book Antiqua" w:cs="Arial"/>
        </w:rPr>
        <w:br/>
        <w:t xml:space="preserve">are there any relevant court orders governing access to the child? </w:t>
      </w:r>
      <w:r w:rsidRPr="00300F84">
        <w:rPr>
          <w:rFonts w:ascii="Book Antiqua" w:hAnsi="Book Antiqua" w:cs="Arial"/>
        </w:rPr>
        <w:br/>
        <w:t>is there any evidence provided within the application as to the views of the child, other family members or social work or other relevant professionals?</w:t>
      </w:r>
      <w:r w:rsidRPr="00300F84">
        <w:rPr>
          <w:rFonts w:ascii="Book Antiqua" w:hAnsi="Book Antiqua" w:cs="Arial"/>
        </w:rPr>
        <w:br/>
        <w:t>to what extent is the applicant making an active contribution to the child's life?</w:t>
      </w:r>
      <w:r w:rsidRPr="00300F84">
        <w:rPr>
          <w:rFonts w:ascii="Book Antiqua" w:hAnsi="Book Antiqua" w:cs="Arial"/>
        </w:rPr>
        <w:br/>
        <w:t>Factors which might prompt closer scrutiny include:</w:t>
      </w:r>
      <w:r w:rsidRPr="00300F84">
        <w:rPr>
          <w:rFonts w:ascii="Book Antiqua" w:hAnsi="Book Antiqua" w:cs="Arial"/>
        </w:rPr>
        <w:br/>
        <w:t>the person has little or no contact with the child or contact is irregular;</w:t>
      </w:r>
      <w:r w:rsidRPr="00300F84">
        <w:rPr>
          <w:rFonts w:ascii="Book Antiqua" w:hAnsi="Book Antiqua" w:cs="Arial"/>
        </w:rPr>
        <w:br/>
      </w:r>
      <w:r w:rsidRPr="002821DC">
        <w:rPr>
          <w:rFonts w:ascii="Book Antiqua" w:hAnsi="Book Antiqua"/>
        </w:rPr>
        <w:t xml:space="preserve">any contact is only recent in nature; </w:t>
      </w:r>
      <w:r w:rsidRPr="002821DC">
        <w:rPr>
          <w:rFonts w:ascii="Book Antiqua" w:hAnsi="Book Antiqua"/>
        </w:rPr>
        <w:br/>
        <w:t>support is only financial in nature; there is no contact or emotional support; and/or</w:t>
      </w:r>
      <w:r w:rsidRPr="002821DC">
        <w:rPr>
          <w:rFonts w:ascii="Book Antiqua" w:hAnsi="Book Antiqua"/>
        </w:rPr>
        <w:br/>
        <w:t>the child is largely independent of the person.</w:t>
      </w:r>
      <w:r w:rsidRPr="002821DC">
        <w:rPr>
          <w:rFonts w:ascii="Book Antiqua" w:hAnsi="Book Antiqua"/>
        </w:rPr>
        <w:br/>
        <w:t>Other people who spend time with, or reside with the child in addition to their parents, such as their grandparent, aunt or uncle or other family member, or a close friend of the family, would not generally be considered to have a parental relationship with the child for the purposes of this guidance."</w:t>
      </w:r>
    </w:p>
    <w:p w:rsidR="00EE1C39" w:rsidRPr="002821DC" w:rsidRDefault="00EE1C39" w:rsidP="00EE1C39">
      <w:pPr>
        <w:numPr>
          <w:ilvl w:val="0"/>
          <w:numId w:val="3"/>
        </w:numPr>
        <w:spacing w:before="240"/>
        <w:rPr>
          <w:rFonts w:ascii="Book Antiqua" w:hAnsi="Book Antiqua"/>
        </w:rPr>
      </w:pPr>
      <w:r w:rsidRPr="002821DC">
        <w:rPr>
          <w:rFonts w:ascii="Book Antiqua" w:hAnsi="Book Antiqua"/>
        </w:rPr>
        <w:t xml:space="preserve">Para 6 of the </w:t>
      </w:r>
      <w:r w:rsidR="00AE68F2">
        <w:rPr>
          <w:rFonts w:ascii="Book Antiqua" w:hAnsi="Book Antiqua"/>
        </w:rPr>
        <w:t>Immigration</w:t>
      </w:r>
      <w:r w:rsidRPr="002821DC">
        <w:rPr>
          <w:rFonts w:ascii="Book Antiqua" w:hAnsi="Book Antiqua"/>
        </w:rPr>
        <w:t xml:space="preserve"> </w:t>
      </w:r>
      <w:r w:rsidR="00AE68F2">
        <w:rPr>
          <w:rFonts w:ascii="Book Antiqua" w:hAnsi="Book Antiqua"/>
        </w:rPr>
        <w:t>Rules</w:t>
      </w:r>
      <w:r w:rsidRPr="002821DC">
        <w:rPr>
          <w:rFonts w:ascii="Book Antiqua" w:hAnsi="Book Antiqua"/>
        </w:rPr>
        <w:t xml:space="preserve"> has no direct application to Part 5A of the NIA Act 2002. Secondly, it defines a "parent" rather than what amounts to a "parental relationship. " </w:t>
      </w:r>
      <w:proofErr w:type="gramStart"/>
      <w:r w:rsidRPr="002821DC">
        <w:rPr>
          <w:rFonts w:ascii="Book Antiqua" w:hAnsi="Book Antiqua"/>
        </w:rPr>
        <w:t>( see</w:t>
      </w:r>
      <w:proofErr w:type="gramEnd"/>
      <w:r w:rsidRPr="002821DC">
        <w:rPr>
          <w:rFonts w:ascii="Book Antiqua" w:hAnsi="Book Antiqua"/>
        </w:rPr>
        <w:t xml:space="preserve"> </w:t>
      </w:r>
      <w:r w:rsidR="002821DC">
        <w:rPr>
          <w:rFonts w:ascii="Book Antiqua" w:hAnsi="Book Antiqua"/>
        </w:rPr>
        <w:t>decision</w:t>
      </w:r>
      <w:r w:rsidRPr="002821DC">
        <w:rPr>
          <w:rFonts w:ascii="Book Antiqua" w:hAnsi="Book Antiqua"/>
        </w:rPr>
        <w:t xml:space="preserve"> </w:t>
      </w:r>
      <w:r w:rsidRPr="002821DC">
        <w:rPr>
          <w:rFonts w:ascii="Book Antiqua" w:hAnsi="Book Antiqua"/>
          <w:u w:val="single"/>
        </w:rPr>
        <w:t>R (on the application of RK) v Secretary of State for the Home Department (s.117B(6); "parental relationship")</w:t>
      </w:r>
      <w:r w:rsidRPr="002821DC">
        <w:rPr>
          <w:rFonts w:ascii="Book Antiqua" w:hAnsi="Book Antiqua"/>
        </w:rPr>
        <w:t xml:space="preserve"> IJR [2016] UKUT 00031 (IAC)</w:t>
      </w:r>
    </w:p>
    <w:p w:rsidR="00EE1C39" w:rsidRPr="002821DC" w:rsidRDefault="00EE1C39" w:rsidP="00EE1C39">
      <w:pPr>
        <w:numPr>
          <w:ilvl w:val="0"/>
          <w:numId w:val="3"/>
        </w:numPr>
        <w:spacing w:before="240"/>
        <w:rPr>
          <w:rFonts w:ascii="Book Antiqua" w:hAnsi="Book Antiqua"/>
        </w:rPr>
      </w:pPr>
      <w:r w:rsidRPr="002821DC">
        <w:rPr>
          <w:rFonts w:ascii="Book Antiqua" w:hAnsi="Book Antiqua"/>
        </w:rPr>
        <w:t>That case gave further guidance at paragraphs 41 and 42 as follows:</w:t>
      </w:r>
    </w:p>
    <w:p w:rsidR="00EE1C39" w:rsidRPr="002821DC" w:rsidRDefault="00EE1C39" w:rsidP="00EE1C39">
      <w:pPr>
        <w:spacing w:before="240"/>
        <w:ind w:left="567"/>
        <w:rPr>
          <w:rFonts w:ascii="Book Antiqua" w:hAnsi="Book Antiqua"/>
        </w:rPr>
      </w:pPr>
      <w:r w:rsidRPr="002821DC">
        <w:rPr>
          <w:rFonts w:ascii="Book Antiqua" w:hAnsi="Book Antiqua"/>
        </w:rPr>
        <w:t xml:space="preserve">“41. I was also referred to the relevant guidance for Appendix FM in the </w:t>
      </w:r>
      <w:r w:rsidR="00AE68F2">
        <w:rPr>
          <w:rFonts w:ascii="Book Antiqua" w:hAnsi="Book Antiqua"/>
        </w:rPr>
        <w:t>Respondent</w:t>
      </w:r>
      <w:r w:rsidRPr="002821DC">
        <w:rPr>
          <w:rFonts w:ascii="Book Antiqua" w:hAnsi="Book Antiqua"/>
        </w:rPr>
        <w:t xml:space="preserve">'s IDI. That is no more than guidance in relation to the </w:t>
      </w:r>
      <w:r w:rsidR="00AE68F2">
        <w:rPr>
          <w:rFonts w:ascii="Book Antiqua" w:hAnsi="Book Antiqua"/>
        </w:rPr>
        <w:t>Rules</w:t>
      </w:r>
      <w:r w:rsidRPr="002821DC">
        <w:rPr>
          <w:rFonts w:ascii="Book Antiqua" w:hAnsi="Book Antiqua"/>
        </w:rPr>
        <w:t xml:space="preserve"> and it cannot have any definitive role to play when interpreting s.117</w:t>
      </w:r>
      <w:proofErr w:type="gramStart"/>
      <w:r w:rsidRPr="002821DC">
        <w:rPr>
          <w:rFonts w:ascii="Book Antiqua" w:hAnsi="Book Antiqua"/>
        </w:rPr>
        <w:t>B(</w:t>
      </w:r>
      <w:proofErr w:type="gramEnd"/>
      <w:r w:rsidRPr="002821DC">
        <w:rPr>
          <w:rFonts w:ascii="Book Antiqua" w:hAnsi="Book Antiqua"/>
        </w:rPr>
        <w:t>6). It is, nevertheless, a helpful document which, as I have already indicated, was relied upon by both parties to support their cases. It is recognised in the IDI that more than 2 persons may be in a "parental relationship" with a child. That, I apprehend, is not contentious. What is contentious is when and whether it is the case in the circumstances of this claim.</w:t>
      </w:r>
      <w:r w:rsidRPr="002821DC">
        <w:rPr>
          <w:rFonts w:ascii="Book Antiqua" w:hAnsi="Book Antiqua"/>
        </w:rPr>
        <w:br/>
        <w:t xml:space="preserve">42. Whether a person is in a "parental relationship" with a child must, necessarily, depend on the individual circumstances. Those circumstances will include what role they </w:t>
      </w:r>
      <w:proofErr w:type="gramStart"/>
      <w:r w:rsidRPr="002821DC">
        <w:rPr>
          <w:rFonts w:ascii="Book Antiqua" w:hAnsi="Book Antiqua"/>
        </w:rPr>
        <w:t>actually play</w:t>
      </w:r>
      <w:proofErr w:type="gramEnd"/>
      <w:r w:rsidRPr="002821DC">
        <w:rPr>
          <w:rFonts w:ascii="Book Antiqua" w:hAnsi="Book Antiqua"/>
        </w:rPr>
        <w:t xml:space="preserve"> in caring for and making decisions in relation to the child. That is likely to be a most significant factor. However, it will also include whether that relationship arises because of their legal obligations as a parent or in lieu of a parent under a court order or other legal obligation. I accept that it is not necessary for an individual to have "parental responsibility" in law for there to exist a "parental relationship," although </w:t>
      </w:r>
      <w:proofErr w:type="gramStart"/>
      <w:r w:rsidRPr="002821DC">
        <w:rPr>
          <w:rFonts w:ascii="Book Antiqua" w:hAnsi="Book Antiqua"/>
        </w:rPr>
        <w:t>whether or not</w:t>
      </w:r>
      <w:proofErr w:type="gramEnd"/>
      <w:r w:rsidRPr="002821DC">
        <w:rPr>
          <w:rFonts w:ascii="Book Antiqua" w:hAnsi="Book Antiqua"/>
        </w:rPr>
        <w:t xml:space="preserve"> that is the case will be a relevant factor. What </w:t>
      </w:r>
      <w:r w:rsidRPr="002821DC">
        <w:rPr>
          <w:rFonts w:ascii="Book Antiqua" w:hAnsi="Book Antiqua"/>
        </w:rPr>
        <w:lastRenderedPageBreak/>
        <w:t>is important is that the individual can establish that they have taken on the role that a "parent" usually plays in the life of their child.”</w:t>
      </w:r>
    </w:p>
    <w:p w:rsidR="006E02E0" w:rsidRDefault="006E02E0" w:rsidP="006E02E0">
      <w:pPr>
        <w:numPr>
          <w:ilvl w:val="0"/>
          <w:numId w:val="3"/>
        </w:numPr>
        <w:spacing w:before="240"/>
        <w:jc w:val="both"/>
        <w:rPr>
          <w:rFonts w:ascii="Book Antiqua" w:hAnsi="Book Antiqua" w:cs="Arial"/>
        </w:rPr>
      </w:pPr>
      <w:r>
        <w:rPr>
          <w:rFonts w:ascii="Book Antiqua" w:hAnsi="Book Antiqua" w:cs="Arial"/>
        </w:rPr>
        <w:t>There is no doubt that the judge found that the relationship between the children</w:t>
      </w:r>
      <w:r w:rsidR="002821DC">
        <w:rPr>
          <w:rFonts w:ascii="Book Antiqua" w:hAnsi="Book Antiqua" w:cs="Arial"/>
        </w:rPr>
        <w:t xml:space="preserve"> and the </w:t>
      </w:r>
      <w:r w:rsidR="00AE68F2">
        <w:rPr>
          <w:rFonts w:ascii="Book Antiqua" w:hAnsi="Book Antiqua" w:cs="Arial"/>
        </w:rPr>
        <w:t>Appellant</w:t>
      </w:r>
      <w:r w:rsidR="002821DC">
        <w:rPr>
          <w:rFonts w:ascii="Book Antiqua" w:hAnsi="Book Antiqua" w:cs="Arial"/>
        </w:rPr>
        <w:t xml:space="preserve"> to be</w:t>
      </w:r>
      <w:r>
        <w:rPr>
          <w:rFonts w:ascii="Book Antiqua" w:hAnsi="Book Antiqua" w:cs="Arial"/>
        </w:rPr>
        <w:t xml:space="preserve"> a genuine one and made express finding</w:t>
      </w:r>
      <w:r w:rsidR="002821DC">
        <w:rPr>
          <w:rFonts w:ascii="Book Antiqua" w:hAnsi="Book Antiqua" w:cs="Arial"/>
        </w:rPr>
        <w:t>s</w:t>
      </w:r>
      <w:r>
        <w:rPr>
          <w:rFonts w:ascii="Book Antiqua" w:hAnsi="Book Antiqua" w:cs="Arial"/>
        </w:rPr>
        <w:t xml:space="preserve"> to that effect at paragraph 38. Contrary to the grounds,</w:t>
      </w:r>
      <w:r w:rsidR="002821DC">
        <w:rPr>
          <w:rFonts w:ascii="Book Antiqua" w:hAnsi="Book Antiqua" w:cs="Arial"/>
        </w:rPr>
        <w:t xml:space="preserve"> the judge did</w:t>
      </w:r>
      <w:r>
        <w:rPr>
          <w:rFonts w:ascii="Book Antiqua" w:hAnsi="Book Antiqua" w:cs="Arial"/>
        </w:rPr>
        <w:t xml:space="preserve"> </w:t>
      </w:r>
      <w:proofErr w:type="gramStart"/>
      <w:r>
        <w:rPr>
          <w:rFonts w:ascii="Book Antiqua" w:hAnsi="Book Antiqua" w:cs="Arial"/>
        </w:rPr>
        <w:t>take into account</w:t>
      </w:r>
      <w:proofErr w:type="gramEnd"/>
      <w:r>
        <w:rPr>
          <w:rFonts w:ascii="Book Antiqua" w:hAnsi="Book Antiqua" w:cs="Arial"/>
        </w:rPr>
        <w:t xml:space="preserve"> the letter</w:t>
      </w:r>
      <w:r w:rsidR="002821DC">
        <w:rPr>
          <w:rFonts w:ascii="Book Antiqua" w:hAnsi="Book Antiqua" w:cs="Arial"/>
        </w:rPr>
        <w:t>s</w:t>
      </w:r>
      <w:r>
        <w:rPr>
          <w:rFonts w:ascii="Book Antiqua" w:hAnsi="Book Antiqua" w:cs="Arial"/>
        </w:rPr>
        <w:t xml:space="preserve"> sent by the children and exhibited in the bundle</w:t>
      </w:r>
      <w:r w:rsidR="002821DC">
        <w:rPr>
          <w:rFonts w:ascii="Book Antiqua" w:hAnsi="Book Antiqua" w:cs="Arial"/>
        </w:rPr>
        <w:t xml:space="preserve"> at paragraph 38 of his decision.</w:t>
      </w:r>
      <w:r>
        <w:rPr>
          <w:rFonts w:ascii="Book Antiqua" w:hAnsi="Book Antiqua" w:cs="Arial"/>
        </w:rPr>
        <w:t xml:space="preserve"> The judge described the letters as “moving letters from the children who express their love for the </w:t>
      </w:r>
      <w:r w:rsidR="00AE68F2">
        <w:rPr>
          <w:rFonts w:ascii="Book Antiqua" w:hAnsi="Book Antiqua" w:cs="Arial"/>
        </w:rPr>
        <w:t>Appellant</w:t>
      </w:r>
      <w:r>
        <w:rPr>
          <w:rFonts w:ascii="Book Antiqua" w:hAnsi="Book Antiqua" w:cs="Arial"/>
        </w:rPr>
        <w:t xml:space="preserve">.” The judge also found that the </w:t>
      </w:r>
      <w:r w:rsidR="00AE68F2">
        <w:rPr>
          <w:rFonts w:ascii="Book Antiqua" w:hAnsi="Book Antiqua" w:cs="Arial"/>
        </w:rPr>
        <w:t>Appellant</w:t>
      </w:r>
      <w:r>
        <w:rPr>
          <w:rFonts w:ascii="Book Antiqua" w:hAnsi="Book Antiqua" w:cs="Arial"/>
        </w:rPr>
        <w:t xml:space="preserve"> had a close relationsh</w:t>
      </w:r>
      <w:r w:rsidR="002821DC">
        <w:rPr>
          <w:rFonts w:ascii="Book Antiqua" w:hAnsi="Book Antiqua" w:cs="Arial"/>
        </w:rPr>
        <w:t>ip with the children and that he had</w:t>
      </w:r>
      <w:r>
        <w:rPr>
          <w:rFonts w:ascii="Book Antiqua" w:hAnsi="Book Antiqua" w:cs="Arial"/>
        </w:rPr>
        <w:t xml:space="preserve"> formed a bond with them (see paragraph 28) and had made a positive contribution to the family life </w:t>
      </w:r>
      <w:proofErr w:type="gramStart"/>
      <w:r>
        <w:rPr>
          <w:rFonts w:ascii="Book Antiqua" w:hAnsi="Book Antiqua" w:cs="Arial"/>
        </w:rPr>
        <w:t xml:space="preserve">not </w:t>
      </w:r>
      <w:r w:rsidR="002821DC">
        <w:rPr>
          <w:rFonts w:ascii="Book Antiqua" w:hAnsi="Book Antiqua" w:cs="Arial"/>
        </w:rPr>
        <w:t xml:space="preserve"> for</w:t>
      </w:r>
      <w:proofErr w:type="gramEnd"/>
      <w:r w:rsidR="002821DC">
        <w:rPr>
          <w:rFonts w:ascii="Book Antiqua" w:hAnsi="Book Antiqua" w:cs="Arial"/>
        </w:rPr>
        <w:t xml:space="preserve"> the</w:t>
      </w:r>
      <w:r>
        <w:rPr>
          <w:rFonts w:ascii="Book Antiqua" w:hAnsi="Book Antiqua" w:cs="Arial"/>
        </w:rPr>
        <w:t xml:space="preserve"> children but also to the sponsor</w:t>
      </w:r>
      <w:r w:rsidR="002821DC">
        <w:rPr>
          <w:rFonts w:ascii="Book Antiqua" w:hAnsi="Book Antiqua" w:cs="Arial"/>
        </w:rPr>
        <w:t>’s life</w:t>
      </w:r>
      <w:r>
        <w:rPr>
          <w:rFonts w:ascii="Book Antiqua" w:hAnsi="Book Antiqua" w:cs="Arial"/>
        </w:rPr>
        <w:t xml:space="preserve"> (see paragraph 38) and that</w:t>
      </w:r>
      <w:r w:rsidR="002821DC">
        <w:rPr>
          <w:rFonts w:ascii="Book Antiqua" w:hAnsi="Book Antiqua" w:cs="Arial"/>
        </w:rPr>
        <w:t xml:space="preserve"> the children </w:t>
      </w:r>
      <w:r>
        <w:rPr>
          <w:rFonts w:ascii="Book Antiqua" w:hAnsi="Book Antiqua" w:cs="Arial"/>
        </w:rPr>
        <w:t xml:space="preserve"> had “strong ties” to the </w:t>
      </w:r>
      <w:r w:rsidR="00AE68F2">
        <w:rPr>
          <w:rFonts w:ascii="Book Antiqua" w:hAnsi="Book Antiqua" w:cs="Arial"/>
        </w:rPr>
        <w:t>Appellant</w:t>
      </w:r>
      <w:r>
        <w:rPr>
          <w:rFonts w:ascii="Book Antiqua" w:hAnsi="Book Antiqua" w:cs="Arial"/>
        </w:rPr>
        <w:t xml:space="preserve"> (see paragraph 39). The judge found that notwithstanding that, there was little evidence to confirm the </w:t>
      </w:r>
      <w:r w:rsidR="00AE68F2">
        <w:rPr>
          <w:rFonts w:ascii="Book Antiqua" w:hAnsi="Book Antiqua" w:cs="Arial"/>
        </w:rPr>
        <w:t>Appellant’s</w:t>
      </w:r>
      <w:r>
        <w:rPr>
          <w:rFonts w:ascii="Book Antiqua" w:hAnsi="Book Antiqua" w:cs="Arial"/>
        </w:rPr>
        <w:t xml:space="preserve"> role in the life, for example, whether the </w:t>
      </w:r>
      <w:r w:rsidR="00AE68F2">
        <w:rPr>
          <w:rFonts w:ascii="Book Antiqua" w:hAnsi="Book Antiqua" w:cs="Arial"/>
        </w:rPr>
        <w:t>Appellant</w:t>
      </w:r>
      <w:r>
        <w:rPr>
          <w:rFonts w:ascii="Book Antiqua" w:hAnsi="Book Antiqua" w:cs="Arial"/>
        </w:rPr>
        <w:t xml:space="preserve"> went to </w:t>
      </w:r>
      <w:proofErr w:type="gramStart"/>
      <w:r>
        <w:rPr>
          <w:rFonts w:ascii="Book Antiqua" w:hAnsi="Book Antiqua" w:cs="Arial"/>
        </w:rPr>
        <w:t>parents</w:t>
      </w:r>
      <w:proofErr w:type="gramEnd"/>
      <w:r>
        <w:rPr>
          <w:rFonts w:ascii="Book Antiqua" w:hAnsi="Book Antiqua" w:cs="Arial"/>
        </w:rPr>
        <w:t xml:space="preserve"> evenings or attend meetings in relation to L’s disability. Mr Afzal points to paragraph 2 of the sponsors witness statement which sets out the nature of the support given to the children and expressly stated that he would attend parents evening (see paragraph 2). Furthermore,</w:t>
      </w:r>
      <w:r w:rsidR="002821DC">
        <w:rPr>
          <w:rFonts w:ascii="Book Antiqua" w:hAnsi="Book Antiqua" w:cs="Arial"/>
        </w:rPr>
        <w:t xml:space="preserve"> whilst</w:t>
      </w:r>
      <w:r>
        <w:rPr>
          <w:rFonts w:ascii="Book Antiqua" w:hAnsi="Book Antiqua" w:cs="Arial"/>
        </w:rPr>
        <w:t xml:space="preserve"> it was open to the judge to </w:t>
      </w:r>
      <w:proofErr w:type="gramStart"/>
      <w:r>
        <w:rPr>
          <w:rFonts w:ascii="Book Antiqua" w:hAnsi="Book Antiqua" w:cs="Arial"/>
        </w:rPr>
        <w:t>take into account</w:t>
      </w:r>
      <w:proofErr w:type="gramEnd"/>
      <w:r>
        <w:rPr>
          <w:rFonts w:ascii="Book Antiqua" w:hAnsi="Book Antiqua" w:cs="Arial"/>
        </w:rPr>
        <w:t xml:space="preserve"> what was described as a short length of cohabitation (</w:t>
      </w:r>
      <w:r w:rsidR="002821DC">
        <w:rPr>
          <w:rFonts w:ascii="Book Antiqua" w:hAnsi="Book Antiqua" w:cs="Arial"/>
        </w:rPr>
        <w:t>between January and February</w:t>
      </w:r>
      <w:r>
        <w:rPr>
          <w:rFonts w:ascii="Book Antiqua" w:hAnsi="Book Antiqua" w:cs="Arial"/>
        </w:rPr>
        <w:t xml:space="preserve"> 2016) this arguably fails to take into account the earlier period of time when the evidence of the sponsor described him as visiting regularly and also staying in the family home for 2 to 3 nights per week (see paragraph 6). </w:t>
      </w:r>
      <w:r w:rsidR="002821DC">
        <w:rPr>
          <w:rFonts w:ascii="Book Antiqua" w:hAnsi="Book Antiqua" w:cs="Arial"/>
        </w:rPr>
        <w:t xml:space="preserve">I am also told that there was further oral evidence given by the sponsor as to details of the nature of family life </w:t>
      </w:r>
      <w:proofErr w:type="gramStart"/>
      <w:r w:rsidR="002821DC">
        <w:rPr>
          <w:rFonts w:ascii="Book Antiqua" w:hAnsi="Book Antiqua" w:cs="Arial"/>
        </w:rPr>
        <w:t>( see</w:t>
      </w:r>
      <w:proofErr w:type="gramEnd"/>
      <w:r w:rsidR="002821DC">
        <w:rPr>
          <w:rFonts w:ascii="Book Antiqua" w:hAnsi="Book Antiqua" w:cs="Arial"/>
        </w:rPr>
        <w:t xml:space="preserve"> grounds).</w:t>
      </w:r>
    </w:p>
    <w:p w:rsidR="006E02E0" w:rsidRDefault="006E02E0" w:rsidP="006E02E0">
      <w:pPr>
        <w:numPr>
          <w:ilvl w:val="0"/>
          <w:numId w:val="3"/>
        </w:numPr>
        <w:spacing w:before="240"/>
        <w:jc w:val="both"/>
        <w:rPr>
          <w:rFonts w:ascii="Book Antiqua" w:hAnsi="Book Antiqua" w:cs="Arial"/>
        </w:rPr>
      </w:pPr>
      <w:r>
        <w:rPr>
          <w:rFonts w:ascii="Book Antiqua" w:hAnsi="Book Antiqua" w:cs="Arial"/>
        </w:rPr>
        <w:t xml:space="preserve">A further issue arises in respect of the child L and </w:t>
      </w:r>
      <w:r w:rsidR="002821DC">
        <w:rPr>
          <w:rFonts w:ascii="Book Antiqua" w:hAnsi="Book Antiqua" w:cs="Arial"/>
        </w:rPr>
        <w:t>h</w:t>
      </w:r>
      <w:r>
        <w:rPr>
          <w:rFonts w:ascii="Book Antiqua" w:hAnsi="Book Antiqua" w:cs="Arial"/>
        </w:rPr>
        <w:t xml:space="preserve">is disability. Whilst judge found that the </w:t>
      </w:r>
      <w:r w:rsidR="00AE68F2">
        <w:rPr>
          <w:rFonts w:ascii="Book Antiqua" w:hAnsi="Book Antiqua" w:cs="Arial"/>
        </w:rPr>
        <w:t>Appellant</w:t>
      </w:r>
      <w:r>
        <w:rPr>
          <w:rFonts w:ascii="Book Antiqua" w:hAnsi="Book Antiqua" w:cs="Arial"/>
        </w:rPr>
        <w:t xml:space="preserve"> formed a close relationship with </w:t>
      </w:r>
      <w:r w:rsidR="002821DC">
        <w:rPr>
          <w:rFonts w:ascii="Book Antiqua" w:hAnsi="Book Antiqua" w:cs="Arial"/>
        </w:rPr>
        <w:t xml:space="preserve">all of </w:t>
      </w:r>
      <w:r>
        <w:rPr>
          <w:rFonts w:ascii="Book Antiqua" w:hAnsi="Book Antiqua" w:cs="Arial"/>
        </w:rPr>
        <w:t>the children, the judge failed to consider how that relationship had been formed</w:t>
      </w:r>
      <w:r w:rsidR="002821DC">
        <w:rPr>
          <w:rFonts w:ascii="Book Antiqua" w:hAnsi="Book Antiqua" w:cs="Arial"/>
        </w:rPr>
        <w:t xml:space="preserve"> if it was not </w:t>
      </w:r>
      <w:proofErr w:type="gramStart"/>
      <w:r w:rsidR="002821DC">
        <w:rPr>
          <w:rFonts w:ascii="Book Antiqua" w:hAnsi="Book Antiqua" w:cs="Arial"/>
        </w:rPr>
        <w:t>“ parental</w:t>
      </w:r>
      <w:proofErr w:type="gramEnd"/>
      <w:r w:rsidR="002821DC">
        <w:rPr>
          <w:rFonts w:ascii="Book Antiqua" w:hAnsi="Book Antiqua" w:cs="Arial"/>
        </w:rPr>
        <w:t>” in nature.</w:t>
      </w:r>
      <w:r>
        <w:rPr>
          <w:rFonts w:ascii="Book Antiqua" w:hAnsi="Book Antiqua" w:cs="Arial"/>
        </w:rPr>
        <w:t xml:space="preserve"> In respect of L, the evidence before the judge was that </w:t>
      </w:r>
      <w:proofErr w:type="gramStart"/>
      <w:r>
        <w:rPr>
          <w:rFonts w:ascii="Book Antiqua" w:hAnsi="Book Antiqua" w:cs="Arial"/>
        </w:rPr>
        <w:t>as a result of</w:t>
      </w:r>
      <w:proofErr w:type="gramEnd"/>
      <w:r>
        <w:rPr>
          <w:rFonts w:ascii="Book Antiqua" w:hAnsi="Book Antiqua" w:cs="Arial"/>
        </w:rPr>
        <w:t xml:space="preserve"> his disability he had particular needs which the </w:t>
      </w:r>
      <w:r w:rsidR="00AE68F2">
        <w:rPr>
          <w:rFonts w:ascii="Book Antiqua" w:hAnsi="Book Antiqua" w:cs="Arial"/>
        </w:rPr>
        <w:t>Appellant</w:t>
      </w:r>
      <w:r>
        <w:rPr>
          <w:rFonts w:ascii="Book Antiqua" w:hAnsi="Book Antiqua" w:cs="Arial"/>
        </w:rPr>
        <w:t xml:space="preserve"> had assisted with (see paragraph 2 of the sponsor’s statement). The judge also did not give any weight to the lack of parental role in relation to the children’s biological father. </w:t>
      </w:r>
      <w:proofErr w:type="gramStart"/>
      <w:r>
        <w:rPr>
          <w:rFonts w:ascii="Book Antiqua" w:hAnsi="Book Antiqua" w:cs="Arial"/>
        </w:rPr>
        <w:t>Consequently</w:t>
      </w:r>
      <w:proofErr w:type="gramEnd"/>
      <w:r>
        <w:rPr>
          <w:rFonts w:ascii="Book Antiqua" w:hAnsi="Book Antiqua" w:cs="Arial"/>
        </w:rPr>
        <w:t xml:space="preserve"> I am satisfied that the assessment of whether there was a “parental relationship”</w:t>
      </w:r>
      <w:r w:rsidR="002821DC">
        <w:rPr>
          <w:rFonts w:ascii="Book Antiqua" w:hAnsi="Book Antiqua" w:cs="Arial"/>
        </w:rPr>
        <w:t xml:space="preserve"> </w:t>
      </w:r>
      <w:r>
        <w:rPr>
          <w:rFonts w:ascii="Book Antiqua" w:hAnsi="Book Antiqua" w:cs="Arial"/>
        </w:rPr>
        <w:t>did not take into account relevant factors.</w:t>
      </w:r>
    </w:p>
    <w:p w:rsidR="00E16A2B" w:rsidRDefault="006E02E0" w:rsidP="00E16A2B">
      <w:pPr>
        <w:numPr>
          <w:ilvl w:val="0"/>
          <w:numId w:val="3"/>
        </w:numPr>
        <w:spacing w:before="240"/>
        <w:jc w:val="both"/>
        <w:rPr>
          <w:rFonts w:ascii="Book Antiqua" w:hAnsi="Book Antiqua" w:cs="Arial"/>
        </w:rPr>
      </w:pPr>
      <w:r w:rsidRPr="002821DC">
        <w:rPr>
          <w:rFonts w:ascii="Book Antiqua" w:hAnsi="Book Antiqua" w:cs="Arial"/>
        </w:rPr>
        <w:t>The last issue relates to that of “insurmountable obstacles” to family life</w:t>
      </w:r>
      <w:r w:rsidR="002821DC" w:rsidRPr="002821DC">
        <w:rPr>
          <w:rFonts w:ascii="Book Antiqua" w:hAnsi="Book Antiqua" w:cs="Arial"/>
        </w:rPr>
        <w:t xml:space="preserve"> in India. </w:t>
      </w:r>
    </w:p>
    <w:p w:rsidR="00E16A2B" w:rsidRPr="00E16A2B" w:rsidRDefault="00E16A2B" w:rsidP="00E16A2B">
      <w:pPr>
        <w:spacing w:before="240"/>
        <w:ind w:left="567"/>
        <w:jc w:val="both"/>
        <w:rPr>
          <w:rFonts w:ascii="Book Antiqua" w:hAnsi="Book Antiqua" w:cs="Arial"/>
        </w:rPr>
      </w:pPr>
    </w:p>
    <w:p w:rsidR="006E02E0" w:rsidRPr="00F42F0F" w:rsidRDefault="006E02E0" w:rsidP="006E02E0">
      <w:pPr>
        <w:numPr>
          <w:ilvl w:val="0"/>
          <w:numId w:val="3"/>
        </w:numPr>
        <w:rPr>
          <w:rFonts w:ascii="Book Antiqua" w:hAnsi="Book Antiqua"/>
        </w:rPr>
      </w:pPr>
      <w:r w:rsidRPr="004E68D4">
        <w:rPr>
          <w:rFonts w:ascii="Book Antiqua" w:hAnsi="Book Antiqua"/>
        </w:rPr>
        <w:t xml:space="preserve">The Supreme Court considered insurmountable obstacles and </w:t>
      </w:r>
      <w:r w:rsidR="00AE68F2">
        <w:rPr>
          <w:rFonts w:ascii="Book Antiqua" w:hAnsi="Book Antiqua"/>
        </w:rPr>
        <w:t>Article</w:t>
      </w:r>
      <w:r w:rsidRPr="004E68D4">
        <w:rPr>
          <w:rFonts w:ascii="Book Antiqua" w:hAnsi="Book Antiqua"/>
        </w:rPr>
        <w:t xml:space="preserve"> 8 </w:t>
      </w:r>
      <w:r w:rsidRPr="00B63674">
        <w:rPr>
          <w:rFonts w:ascii="Book Antiqua" w:hAnsi="Book Antiqua"/>
        </w:rPr>
        <w:t xml:space="preserve">in </w:t>
      </w:r>
      <w:r>
        <w:rPr>
          <w:rFonts w:ascii="Book Antiqua" w:hAnsi="Book Antiqua"/>
        </w:rPr>
        <w:t xml:space="preserve">the decision of </w:t>
      </w:r>
      <w:r w:rsidRPr="00A83DB7">
        <w:rPr>
          <w:rFonts w:ascii="Book Antiqua" w:hAnsi="Book Antiqua"/>
          <w:u w:val="single"/>
        </w:rPr>
        <w:t>R(</w:t>
      </w:r>
      <w:proofErr w:type="spellStart"/>
      <w:r w:rsidRPr="00A83DB7">
        <w:rPr>
          <w:rFonts w:ascii="Book Antiqua" w:hAnsi="Book Antiqua"/>
          <w:u w:val="single"/>
        </w:rPr>
        <w:t>Agyarko</w:t>
      </w:r>
      <w:proofErr w:type="spellEnd"/>
      <w:r w:rsidRPr="00A83DB7">
        <w:rPr>
          <w:rFonts w:ascii="Book Antiqua" w:hAnsi="Book Antiqua"/>
          <w:u w:val="single"/>
        </w:rPr>
        <w:t>) v Secretary of State for the Home Department</w:t>
      </w:r>
      <w:r>
        <w:rPr>
          <w:rFonts w:ascii="Book Antiqua" w:hAnsi="Book Antiqua"/>
        </w:rPr>
        <w:t xml:space="preserve"> [2017] UKSC 11. </w:t>
      </w:r>
      <w:r w:rsidRPr="00F42F0F">
        <w:rPr>
          <w:rFonts w:ascii="Book Antiqua" w:hAnsi="Book Antiqua"/>
        </w:rPr>
        <w:t xml:space="preserve">Mrs </w:t>
      </w:r>
      <w:proofErr w:type="spellStart"/>
      <w:r w:rsidRPr="00F42F0F">
        <w:rPr>
          <w:rFonts w:ascii="Book Antiqua" w:hAnsi="Book Antiqua"/>
        </w:rPr>
        <w:t>Agyarko</w:t>
      </w:r>
      <w:proofErr w:type="spellEnd"/>
      <w:r w:rsidRPr="00F42F0F">
        <w:rPr>
          <w:rFonts w:ascii="Book Antiqua" w:hAnsi="Book Antiqua"/>
        </w:rPr>
        <w:t xml:space="preserve"> had made her way to the Supreme Court by way of a failed appeal in the Court of Appeal against a decision of the Upper </w:t>
      </w:r>
      <w:r>
        <w:rPr>
          <w:rFonts w:ascii="Book Antiqua" w:hAnsi="Book Antiqua"/>
        </w:rPr>
        <w:t>Tribunal</w:t>
      </w:r>
      <w:r w:rsidRPr="00F42F0F">
        <w:rPr>
          <w:rFonts w:ascii="Book Antiqua" w:hAnsi="Book Antiqua"/>
        </w:rPr>
        <w:t xml:space="preserve"> to refuse to grant p</w:t>
      </w:r>
      <w:r>
        <w:rPr>
          <w:rFonts w:ascii="Book Antiqua" w:hAnsi="Book Antiqua"/>
        </w:rPr>
        <w:t xml:space="preserve">ermission for judicial review. </w:t>
      </w:r>
      <w:r w:rsidRPr="00F42F0F">
        <w:rPr>
          <w:rFonts w:ascii="Book Antiqua" w:hAnsi="Book Antiqua"/>
        </w:rPr>
        <w:t xml:space="preserve"> She had argued that in refusing permission the </w:t>
      </w:r>
      <w:r>
        <w:rPr>
          <w:rFonts w:ascii="Book Antiqua" w:hAnsi="Book Antiqua"/>
        </w:rPr>
        <w:t>Tribunal</w:t>
      </w:r>
      <w:r w:rsidRPr="00F42F0F">
        <w:rPr>
          <w:rFonts w:ascii="Book Antiqua" w:hAnsi="Book Antiqua"/>
        </w:rPr>
        <w:t xml:space="preserve"> had failed to recognise that the </w:t>
      </w:r>
      <w:r>
        <w:rPr>
          <w:rFonts w:ascii="Book Antiqua" w:hAnsi="Book Antiqua"/>
        </w:rPr>
        <w:t>Secretary</w:t>
      </w:r>
      <w:r w:rsidRPr="00F42F0F">
        <w:rPr>
          <w:rFonts w:ascii="Book Antiqua" w:hAnsi="Book Antiqua"/>
        </w:rPr>
        <w:t xml:space="preserve"> of State had imposed too high a threshold in respect of paragraph EX.1 of the </w:t>
      </w:r>
      <w:r w:rsidR="00AE68F2">
        <w:rPr>
          <w:rFonts w:ascii="Book Antiqua" w:hAnsi="Book Antiqua"/>
        </w:rPr>
        <w:t>Rules</w:t>
      </w:r>
      <w:r w:rsidRPr="00F42F0F">
        <w:rPr>
          <w:rFonts w:ascii="Book Antiqua" w:hAnsi="Book Antiqua"/>
        </w:rPr>
        <w:t xml:space="preserve">, and had failed to take relevant facts into account. This argument was rejected by both Court of Appeal and the Supreme Court, who held that the </w:t>
      </w:r>
      <w:r>
        <w:rPr>
          <w:rFonts w:ascii="Book Antiqua" w:hAnsi="Book Antiqua"/>
        </w:rPr>
        <w:t>Secretary</w:t>
      </w:r>
      <w:r w:rsidRPr="00F42F0F">
        <w:rPr>
          <w:rFonts w:ascii="Book Antiqua" w:hAnsi="Book Antiqua"/>
        </w:rPr>
        <w:t xml:space="preserve"> of State had applied the correc</w:t>
      </w:r>
      <w:r>
        <w:rPr>
          <w:rFonts w:ascii="Book Antiqua" w:hAnsi="Book Antiqua"/>
        </w:rPr>
        <w:t xml:space="preserve">t legal framework. </w:t>
      </w:r>
      <w:proofErr w:type="gramStart"/>
      <w:r>
        <w:rPr>
          <w:rFonts w:ascii="Book Antiqua" w:hAnsi="Book Antiqua"/>
        </w:rPr>
        <w:t>F</w:t>
      </w:r>
      <w:r w:rsidRPr="00F42F0F">
        <w:rPr>
          <w:rFonts w:ascii="Book Antiqua" w:hAnsi="Book Antiqua"/>
        </w:rPr>
        <w:t>or the purpose of</w:t>
      </w:r>
      <w:proofErr w:type="gramEnd"/>
      <w:r w:rsidRPr="00F42F0F">
        <w:rPr>
          <w:rFonts w:ascii="Book Antiqua" w:hAnsi="Book Antiqua"/>
        </w:rPr>
        <w:t xml:space="preserve"> this appeal, they also held that on the facts presented, </w:t>
      </w:r>
      <w:r w:rsidRPr="00F42F0F">
        <w:rPr>
          <w:rFonts w:ascii="Book Antiqua" w:hAnsi="Book Antiqua"/>
        </w:rPr>
        <w:lastRenderedPageBreak/>
        <w:t xml:space="preserve">neither Mrs </w:t>
      </w:r>
      <w:proofErr w:type="spellStart"/>
      <w:r w:rsidRPr="00F42F0F">
        <w:rPr>
          <w:rFonts w:ascii="Book Antiqua" w:hAnsi="Book Antiqua"/>
        </w:rPr>
        <w:t>Agyarko</w:t>
      </w:r>
      <w:proofErr w:type="spellEnd"/>
      <w:r w:rsidRPr="00F42F0F">
        <w:rPr>
          <w:rFonts w:ascii="Book Antiqua" w:hAnsi="Book Antiqua"/>
        </w:rPr>
        <w:t xml:space="preserve"> nor her co-</w:t>
      </w:r>
      <w:r w:rsidR="00AE68F2">
        <w:rPr>
          <w:rFonts w:ascii="Book Antiqua" w:hAnsi="Book Antiqua"/>
        </w:rPr>
        <w:t>Appellant</w:t>
      </w:r>
      <w:r w:rsidRPr="00F42F0F">
        <w:rPr>
          <w:rFonts w:ascii="Book Antiqua" w:hAnsi="Book Antiqua"/>
        </w:rPr>
        <w:t xml:space="preserve"> Mrs </w:t>
      </w:r>
      <w:proofErr w:type="spellStart"/>
      <w:r w:rsidRPr="00F42F0F">
        <w:rPr>
          <w:rFonts w:ascii="Book Antiqua" w:hAnsi="Book Antiqua"/>
        </w:rPr>
        <w:t>Ikuga</w:t>
      </w:r>
      <w:proofErr w:type="spellEnd"/>
      <w:r w:rsidRPr="00F42F0F">
        <w:rPr>
          <w:rFonts w:ascii="Book Antiqua" w:hAnsi="Book Antiqua"/>
        </w:rPr>
        <w:t xml:space="preserve"> could possibly have established that there were insurmountable obstacles to their family life continuing abroad. </w:t>
      </w:r>
    </w:p>
    <w:p w:rsidR="006E02E0" w:rsidRDefault="006E02E0" w:rsidP="006E02E0">
      <w:pPr>
        <w:pStyle w:val="ListParagraph"/>
        <w:rPr>
          <w:rFonts w:ascii="Book Antiqua" w:hAnsi="Book Antiqua"/>
        </w:rPr>
      </w:pPr>
    </w:p>
    <w:p w:rsidR="006E02E0" w:rsidRPr="00B63674" w:rsidRDefault="006E02E0" w:rsidP="006E02E0">
      <w:pPr>
        <w:numPr>
          <w:ilvl w:val="0"/>
          <w:numId w:val="3"/>
        </w:numPr>
        <w:rPr>
          <w:rFonts w:ascii="Book Antiqua" w:hAnsi="Book Antiqua"/>
        </w:rPr>
      </w:pPr>
      <w:r w:rsidRPr="00B63674">
        <w:rPr>
          <w:rFonts w:ascii="Book Antiqua" w:hAnsi="Book Antiqua"/>
        </w:rPr>
        <w:t xml:space="preserve">Mrs </w:t>
      </w:r>
      <w:proofErr w:type="spellStart"/>
      <w:r w:rsidRPr="00B63674">
        <w:rPr>
          <w:rFonts w:ascii="Book Antiqua" w:hAnsi="Book Antiqua"/>
        </w:rPr>
        <w:t>Agyarko</w:t>
      </w:r>
      <w:proofErr w:type="spellEnd"/>
      <w:r w:rsidRPr="00B63674">
        <w:rPr>
          <w:rFonts w:ascii="Book Antiqua" w:hAnsi="Book Antiqua"/>
        </w:rPr>
        <w:t xml:space="preserve"> was a long-term overstayer of Ghanaian nationality. She had married a British citizen; they had no children. She however, had three children of her own (now adults), a sister and a mother living in Ghana. Her partner was British and had lived all his life in the UK. He was in employment here. The </w:t>
      </w:r>
      <w:r>
        <w:rPr>
          <w:rFonts w:ascii="Book Antiqua" w:hAnsi="Book Antiqua"/>
        </w:rPr>
        <w:t>Secretary</w:t>
      </w:r>
      <w:r w:rsidRPr="00B63674">
        <w:rPr>
          <w:rFonts w:ascii="Book Antiqua" w:hAnsi="Book Antiqua"/>
        </w:rPr>
        <w:t xml:space="preserve"> of State had accepted that there would be a degree of hardship for her husband going to live in Ghana (a country with which he had no connection) but that this did not meet the test in the rule. Mrs </w:t>
      </w:r>
      <w:proofErr w:type="spellStart"/>
      <w:r w:rsidRPr="00B63674">
        <w:rPr>
          <w:rFonts w:ascii="Book Antiqua" w:hAnsi="Book Antiqua"/>
        </w:rPr>
        <w:t>Ikuga</w:t>
      </w:r>
      <w:proofErr w:type="spellEnd"/>
      <w:r w:rsidRPr="00B63674">
        <w:rPr>
          <w:rFonts w:ascii="Book Antiqua" w:hAnsi="Book Antiqua"/>
        </w:rPr>
        <w:t xml:space="preserve"> was a Nigerian, also an overstayer. Her British husband was of Nigerian origin. She placed </w:t>
      </w:r>
      <w:proofErr w:type="gramStart"/>
      <w:r w:rsidRPr="00B63674">
        <w:rPr>
          <w:rFonts w:ascii="Book Antiqua" w:hAnsi="Book Antiqua"/>
        </w:rPr>
        <w:t>particular reliance</w:t>
      </w:r>
      <w:proofErr w:type="gramEnd"/>
      <w:r w:rsidRPr="00B63674">
        <w:rPr>
          <w:rFonts w:ascii="Book Antiqua" w:hAnsi="Book Antiqua"/>
        </w:rPr>
        <w:t xml:space="preserve"> upon the assertion that she was receiving medical treatment, including for infertility, in the UK which would have been disrupted if she were to leave. The </w:t>
      </w:r>
      <w:r>
        <w:rPr>
          <w:rFonts w:ascii="Book Antiqua" w:hAnsi="Book Antiqua"/>
        </w:rPr>
        <w:t>Secretary</w:t>
      </w:r>
      <w:r w:rsidRPr="00B63674">
        <w:rPr>
          <w:rFonts w:ascii="Book Antiqua" w:hAnsi="Book Antiqua"/>
        </w:rPr>
        <w:t xml:space="preserve"> of State had cast some doubt on whether she was </w:t>
      </w:r>
      <w:proofErr w:type="gramStart"/>
      <w:r w:rsidRPr="00B63674">
        <w:rPr>
          <w:rFonts w:ascii="Book Antiqua" w:hAnsi="Book Antiqua"/>
        </w:rPr>
        <w:t>actually living</w:t>
      </w:r>
      <w:proofErr w:type="gramEnd"/>
      <w:r w:rsidRPr="00B63674">
        <w:rPr>
          <w:rFonts w:ascii="Book Antiqua" w:hAnsi="Book Antiqua"/>
        </w:rPr>
        <w:t xml:space="preserve"> with her husband and found that the claimed medical problems were not in fact as serious as the application had indicated.</w:t>
      </w:r>
    </w:p>
    <w:p w:rsidR="006E02E0" w:rsidRPr="004E68D4" w:rsidRDefault="006E02E0" w:rsidP="006E02E0">
      <w:pPr>
        <w:ind w:left="567"/>
        <w:rPr>
          <w:rFonts w:ascii="Book Antiqua" w:hAnsi="Book Antiqua"/>
        </w:rPr>
      </w:pPr>
    </w:p>
    <w:p w:rsidR="006E02E0" w:rsidRPr="004E68D4" w:rsidRDefault="006E02E0" w:rsidP="006E02E0">
      <w:pPr>
        <w:numPr>
          <w:ilvl w:val="0"/>
          <w:numId w:val="3"/>
        </w:numPr>
        <w:rPr>
          <w:rFonts w:ascii="Book Antiqua" w:hAnsi="Book Antiqua"/>
        </w:rPr>
      </w:pPr>
      <w:r w:rsidRPr="004E68D4">
        <w:rPr>
          <w:rFonts w:ascii="Book Antiqua" w:hAnsi="Book Antiqua"/>
        </w:rPr>
        <w:t xml:space="preserve">In neither case were there any children involved which is </w:t>
      </w:r>
      <w:r>
        <w:rPr>
          <w:rFonts w:ascii="Book Antiqua" w:hAnsi="Book Antiqua"/>
        </w:rPr>
        <w:t>the distinguishing feature here from the instant appeal.</w:t>
      </w:r>
    </w:p>
    <w:p w:rsidR="006E02E0" w:rsidRPr="004E68D4" w:rsidRDefault="006E02E0" w:rsidP="006E02E0">
      <w:pPr>
        <w:ind w:left="567"/>
        <w:rPr>
          <w:rFonts w:ascii="Book Antiqua" w:hAnsi="Book Antiqua"/>
        </w:rPr>
      </w:pPr>
    </w:p>
    <w:p w:rsidR="006E02E0" w:rsidRPr="00A83DB7" w:rsidRDefault="006E02E0" w:rsidP="006E02E0">
      <w:pPr>
        <w:numPr>
          <w:ilvl w:val="0"/>
          <w:numId w:val="3"/>
        </w:numPr>
        <w:rPr>
          <w:rFonts w:ascii="Book Antiqua" w:hAnsi="Book Antiqua"/>
        </w:rPr>
      </w:pPr>
      <w:r w:rsidRPr="004E68D4">
        <w:rPr>
          <w:rFonts w:ascii="Book Antiqua" w:hAnsi="Book Antiqua"/>
        </w:rPr>
        <w:t xml:space="preserve">At paragraph 43 the court considered the European </w:t>
      </w:r>
      <w:bookmarkStart w:id="0" w:name="para43"/>
      <w:r w:rsidRPr="004E68D4">
        <w:rPr>
          <w:rFonts w:ascii="Book Antiqua" w:hAnsi="Book Antiqua"/>
        </w:rPr>
        <w:t>jurisprudence and that the “words "insurmountable obstacles" to be understood in a practical and realistic sense, rather than as referring solely to obstacles which make it literally impossible for the family to live together in the country of origin of the non-national concerned”.</w:t>
      </w:r>
    </w:p>
    <w:p w:rsidR="006E02E0" w:rsidRPr="004E68D4" w:rsidRDefault="006E02E0" w:rsidP="006E02E0">
      <w:pPr>
        <w:ind w:left="567"/>
        <w:rPr>
          <w:rFonts w:ascii="Book Antiqua" w:hAnsi="Book Antiqua"/>
        </w:rPr>
      </w:pPr>
    </w:p>
    <w:p w:rsidR="006E02E0" w:rsidRPr="004E68D4" w:rsidRDefault="006E02E0" w:rsidP="006E02E0">
      <w:pPr>
        <w:numPr>
          <w:ilvl w:val="0"/>
          <w:numId w:val="3"/>
        </w:numPr>
        <w:rPr>
          <w:rFonts w:ascii="Book Antiqua" w:hAnsi="Book Antiqua"/>
        </w:rPr>
      </w:pPr>
      <w:proofErr w:type="gramStart"/>
      <w:r w:rsidRPr="004E68D4">
        <w:rPr>
          <w:rFonts w:ascii="Book Antiqua" w:hAnsi="Book Antiqua"/>
        </w:rPr>
        <w:t>However</w:t>
      </w:r>
      <w:bookmarkEnd w:id="0"/>
      <w:proofErr w:type="gramEnd"/>
      <w:r w:rsidRPr="004E68D4">
        <w:rPr>
          <w:rFonts w:ascii="Book Antiqua" w:hAnsi="Book Antiqua"/>
        </w:rPr>
        <w:t xml:space="preserve"> the Court went on to state: "Insurmountable obstacles" is, however, the expression employed by the Grand Chamber; and the court's application of it indicates that it is a stringent test. In </w:t>
      </w:r>
      <w:proofErr w:type="spellStart"/>
      <w:r w:rsidRPr="004E68D4">
        <w:rPr>
          <w:rFonts w:ascii="Book Antiqua" w:hAnsi="Book Antiqua"/>
          <w:i/>
          <w:iCs/>
        </w:rPr>
        <w:t>Jeunesse</w:t>
      </w:r>
      <w:proofErr w:type="spellEnd"/>
      <w:r w:rsidRPr="004E68D4">
        <w:rPr>
          <w:rFonts w:ascii="Book Antiqua" w:hAnsi="Book Antiqua"/>
        </w:rPr>
        <w:t>, for example, there were said to be no insurmountable obstacles to the relocation of the family to Suriname, although the children, the eldest of whom was at secondary school, were Dutch nationals who had lived there all their lives, had never visited Suriname, and would experience a degree of hardship if forced to move, and the applicant's partner was in full-time employment in the Netherlands: see paras 117 and 119”.</w:t>
      </w:r>
    </w:p>
    <w:p w:rsidR="006E02E0" w:rsidRPr="004E68D4" w:rsidRDefault="006E02E0" w:rsidP="006E02E0">
      <w:pPr>
        <w:ind w:left="567"/>
        <w:rPr>
          <w:rFonts w:ascii="Book Antiqua" w:hAnsi="Book Antiqua"/>
        </w:rPr>
      </w:pPr>
    </w:p>
    <w:p w:rsidR="006E02E0" w:rsidRPr="00A83DB7" w:rsidRDefault="006E02E0" w:rsidP="006E02E0">
      <w:pPr>
        <w:numPr>
          <w:ilvl w:val="0"/>
          <w:numId w:val="3"/>
        </w:numPr>
        <w:rPr>
          <w:rFonts w:ascii="Book Antiqua" w:hAnsi="Book Antiqua"/>
        </w:rPr>
      </w:pPr>
      <w:r w:rsidRPr="004E68D4">
        <w:rPr>
          <w:rFonts w:ascii="Book Antiqua" w:hAnsi="Book Antiqua"/>
        </w:rPr>
        <w:t xml:space="preserve"> </w:t>
      </w:r>
      <w:proofErr w:type="gramStart"/>
      <w:r w:rsidRPr="004E68D4">
        <w:rPr>
          <w:rFonts w:ascii="Book Antiqua" w:hAnsi="Book Antiqua"/>
        </w:rPr>
        <w:t>Thus</w:t>
      </w:r>
      <w:proofErr w:type="gramEnd"/>
      <w:r w:rsidRPr="004E68D4">
        <w:rPr>
          <w:rFonts w:ascii="Book Antiqua" w:hAnsi="Book Antiqua"/>
        </w:rPr>
        <w:t xml:space="preserve"> the Court found that the requirement of insurmountable obstacles is a stringent test to be met and this was not incompatible with </w:t>
      </w:r>
      <w:r w:rsidR="00AE68F2">
        <w:rPr>
          <w:rFonts w:ascii="Book Antiqua" w:hAnsi="Book Antiqua"/>
        </w:rPr>
        <w:t>Article</w:t>
      </w:r>
      <w:r w:rsidRPr="004E68D4">
        <w:rPr>
          <w:rFonts w:ascii="Book Antiqua" w:hAnsi="Book Antiqua"/>
        </w:rPr>
        <w:t xml:space="preserve"> 8.</w:t>
      </w:r>
    </w:p>
    <w:p w:rsidR="006E02E0" w:rsidRPr="004E68D4" w:rsidRDefault="006E02E0" w:rsidP="006E02E0">
      <w:pPr>
        <w:rPr>
          <w:rFonts w:ascii="Book Antiqua" w:hAnsi="Book Antiqua"/>
        </w:rPr>
      </w:pPr>
      <w:r w:rsidRPr="004E68D4">
        <w:rPr>
          <w:rFonts w:ascii="Book Antiqua" w:hAnsi="Book Antiqua"/>
        </w:rPr>
        <w:t xml:space="preserve"> </w:t>
      </w:r>
    </w:p>
    <w:p w:rsidR="006E02E0" w:rsidRPr="004E68D4" w:rsidRDefault="006E02E0" w:rsidP="006E02E0">
      <w:pPr>
        <w:numPr>
          <w:ilvl w:val="0"/>
          <w:numId w:val="3"/>
        </w:numPr>
        <w:rPr>
          <w:rFonts w:ascii="Book Antiqua" w:hAnsi="Book Antiqua"/>
        </w:rPr>
      </w:pPr>
      <w:r w:rsidRPr="004E68D4">
        <w:rPr>
          <w:rFonts w:ascii="Book Antiqua" w:hAnsi="Book Antiqua"/>
        </w:rPr>
        <w:t>The Court also found that the requirement must be interpreted in a sensible and practical way and the definition in EX.2 was approved at paragraph [44] as follows:</w:t>
      </w:r>
    </w:p>
    <w:p w:rsidR="006E02E0" w:rsidRPr="004E68D4" w:rsidRDefault="006E02E0" w:rsidP="006E02E0">
      <w:pPr>
        <w:ind w:left="567"/>
        <w:rPr>
          <w:rFonts w:ascii="Book Antiqua" w:hAnsi="Book Antiqua"/>
        </w:rPr>
      </w:pPr>
      <w:bookmarkStart w:id="1" w:name="para44"/>
      <w:r w:rsidRPr="004E68D4">
        <w:rPr>
          <w:rFonts w:ascii="Book Antiqua" w:hAnsi="Book Antiqua"/>
        </w:rPr>
        <w:t xml:space="preserve">“The expression "insurmountable obstacles" is now defined by paragraph EX.2 as meaning "very significant difficulties which would be faced by the applicant or their partner in continuing their family life together outside the UK and which could not be overcome or would entail very serious hardship for the applicant or their partner." That definition appears to me to be consistent with the meaning which can be derived from the Strasbourg case law. As explained in para 16 above, paragraph EX.2 was not introduced until after the dates of the decisions in the present cases. Prior to the insertion of that definition, it would nevertheless be reasonable to infer, </w:t>
      </w:r>
      <w:r w:rsidRPr="004E68D4">
        <w:rPr>
          <w:rFonts w:ascii="Book Antiqua" w:hAnsi="Book Antiqua"/>
        </w:rPr>
        <w:lastRenderedPageBreak/>
        <w:t xml:space="preserve">consistently with the </w:t>
      </w:r>
      <w:r>
        <w:rPr>
          <w:rFonts w:ascii="Book Antiqua" w:hAnsi="Book Antiqua"/>
        </w:rPr>
        <w:t>Secretary</w:t>
      </w:r>
      <w:r w:rsidRPr="004E68D4">
        <w:rPr>
          <w:rFonts w:ascii="Book Antiqua" w:hAnsi="Book Antiqua"/>
        </w:rPr>
        <w:t xml:space="preserve"> of State's statutory duty to act compatibly with Convention rights, that the expression was intended to bear the same meaning in the </w:t>
      </w:r>
      <w:r w:rsidR="00AE68F2">
        <w:rPr>
          <w:rFonts w:ascii="Book Antiqua" w:hAnsi="Book Antiqua"/>
        </w:rPr>
        <w:t>Rules</w:t>
      </w:r>
      <w:r w:rsidRPr="004E68D4">
        <w:rPr>
          <w:rFonts w:ascii="Book Antiqua" w:hAnsi="Book Antiqua"/>
        </w:rPr>
        <w:t xml:space="preserve"> as in the Strasbourg case law from which it was derived. I would therefore interpret it as bearing the same meaning as is now set out in paragraph EX.2.</w:t>
      </w:r>
      <w:bookmarkEnd w:id="1"/>
      <w:r w:rsidRPr="004E68D4">
        <w:rPr>
          <w:rFonts w:ascii="Book Antiqua" w:hAnsi="Book Antiqua"/>
        </w:rPr>
        <w:t>”</w:t>
      </w:r>
    </w:p>
    <w:p w:rsidR="006E02E0" w:rsidRPr="004E68D4" w:rsidRDefault="006E02E0" w:rsidP="006E02E0">
      <w:pPr>
        <w:ind w:left="567"/>
        <w:rPr>
          <w:rFonts w:ascii="Book Antiqua" w:hAnsi="Book Antiqua"/>
        </w:rPr>
      </w:pPr>
    </w:p>
    <w:p w:rsidR="006E02E0" w:rsidRDefault="006E02E0" w:rsidP="006E02E0">
      <w:pPr>
        <w:numPr>
          <w:ilvl w:val="0"/>
          <w:numId w:val="3"/>
        </w:numPr>
        <w:rPr>
          <w:rFonts w:ascii="Book Antiqua" w:hAnsi="Book Antiqua"/>
        </w:rPr>
      </w:pPr>
      <w:r w:rsidRPr="004E68D4">
        <w:rPr>
          <w:rFonts w:ascii="Book Antiqua" w:hAnsi="Book Antiqua"/>
        </w:rPr>
        <w:t xml:space="preserve">In conclusion the Court held at [ </w:t>
      </w:r>
      <w:proofErr w:type="gramStart"/>
      <w:r>
        <w:rPr>
          <w:rFonts w:ascii="Book Antiqua" w:hAnsi="Book Antiqua"/>
        </w:rPr>
        <w:t>45</w:t>
      </w:r>
      <w:r w:rsidRPr="004E68D4">
        <w:rPr>
          <w:rFonts w:ascii="Book Antiqua" w:hAnsi="Book Antiqua"/>
        </w:rPr>
        <w:t xml:space="preserve"> ]</w:t>
      </w:r>
      <w:bookmarkStart w:id="2" w:name="para45"/>
      <w:proofErr w:type="gramEnd"/>
      <w:r w:rsidRPr="004E68D4">
        <w:rPr>
          <w:rFonts w:ascii="Book Antiqua" w:hAnsi="Book Antiqua"/>
        </w:rPr>
        <w:t xml:space="preserve"> “By virtue of paragraph EX.1(b), "insurmountable obstacles" are treated as a requirement for the grant of leave under the </w:t>
      </w:r>
      <w:r w:rsidR="00AE68F2">
        <w:rPr>
          <w:rFonts w:ascii="Book Antiqua" w:hAnsi="Book Antiqua"/>
        </w:rPr>
        <w:t>Rules</w:t>
      </w:r>
      <w:r w:rsidRPr="004E68D4">
        <w:rPr>
          <w:rFonts w:ascii="Book Antiqua" w:hAnsi="Book Antiqua"/>
        </w:rPr>
        <w:t xml:space="preserve"> in cases to which that paragraph applies. Accordingly, interpreting the expression in the same sense as in the Strasbourg case law, leave to remain would not normally be granted in cases where an applicant for leave to remain under the partner route was in the UK in breach of </w:t>
      </w:r>
      <w:r w:rsidR="00AE68F2">
        <w:rPr>
          <w:rFonts w:ascii="Book Antiqua" w:hAnsi="Book Antiqua"/>
        </w:rPr>
        <w:t>Immigration</w:t>
      </w:r>
      <w:r w:rsidRPr="004E68D4">
        <w:rPr>
          <w:rFonts w:ascii="Book Antiqua" w:hAnsi="Book Antiqua"/>
        </w:rPr>
        <w:t xml:space="preserve"> laws, unless the applicant or their partner would face very serious difficulties in continuing their family life together outside the UK, which could not be overcome or would entail very serious hardship</w:t>
      </w:r>
      <w:bookmarkEnd w:id="2"/>
      <w:r w:rsidRPr="004E68D4">
        <w:rPr>
          <w:rFonts w:ascii="Book Antiqua" w:hAnsi="Book Antiqua"/>
        </w:rPr>
        <w:t>”.</w:t>
      </w:r>
    </w:p>
    <w:p w:rsidR="006E02E0" w:rsidRDefault="006E02E0" w:rsidP="006E02E0">
      <w:pPr>
        <w:ind w:left="567"/>
        <w:rPr>
          <w:rFonts w:ascii="Book Antiqua" w:hAnsi="Book Antiqua"/>
        </w:rPr>
      </w:pPr>
    </w:p>
    <w:p w:rsidR="006E02E0" w:rsidRPr="004E68D4" w:rsidRDefault="006E02E0" w:rsidP="006E02E0">
      <w:pPr>
        <w:numPr>
          <w:ilvl w:val="0"/>
          <w:numId w:val="3"/>
        </w:numPr>
        <w:rPr>
          <w:rFonts w:ascii="Book Antiqua" w:hAnsi="Book Antiqua"/>
        </w:rPr>
      </w:pPr>
      <w:proofErr w:type="gramStart"/>
      <w:r>
        <w:rPr>
          <w:rFonts w:ascii="Book Antiqua" w:hAnsi="Book Antiqua"/>
        </w:rPr>
        <w:t>Therefore</w:t>
      </w:r>
      <w:proofErr w:type="gramEnd"/>
      <w:r>
        <w:rPr>
          <w:rFonts w:ascii="Book Antiqua" w:hAnsi="Book Antiqua"/>
        </w:rPr>
        <w:t xml:space="preserve"> even if the judge</w:t>
      </w:r>
      <w:r w:rsidR="00E16A2B">
        <w:rPr>
          <w:rFonts w:ascii="Book Antiqua" w:hAnsi="Book Antiqua"/>
        </w:rPr>
        <w:t xml:space="preserve"> found that</w:t>
      </w:r>
      <w:r w:rsidR="002821DC">
        <w:rPr>
          <w:rFonts w:ascii="Book Antiqua" w:hAnsi="Book Antiqua"/>
        </w:rPr>
        <w:t xml:space="preserve"> the </w:t>
      </w:r>
      <w:r w:rsidR="00AE68F2">
        <w:rPr>
          <w:rFonts w:ascii="Book Antiqua" w:hAnsi="Book Antiqua"/>
        </w:rPr>
        <w:t>Appellant</w:t>
      </w:r>
      <w:r w:rsidR="002821DC">
        <w:rPr>
          <w:rFonts w:ascii="Book Antiqua" w:hAnsi="Book Antiqua"/>
        </w:rPr>
        <w:t xml:space="preserve"> could not meet the </w:t>
      </w:r>
      <w:r w:rsidR="00AE68F2">
        <w:rPr>
          <w:rFonts w:ascii="Book Antiqua" w:hAnsi="Book Antiqua"/>
        </w:rPr>
        <w:t>Immigration</w:t>
      </w:r>
      <w:r w:rsidR="002821DC">
        <w:rPr>
          <w:rFonts w:ascii="Book Antiqua" w:hAnsi="Book Antiqua"/>
        </w:rPr>
        <w:t xml:space="preserve"> </w:t>
      </w:r>
      <w:r w:rsidR="00AE68F2">
        <w:rPr>
          <w:rFonts w:ascii="Book Antiqua" w:hAnsi="Book Antiqua"/>
        </w:rPr>
        <w:t>Rules</w:t>
      </w:r>
      <w:r>
        <w:rPr>
          <w:rFonts w:ascii="Book Antiqua" w:hAnsi="Book Antiqua"/>
        </w:rPr>
        <w:t>, the issue of insurmountable obstacles was one that should properly have been considered. This was particularly relevant in view of the positive findings of fact made concerning the genuineness of the relationship</w:t>
      </w:r>
      <w:r w:rsidR="002821DC">
        <w:rPr>
          <w:rFonts w:ascii="Book Antiqua" w:hAnsi="Book Antiqua"/>
        </w:rPr>
        <w:t xml:space="preserve"> and in the event of paragraph 320(11</w:t>
      </w:r>
      <w:proofErr w:type="gramStart"/>
      <w:r w:rsidR="002821DC">
        <w:rPr>
          <w:rFonts w:ascii="Book Antiqua" w:hAnsi="Book Antiqua"/>
        </w:rPr>
        <w:t>)  being</w:t>
      </w:r>
      <w:proofErr w:type="gramEnd"/>
      <w:r w:rsidR="002821DC">
        <w:rPr>
          <w:rFonts w:ascii="Book Antiqua" w:hAnsi="Book Antiqua"/>
        </w:rPr>
        <w:t xml:space="preserve"> satisfied. </w:t>
      </w:r>
    </w:p>
    <w:p w:rsidR="00E71567" w:rsidRDefault="002821DC" w:rsidP="00E71567">
      <w:pPr>
        <w:numPr>
          <w:ilvl w:val="0"/>
          <w:numId w:val="3"/>
        </w:numPr>
        <w:spacing w:before="240"/>
        <w:jc w:val="both"/>
        <w:rPr>
          <w:rFonts w:ascii="Book Antiqua" w:hAnsi="Book Antiqua" w:cs="Arial"/>
        </w:rPr>
      </w:pPr>
      <w:r>
        <w:rPr>
          <w:rFonts w:ascii="Book Antiqua" w:hAnsi="Book Antiqua" w:cs="Arial"/>
        </w:rPr>
        <w:t>Consequently,</w:t>
      </w:r>
      <w:r w:rsidR="00E16A2B">
        <w:rPr>
          <w:rFonts w:ascii="Book Antiqua" w:hAnsi="Book Antiqua" w:cs="Arial"/>
        </w:rPr>
        <w:t xml:space="preserve"> </w:t>
      </w:r>
      <w:r w:rsidR="000C2580">
        <w:rPr>
          <w:rFonts w:ascii="Book Antiqua" w:hAnsi="Book Antiqua" w:cs="Arial"/>
        </w:rPr>
        <w:t xml:space="preserve">I am satisfied that the </w:t>
      </w:r>
      <w:r w:rsidR="0062053B">
        <w:rPr>
          <w:rFonts w:ascii="Book Antiqua" w:hAnsi="Book Antiqua" w:cs="Arial"/>
        </w:rPr>
        <w:t>decision of the F</w:t>
      </w:r>
      <w:r w:rsidR="000C2580">
        <w:rPr>
          <w:rFonts w:ascii="Book Antiqua" w:hAnsi="Book Antiqua" w:cs="Arial"/>
        </w:rPr>
        <w:t xml:space="preserve">irst-tier </w:t>
      </w:r>
      <w:r w:rsidR="00FC71EC">
        <w:rPr>
          <w:rFonts w:ascii="Book Antiqua" w:hAnsi="Book Antiqua" w:cs="Arial"/>
        </w:rPr>
        <w:t>Tribunal</w:t>
      </w:r>
      <w:r w:rsidR="000C2580">
        <w:rPr>
          <w:rFonts w:ascii="Book Antiqua" w:hAnsi="Book Antiqua" w:cs="Arial"/>
        </w:rPr>
        <w:t xml:space="preserve"> judge involve</w:t>
      </w:r>
      <w:r w:rsidR="0062053B">
        <w:rPr>
          <w:rFonts w:ascii="Book Antiqua" w:hAnsi="Book Antiqua" w:cs="Arial"/>
        </w:rPr>
        <w:t>d</w:t>
      </w:r>
      <w:r w:rsidR="000C2580">
        <w:rPr>
          <w:rFonts w:ascii="Book Antiqua" w:hAnsi="Book Antiqua" w:cs="Arial"/>
        </w:rPr>
        <w:t xml:space="preserve"> the making of an error of law and therefore the decision cannot stand and shall be set aside.</w:t>
      </w:r>
    </w:p>
    <w:p w:rsidR="000C2580" w:rsidRPr="00E71567" w:rsidRDefault="000C2580" w:rsidP="00E71567">
      <w:pPr>
        <w:numPr>
          <w:ilvl w:val="0"/>
          <w:numId w:val="3"/>
        </w:numPr>
        <w:spacing w:before="240"/>
        <w:jc w:val="both"/>
        <w:rPr>
          <w:rFonts w:ascii="Book Antiqua" w:hAnsi="Book Antiqua" w:cs="Arial"/>
        </w:rPr>
      </w:pPr>
      <w:proofErr w:type="gramStart"/>
      <w:r>
        <w:rPr>
          <w:rFonts w:ascii="Book Antiqua" w:hAnsi="Book Antiqua" w:cs="Arial"/>
        </w:rPr>
        <w:t>Thus</w:t>
      </w:r>
      <w:proofErr w:type="gramEnd"/>
      <w:r>
        <w:rPr>
          <w:rFonts w:ascii="Book Antiqua" w:hAnsi="Book Antiqua" w:cs="Arial"/>
        </w:rPr>
        <w:t xml:space="preserve"> the appeal shall </w:t>
      </w:r>
      <w:r w:rsidR="006E02E0">
        <w:rPr>
          <w:rFonts w:ascii="Book Antiqua" w:hAnsi="Book Antiqua" w:cs="Arial"/>
        </w:rPr>
        <w:t>be remitted to the F</w:t>
      </w:r>
      <w:r>
        <w:rPr>
          <w:rFonts w:ascii="Book Antiqua" w:hAnsi="Book Antiqua" w:cs="Arial"/>
        </w:rPr>
        <w:t xml:space="preserve">irst-tier </w:t>
      </w:r>
      <w:r w:rsidR="00FC71EC">
        <w:rPr>
          <w:rFonts w:ascii="Book Antiqua" w:hAnsi="Book Antiqua" w:cs="Arial"/>
        </w:rPr>
        <w:t>Tribunal</w:t>
      </w:r>
      <w:r>
        <w:rPr>
          <w:rFonts w:ascii="Book Antiqua" w:hAnsi="Book Antiqua" w:cs="Arial"/>
        </w:rPr>
        <w:t xml:space="preserve"> where it is anticipated further evidence will be given</w:t>
      </w:r>
      <w:r w:rsidR="0062053B">
        <w:rPr>
          <w:rFonts w:ascii="Book Antiqua" w:hAnsi="Book Antiqua" w:cs="Arial"/>
        </w:rPr>
        <w:t xml:space="preserve"> and factual findings made on all outstanding issues applying the correct legal framework.</w:t>
      </w:r>
      <w:r>
        <w:rPr>
          <w:rFonts w:ascii="Book Antiqua" w:hAnsi="Book Antiqua" w:cs="Arial"/>
        </w:rPr>
        <w:t xml:space="preserve"> </w:t>
      </w:r>
      <w:r w:rsidR="006E02E0">
        <w:rPr>
          <w:rFonts w:ascii="Book Antiqua" w:hAnsi="Book Antiqua" w:cs="Arial"/>
        </w:rPr>
        <w:t xml:space="preserve">The positive findings of fact are preserved; they relate to the </w:t>
      </w:r>
      <w:r w:rsidR="00AE68F2">
        <w:rPr>
          <w:rFonts w:ascii="Book Antiqua" w:hAnsi="Book Antiqua" w:cs="Arial"/>
        </w:rPr>
        <w:t>Appellant</w:t>
      </w:r>
      <w:r w:rsidR="006E02E0">
        <w:rPr>
          <w:rFonts w:ascii="Book Antiqua" w:hAnsi="Book Antiqua" w:cs="Arial"/>
        </w:rPr>
        <w:t xml:space="preserve"> being able to meet the English language requirement (paragraph 14), that the </w:t>
      </w:r>
      <w:r w:rsidR="00AE68F2">
        <w:rPr>
          <w:rFonts w:ascii="Book Antiqua" w:hAnsi="Book Antiqua" w:cs="Arial"/>
        </w:rPr>
        <w:t>Appellant</w:t>
      </w:r>
      <w:r w:rsidR="006E02E0">
        <w:rPr>
          <w:rFonts w:ascii="Book Antiqua" w:hAnsi="Book Antiqua" w:cs="Arial"/>
        </w:rPr>
        <w:t xml:space="preserve"> met the financial requirements (maintenance, accommodation paragraphs 15 – 16), that the relationship between the </w:t>
      </w:r>
      <w:r w:rsidR="00AE68F2">
        <w:rPr>
          <w:rFonts w:ascii="Book Antiqua" w:hAnsi="Book Antiqua" w:cs="Arial"/>
        </w:rPr>
        <w:t>Appellant</w:t>
      </w:r>
      <w:r w:rsidR="006E02E0">
        <w:rPr>
          <w:rFonts w:ascii="Book Antiqua" w:hAnsi="Book Antiqua" w:cs="Arial"/>
        </w:rPr>
        <w:t xml:space="preserve"> and the sponsor was genuine and subsisting (see paragraph 21 and 28, 38 and 48). </w:t>
      </w:r>
    </w:p>
    <w:p w:rsidR="009C74C5" w:rsidRPr="009C74C5" w:rsidRDefault="009C74C5" w:rsidP="009C74C5">
      <w:pPr>
        <w:spacing w:before="240"/>
        <w:ind w:left="567"/>
        <w:jc w:val="both"/>
        <w:rPr>
          <w:rFonts w:ascii="Book Antiqua" w:hAnsi="Book Antiqua" w:cs="Arial"/>
          <w:b/>
          <w:u w:val="single"/>
        </w:rPr>
      </w:pPr>
      <w:r w:rsidRPr="009C74C5">
        <w:rPr>
          <w:rFonts w:ascii="Book Antiqua" w:hAnsi="Book Antiqua" w:cs="Arial"/>
          <w:b/>
          <w:u w:val="single"/>
        </w:rPr>
        <w:t>Decision:</w:t>
      </w:r>
    </w:p>
    <w:p w:rsidR="009C74C5" w:rsidRDefault="009C74C5" w:rsidP="009C74C5">
      <w:pPr>
        <w:spacing w:before="240"/>
        <w:ind w:left="567"/>
        <w:jc w:val="both"/>
        <w:rPr>
          <w:rFonts w:ascii="Book Antiqua" w:hAnsi="Book Antiqua" w:cs="Arial"/>
        </w:rPr>
      </w:pPr>
      <w:r>
        <w:rPr>
          <w:rFonts w:ascii="Book Antiqua" w:hAnsi="Book Antiqua" w:cs="Arial"/>
        </w:rPr>
        <w:t xml:space="preserve">The decision of the First-tier </w:t>
      </w:r>
      <w:r w:rsidR="00FC71EC">
        <w:rPr>
          <w:rFonts w:ascii="Book Antiqua" w:hAnsi="Book Antiqua" w:cs="Arial"/>
        </w:rPr>
        <w:t>Tribunal</w:t>
      </w:r>
      <w:r>
        <w:rPr>
          <w:rFonts w:ascii="Book Antiqua" w:hAnsi="Book Antiqua" w:cs="Arial"/>
        </w:rPr>
        <w:t xml:space="preserve"> </w:t>
      </w:r>
      <w:r w:rsidR="000F4508">
        <w:rPr>
          <w:rFonts w:ascii="Book Antiqua" w:hAnsi="Book Antiqua" w:cs="Arial"/>
        </w:rPr>
        <w:t>did</w:t>
      </w:r>
      <w:r w:rsidR="004C0B69">
        <w:rPr>
          <w:rFonts w:ascii="Book Antiqua" w:hAnsi="Book Antiqua" w:cs="Arial"/>
        </w:rPr>
        <w:t xml:space="preserve"> involve</w:t>
      </w:r>
      <w:r>
        <w:rPr>
          <w:rFonts w:ascii="Book Antiqua" w:hAnsi="Book Antiqua" w:cs="Arial"/>
        </w:rPr>
        <w:t xml:space="preserve"> the making of an error on </w:t>
      </w:r>
      <w:r w:rsidR="004C4587">
        <w:rPr>
          <w:rFonts w:ascii="Book Antiqua" w:hAnsi="Book Antiqua" w:cs="Arial"/>
        </w:rPr>
        <w:t xml:space="preserve">a point of </w:t>
      </w:r>
      <w:r w:rsidR="000F4508">
        <w:rPr>
          <w:rFonts w:ascii="Book Antiqua" w:hAnsi="Book Antiqua" w:cs="Arial"/>
        </w:rPr>
        <w:t xml:space="preserve">law and the appeal is remitted to the First-tier </w:t>
      </w:r>
      <w:r w:rsidR="00FC71EC">
        <w:rPr>
          <w:rFonts w:ascii="Book Antiqua" w:hAnsi="Book Antiqua" w:cs="Arial"/>
        </w:rPr>
        <w:t>Tribunal</w:t>
      </w:r>
      <w:r w:rsidR="004C0B69">
        <w:rPr>
          <w:rFonts w:ascii="Book Antiqua" w:hAnsi="Book Antiqua" w:cs="Arial"/>
        </w:rPr>
        <w:t>.</w:t>
      </w:r>
    </w:p>
    <w:p w:rsidR="00C77259" w:rsidRPr="00C77259" w:rsidRDefault="00C77259" w:rsidP="00C77259">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927F03" w:rsidRDefault="006E3C90" w:rsidP="000369F5">
      <w:pPr>
        <w:tabs>
          <w:tab w:val="left" w:pos="2520"/>
        </w:tabs>
        <w:jc w:val="both"/>
        <w:rPr>
          <w:rFonts w:ascii="Book Antiqua" w:hAnsi="Book Antiqua" w:cs="Arial"/>
        </w:rPr>
      </w:pPr>
      <w:r w:rsidRPr="00F5664C">
        <w:rPr>
          <w:rFonts w:ascii="Book Antiqua" w:hAnsi="Book Antiqua" w:cs="Arial"/>
        </w:rPr>
        <w:t>Signed</w:t>
      </w:r>
      <w:r w:rsidR="00927F03">
        <w:rPr>
          <w:rFonts w:ascii="Book Antiqua" w:hAnsi="Book Antiqua" w:cs="Arial"/>
        </w:rPr>
        <w:t xml:space="preserve"> </w:t>
      </w:r>
      <w:r w:rsidR="00BB3C0F">
        <w:rPr>
          <w:rFonts w:ascii="Book Antiqua" w:hAnsi="Book Antiqua"/>
          <w:b/>
        </w:rPr>
        <w:pict>
          <v:shape id="_x0000_i1026" type="#_x0000_t75" style="width:102pt;height:33.75pt">
            <v:imagedata r:id="rId8" o:title=""/>
          </v:shape>
        </w:pict>
      </w: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C753EE">
        <w:rPr>
          <w:rFonts w:ascii="Book Antiqua" w:hAnsi="Book Antiqua" w:cs="Arial"/>
        </w:rPr>
        <w:t xml:space="preserve">: </w:t>
      </w:r>
      <w:r w:rsidR="00713CF8">
        <w:rPr>
          <w:rFonts w:ascii="Book Antiqua" w:hAnsi="Book Antiqua" w:cs="Arial"/>
        </w:rPr>
        <w:t>7</w:t>
      </w:r>
      <w:r w:rsidR="00713CF8" w:rsidRPr="00713CF8">
        <w:rPr>
          <w:rFonts w:ascii="Book Antiqua" w:hAnsi="Book Antiqua" w:cs="Arial"/>
          <w:vertAlign w:val="superscript"/>
        </w:rPr>
        <w:t>th</w:t>
      </w:r>
      <w:r w:rsidR="00713CF8">
        <w:rPr>
          <w:rFonts w:ascii="Book Antiqua" w:hAnsi="Book Antiqua" w:cs="Arial"/>
        </w:rPr>
        <w:t xml:space="preserve"> June</w:t>
      </w:r>
      <w:r w:rsidR="00B2567A">
        <w:rPr>
          <w:rFonts w:ascii="Book Antiqua" w:hAnsi="Book Antiqua" w:cs="Arial"/>
        </w:rPr>
        <w:t xml:space="preserve"> 2018</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963953" w:rsidRPr="00963953" w:rsidRDefault="00255071" w:rsidP="00300F84">
      <w:pPr>
        <w:tabs>
          <w:tab w:val="left" w:pos="2520"/>
        </w:tabs>
        <w:jc w:val="both"/>
        <w:rPr>
          <w:rFonts w:ascii="Book Antiqua" w:hAnsi="Book Antiqua" w:cs="Arial"/>
        </w:rPr>
      </w:pPr>
      <w:r>
        <w:rPr>
          <w:rFonts w:ascii="Book Antiqua" w:hAnsi="Book Antiqua" w:cs="Arial"/>
        </w:rPr>
        <w:t xml:space="preserve">Upper </w:t>
      </w:r>
      <w:r w:rsidR="00FC71EC">
        <w:rPr>
          <w:rFonts w:ascii="Book Antiqua" w:hAnsi="Book Antiqua" w:cs="Arial"/>
        </w:rPr>
        <w:t>Tribunal</w:t>
      </w:r>
      <w:r>
        <w:rPr>
          <w:rFonts w:ascii="Book Antiqua" w:hAnsi="Book Antiqua" w:cs="Arial"/>
        </w:rPr>
        <w:t xml:space="preserve"> Judge </w:t>
      </w:r>
      <w:r w:rsidR="000E4845">
        <w:rPr>
          <w:rFonts w:ascii="Book Antiqua" w:hAnsi="Book Antiqua" w:cs="Arial"/>
        </w:rPr>
        <w:t>Reeds</w:t>
      </w:r>
      <w:r w:rsidR="00300F84">
        <w:rPr>
          <w:rFonts w:ascii="Book Antiqua" w:hAnsi="Book Antiqua" w:cs="Arial"/>
        </w:rPr>
        <w:t xml:space="preserve"> </w:t>
      </w:r>
      <w:bookmarkStart w:id="3" w:name="_GoBack"/>
      <w:bookmarkEnd w:id="3"/>
    </w:p>
    <w:p w:rsidR="00963953" w:rsidRPr="00963953" w:rsidRDefault="00963953" w:rsidP="00963953">
      <w:pPr>
        <w:rPr>
          <w:rFonts w:ascii="Book Antiqua" w:hAnsi="Book Antiqua" w:cs="Arial"/>
        </w:rPr>
      </w:pPr>
    </w:p>
    <w:sectPr w:rsidR="00963953" w:rsidRPr="00963953" w:rsidSect="00BB3C0F">
      <w:headerReference w:type="default" r:id="rId9"/>
      <w:footerReference w:type="defaul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F5B" w:rsidRDefault="00975F5B">
      <w:r>
        <w:separator/>
      </w:r>
    </w:p>
  </w:endnote>
  <w:endnote w:type="continuationSeparator" w:id="0">
    <w:p w:rsidR="00975F5B" w:rsidRDefault="00975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F66" w:rsidRPr="000F5FB7" w:rsidRDefault="002F6F66">
    <w:pPr>
      <w:pStyle w:val="Footer"/>
      <w:jc w:val="center"/>
      <w:rPr>
        <w:rFonts w:ascii="Book Antiqua" w:hAnsi="Book Antiqua"/>
      </w:rPr>
    </w:pPr>
    <w:r w:rsidRPr="000F5FB7">
      <w:rPr>
        <w:rFonts w:ascii="Book Antiqua" w:hAnsi="Book Antiqua"/>
      </w:rPr>
      <w:fldChar w:fldCharType="begin"/>
    </w:r>
    <w:r w:rsidRPr="000F5FB7">
      <w:rPr>
        <w:rFonts w:ascii="Book Antiqua" w:hAnsi="Book Antiqua"/>
      </w:rPr>
      <w:instrText xml:space="preserve"> PAGE   \* MERGEFORMAT </w:instrText>
    </w:r>
    <w:r w:rsidRPr="000F5FB7">
      <w:rPr>
        <w:rFonts w:ascii="Book Antiqua" w:hAnsi="Book Antiqua"/>
      </w:rPr>
      <w:fldChar w:fldCharType="separate"/>
    </w:r>
    <w:r w:rsidR="0021101D">
      <w:rPr>
        <w:rFonts w:ascii="Book Antiqua" w:hAnsi="Book Antiqua"/>
        <w:noProof/>
      </w:rPr>
      <w:t>5</w:t>
    </w:r>
    <w:r w:rsidRPr="000F5FB7">
      <w:rPr>
        <w:rFonts w:ascii="Book Antiqua" w:hAnsi="Book Antiqua"/>
        <w:noProof/>
      </w:rPr>
      <w:fldChar w:fldCharType="end"/>
    </w:r>
  </w:p>
  <w:p w:rsidR="002F6F66" w:rsidRDefault="002F6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6F66" w:rsidRDefault="002F6F66" w:rsidP="002F6F66">
    <w:pPr>
      <w:pStyle w:val="Footer"/>
      <w:jc w:val="center"/>
    </w:pPr>
    <w:r w:rsidRPr="002F6F66">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F5B" w:rsidRDefault="00975F5B">
      <w:r>
        <w:separator/>
      </w:r>
    </w:p>
  </w:footnote>
  <w:footnote w:type="continuationSeparator" w:id="0">
    <w:p w:rsidR="00975F5B" w:rsidRDefault="00975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FB7" w:rsidRPr="000F5FB7" w:rsidRDefault="000F5FB7" w:rsidP="000F5FB7">
    <w:pPr>
      <w:tabs>
        <w:tab w:val="right" w:pos="9639"/>
      </w:tabs>
      <w:jc w:val="right"/>
      <w:rPr>
        <w:rFonts w:ascii="Book Antiqua" w:hAnsi="Book Antiqua" w:cs="Arial"/>
        <w:sz w:val="16"/>
        <w:szCs w:val="16"/>
      </w:rPr>
    </w:pPr>
    <w:r w:rsidRPr="000F5FB7">
      <w:rPr>
        <w:rFonts w:ascii="Book Antiqua" w:hAnsi="Book Antiqua" w:cs="Arial"/>
        <w:sz w:val="16"/>
        <w:szCs w:val="16"/>
      </w:rPr>
      <w:t xml:space="preserve">Appeal Number: </w:t>
    </w:r>
    <w:r w:rsidRPr="000F5FB7">
      <w:rPr>
        <w:rFonts w:ascii="Book Antiqua" w:hAnsi="Book Antiqua" w:cs="Arial"/>
        <w:caps/>
        <w:sz w:val="16"/>
        <w:szCs w:val="16"/>
      </w:rPr>
      <w:t>HU/22741/2016</w:t>
    </w:r>
  </w:p>
  <w:p w:rsidR="000F5FB7" w:rsidRDefault="000F5FB7" w:rsidP="000F5FB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D72948"/>
    <w:multiLevelType w:val="singleLevel"/>
    <w:tmpl w:val="08090001"/>
    <w:lvl w:ilvl="0">
      <w:start w:val="1"/>
      <w:numFmt w:val="bullet"/>
      <w:lvlText w:val=""/>
      <w:lvlJc w:val="left"/>
      <w:pPr>
        <w:ind w:left="720" w:hanging="360"/>
      </w:pPr>
      <w:rPr>
        <w:rFonts w:ascii="Symbol" w:hAnsi="Symbol"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1006090"/>
    <w:multiLevelType w:val="singleLevel"/>
    <w:tmpl w:val="08090001"/>
    <w:lvl w:ilvl="0">
      <w:start w:val="1"/>
      <w:numFmt w:val="bullet"/>
      <w:lvlText w:val=""/>
      <w:lvlJc w:val="left"/>
      <w:pPr>
        <w:ind w:left="720" w:hanging="360"/>
      </w:pPr>
      <w:rPr>
        <w:rFonts w:ascii="Symbol" w:hAnsi="Symbol"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8"/>
  </w:num>
  <w:num w:numId="9">
    <w:abstractNumId w:val="6"/>
  </w:num>
  <w:num w:numId="10">
    <w:abstractNumId w:val="17"/>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7"/>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hdrShapeDefaults>
    <o:shapedefaults v:ext="edit" spidmax="512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gnword-docGUID" w:val="{93635D86-AA27-4F6E-9860-9A00EC66F341}"/>
    <w:docVar w:name="dgnword-eventsink" w:val="520367616"/>
  </w:docVars>
  <w:rsids>
    <w:rsidRoot w:val="004F053E"/>
    <w:rsid w:val="00000621"/>
    <w:rsid w:val="00001F88"/>
    <w:rsid w:val="000036C2"/>
    <w:rsid w:val="00023D8C"/>
    <w:rsid w:val="00033D3D"/>
    <w:rsid w:val="00034EDB"/>
    <w:rsid w:val="000369F5"/>
    <w:rsid w:val="00043FB5"/>
    <w:rsid w:val="00067C88"/>
    <w:rsid w:val="00070F41"/>
    <w:rsid w:val="00071A7E"/>
    <w:rsid w:val="000746C0"/>
    <w:rsid w:val="00074D1D"/>
    <w:rsid w:val="00074D77"/>
    <w:rsid w:val="00074FB7"/>
    <w:rsid w:val="0007579E"/>
    <w:rsid w:val="00092580"/>
    <w:rsid w:val="000B22F7"/>
    <w:rsid w:val="000B25A9"/>
    <w:rsid w:val="000C2580"/>
    <w:rsid w:val="000C4E01"/>
    <w:rsid w:val="000D01C9"/>
    <w:rsid w:val="000D436D"/>
    <w:rsid w:val="000D5D94"/>
    <w:rsid w:val="000E0CD7"/>
    <w:rsid w:val="000E4845"/>
    <w:rsid w:val="000E7B48"/>
    <w:rsid w:val="000F4508"/>
    <w:rsid w:val="000F5FB7"/>
    <w:rsid w:val="0010561B"/>
    <w:rsid w:val="00114F8B"/>
    <w:rsid w:val="001165A7"/>
    <w:rsid w:val="001233BA"/>
    <w:rsid w:val="00125219"/>
    <w:rsid w:val="001263E0"/>
    <w:rsid w:val="0014004A"/>
    <w:rsid w:val="00151BB7"/>
    <w:rsid w:val="00167D3A"/>
    <w:rsid w:val="00175DC0"/>
    <w:rsid w:val="001914FE"/>
    <w:rsid w:val="001A159B"/>
    <w:rsid w:val="001A1E2C"/>
    <w:rsid w:val="001D1159"/>
    <w:rsid w:val="001E381B"/>
    <w:rsid w:val="001E47A5"/>
    <w:rsid w:val="001F1F0A"/>
    <w:rsid w:val="001F2716"/>
    <w:rsid w:val="0020133A"/>
    <w:rsid w:val="00207617"/>
    <w:rsid w:val="0021101D"/>
    <w:rsid w:val="00215630"/>
    <w:rsid w:val="00227D5B"/>
    <w:rsid w:val="00255071"/>
    <w:rsid w:val="00277513"/>
    <w:rsid w:val="002821DC"/>
    <w:rsid w:val="00283659"/>
    <w:rsid w:val="00291ECF"/>
    <w:rsid w:val="002A1714"/>
    <w:rsid w:val="002A3A92"/>
    <w:rsid w:val="002B1371"/>
    <w:rsid w:val="002C4E73"/>
    <w:rsid w:val="002D56DC"/>
    <w:rsid w:val="002D68BF"/>
    <w:rsid w:val="002F6F66"/>
    <w:rsid w:val="00300F84"/>
    <w:rsid w:val="003011E1"/>
    <w:rsid w:val="00336CBF"/>
    <w:rsid w:val="003505B1"/>
    <w:rsid w:val="003546C8"/>
    <w:rsid w:val="003A7CF2"/>
    <w:rsid w:val="003C5CE5"/>
    <w:rsid w:val="003D2CAA"/>
    <w:rsid w:val="003E267B"/>
    <w:rsid w:val="003E7CD1"/>
    <w:rsid w:val="00402B9E"/>
    <w:rsid w:val="004064D0"/>
    <w:rsid w:val="004115F3"/>
    <w:rsid w:val="00423932"/>
    <w:rsid w:val="004249CB"/>
    <w:rsid w:val="00437B5C"/>
    <w:rsid w:val="0044127D"/>
    <w:rsid w:val="004448DB"/>
    <w:rsid w:val="00444CAD"/>
    <w:rsid w:val="00446C9A"/>
    <w:rsid w:val="004558BF"/>
    <w:rsid w:val="00464ACF"/>
    <w:rsid w:val="0046742D"/>
    <w:rsid w:val="00477193"/>
    <w:rsid w:val="0049657B"/>
    <w:rsid w:val="004A1848"/>
    <w:rsid w:val="004B25A1"/>
    <w:rsid w:val="004C0B69"/>
    <w:rsid w:val="004C4587"/>
    <w:rsid w:val="004D2791"/>
    <w:rsid w:val="004D48C6"/>
    <w:rsid w:val="004E50B1"/>
    <w:rsid w:val="004F053E"/>
    <w:rsid w:val="004F6A57"/>
    <w:rsid w:val="00500121"/>
    <w:rsid w:val="00500C3F"/>
    <w:rsid w:val="00504D0D"/>
    <w:rsid w:val="00507FEC"/>
    <w:rsid w:val="00510F0E"/>
    <w:rsid w:val="00535953"/>
    <w:rsid w:val="005479E1"/>
    <w:rsid w:val="005549E3"/>
    <w:rsid w:val="005570FD"/>
    <w:rsid w:val="005575EA"/>
    <w:rsid w:val="0057790C"/>
    <w:rsid w:val="00580F82"/>
    <w:rsid w:val="00585E0A"/>
    <w:rsid w:val="00593795"/>
    <w:rsid w:val="005A4D0E"/>
    <w:rsid w:val="005A75FF"/>
    <w:rsid w:val="005B3FF6"/>
    <w:rsid w:val="005B7789"/>
    <w:rsid w:val="005C4825"/>
    <w:rsid w:val="005F330E"/>
    <w:rsid w:val="00601282"/>
    <w:rsid w:val="00610D5E"/>
    <w:rsid w:val="0062053B"/>
    <w:rsid w:val="00631736"/>
    <w:rsid w:val="00646601"/>
    <w:rsid w:val="006547D6"/>
    <w:rsid w:val="0065791C"/>
    <w:rsid w:val="00677A0E"/>
    <w:rsid w:val="006814B8"/>
    <w:rsid w:val="00681775"/>
    <w:rsid w:val="00683D5E"/>
    <w:rsid w:val="00687DCB"/>
    <w:rsid w:val="00690B8A"/>
    <w:rsid w:val="006A4F69"/>
    <w:rsid w:val="006D1DFA"/>
    <w:rsid w:val="006D506B"/>
    <w:rsid w:val="006E02E0"/>
    <w:rsid w:val="006E3C90"/>
    <w:rsid w:val="00704B61"/>
    <w:rsid w:val="00707DB1"/>
    <w:rsid w:val="00713CF8"/>
    <w:rsid w:val="00723DEB"/>
    <w:rsid w:val="007325D8"/>
    <w:rsid w:val="007353BB"/>
    <w:rsid w:val="0073609A"/>
    <w:rsid w:val="00742A8D"/>
    <w:rsid w:val="007552A9"/>
    <w:rsid w:val="00761858"/>
    <w:rsid w:val="00767D59"/>
    <w:rsid w:val="00776E97"/>
    <w:rsid w:val="00780FD7"/>
    <w:rsid w:val="007912AD"/>
    <w:rsid w:val="007A1F28"/>
    <w:rsid w:val="007B0824"/>
    <w:rsid w:val="007C28B0"/>
    <w:rsid w:val="007C5368"/>
    <w:rsid w:val="007D0CFC"/>
    <w:rsid w:val="007D7562"/>
    <w:rsid w:val="00814196"/>
    <w:rsid w:val="008303B8"/>
    <w:rsid w:val="00833DCE"/>
    <w:rsid w:val="00842418"/>
    <w:rsid w:val="00846666"/>
    <w:rsid w:val="00856FA9"/>
    <w:rsid w:val="008634DB"/>
    <w:rsid w:val="00871D34"/>
    <w:rsid w:val="00877DDB"/>
    <w:rsid w:val="008921D0"/>
    <w:rsid w:val="008B270C"/>
    <w:rsid w:val="008C3D3D"/>
    <w:rsid w:val="008C63D4"/>
    <w:rsid w:val="008D4131"/>
    <w:rsid w:val="008D7C3E"/>
    <w:rsid w:val="008F1932"/>
    <w:rsid w:val="008F294D"/>
    <w:rsid w:val="0091337D"/>
    <w:rsid w:val="00916FA7"/>
    <w:rsid w:val="00921062"/>
    <w:rsid w:val="0092618D"/>
    <w:rsid w:val="00927F03"/>
    <w:rsid w:val="0093083E"/>
    <w:rsid w:val="009510DF"/>
    <w:rsid w:val="00961DC8"/>
    <w:rsid w:val="00963953"/>
    <w:rsid w:val="00966ECF"/>
    <w:rsid w:val="009727A3"/>
    <w:rsid w:val="00974003"/>
    <w:rsid w:val="00975F5B"/>
    <w:rsid w:val="00987774"/>
    <w:rsid w:val="00991DBA"/>
    <w:rsid w:val="009A11E8"/>
    <w:rsid w:val="009B6C45"/>
    <w:rsid w:val="009C142A"/>
    <w:rsid w:val="009C1643"/>
    <w:rsid w:val="009C74C5"/>
    <w:rsid w:val="009D2517"/>
    <w:rsid w:val="009E4E62"/>
    <w:rsid w:val="009F5220"/>
    <w:rsid w:val="009F7C4D"/>
    <w:rsid w:val="00A02D08"/>
    <w:rsid w:val="00A15234"/>
    <w:rsid w:val="00A201AB"/>
    <w:rsid w:val="00A23058"/>
    <w:rsid w:val="00A31C8B"/>
    <w:rsid w:val="00A572AF"/>
    <w:rsid w:val="00A57E6A"/>
    <w:rsid w:val="00A75400"/>
    <w:rsid w:val="00A75965"/>
    <w:rsid w:val="00A75B81"/>
    <w:rsid w:val="00A845DC"/>
    <w:rsid w:val="00A97AEE"/>
    <w:rsid w:val="00AC235A"/>
    <w:rsid w:val="00AC5CF6"/>
    <w:rsid w:val="00AD2479"/>
    <w:rsid w:val="00AE68F2"/>
    <w:rsid w:val="00B0096D"/>
    <w:rsid w:val="00B101A4"/>
    <w:rsid w:val="00B144FA"/>
    <w:rsid w:val="00B16F58"/>
    <w:rsid w:val="00B2567A"/>
    <w:rsid w:val="00B26BAE"/>
    <w:rsid w:val="00B30648"/>
    <w:rsid w:val="00B3524D"/>
    <w:rsid w:val="00B36A26"/>
    <w:rsid w:val="00B40B20"/>
    <w:rsid w:val="00B40F69"/>
    <w:rsid w:val="00B46616"/>
    <w:rsid w:val="00B5034A"/>
    <w:rsid w:val="00B57048"/>
    <w:rsid w:val="00B610E3"/>
    <w:rsid w:val="00B61205"/>
    <w:rsid w:val="00B617C4"/>
    <w:rsid w:val="00B626FA"/>
    <w:rsid w:val="00B7040A"/>
    <w:rsid w:val="00B71277"/>
    <w:rsid w:val="00B768CA"/>
    <w:rsid w:val="00B93FCC"/>
    <w:rsid w:val="00B96FA0"/>
    <w:rsid w:val="00BB3C0F"/>
    <w:rsid w:val="00BD4196"/>
    <w:rsid w:val="00BE5270"/>
    <w:rsid w:val="00BE77AA"/>
    <w:rsid w:val="00BF22CA"/>
    <w:rsid w:val="00C06E2D"/>
    <w:rsid w:val="00C26032"/>
    <w:rsid w:val="00C265B0"/>
    <w:rsid w:val="00C26FC5"/>
    <w:rsid w:val="00C312F9"/>
    <w:rsid w:val="00C321B5"/>
    <w:rsid w:val="00C345E1"/>
    <w:rsid w:val="00C423C9"/>
    <w:rsid w:val="00C44EFB"/>
    <w:rsid w:val="00C753EE"/>
    <w:rsid w:val="00C77259"/>
    <w:rsid w:val="00C81B5E"/>
    <w:rsid w:val="00C94CDD"/>
    <w:rsid w:val="00C977BA"/>
    <w:rsid w:val="00CB4A10"/>
    <w:rsid w:val="00CB6E35"/>
    <w:rsid w:val="00CB6E42"/>
    <w:rsid w:val="00CC3436"/>
    <w:rsid w:val="00CC58F2"/>
    <w:rsid w:val="00CC6E9E"/>
    <w:rsid w:val="00CE1A46"/>
    <w:rsid w:val="00CE26B2"/>
    <w:rsid w:val="00CE3996"/>
    <w:rsid w:val="00CE5122"/>
    <w:rsid w:val="00CF253F"/>
    <w:rsid w:val="00CF56B4"/>
    <w:rsid w:val="00CF7EAD"/>
    <w:rsid w:val="00D162DB"/>
    <w:rsid w:val="00D20F09"/>
    <w:rsid w:val="00D22636"/>
    <w:rsid w:val="00D40FD9"/>
    <w:rsid w:val="00D46358"/>
    <w:rsid w:val="00D5124A"/>
    <w:rsid w:val="00D53769"/>
    <w:rsid w:val="00D60827"/>
    <w:rsid w:val="00D65912"/>
    <w:rsid w:val="00D85705"/>
    <w:rsid w:val="00D85C13"/>
    <w:rsid w:val="00D91BE3"/>
    <w:rsid w:val="00D923E0"/>
    <w:rsid w:val="00D94AFC"/>
    <w:rsid w:val="00DA084F"/>
    <w:rsid w:val="00DB70AE"/>
    <w:rsid w:val="00DB7231"/>
    <w:rsid w:val="00DD446E"/>
    <w:rsid w:val="00DD5071"/>
    <w:rsid w:val="00DD5C39"/>
    <w:rsid w:val="00DD7755"/>
    <w:rsid w:val="00DE26AF"/>
    <w:rsid w:val="00DE4D7B"/>
    <w:rsid w:val="00DE7DB7"/>
    <w:rsid w:val="00DF1F91"/>
    <w:rsid w:val="00E00A0A"/>
    <w:rsid w:val="00E07F57"/>
    <w:rsid w:val="00E1040E"/>
    <w:rsid w:val="00E1193E"/>
    <w:rsid w:val="00E16A2B"/>
    <w:rsid w:val="00E23B71"/>
    <w:rsid w:val="00E50BCE"/>
    <w:rsid w:val="00E61292"/>
    <w:rsid w:val="00E71567"/>
    <w:rsid w:val="00E76309"/>
    <w:rsid w:val="00E77C4D"/>
    <w:rsid w:val="00E81D01"/>
    <w:rsid w:val="00E93FDA"/>
    <w:rsid w:val="00EA4C45"/>
    <w:rsid w:val="00EE1C39"/>
    <w:rsid w:val="00EE45D8"/>
    <w:rsid w:val="00F004CD"/>
    <w:rsid w:val="00F02062"/>
    <w:rsid w:val="00F044BE"/>
    <w:rsid w:val="00F0479F"/>
    <w:rsid w:val="00F05008"/>
    <w:rsid w:val="00F22A22"/>
    <w:rsid w:val="00F22EDA"/>
    <w:rsid w:val="00F3224D"/>
    <w:rsid w:val="00F33E0E"/>
    <w:rsid w:val="00F5664C"/>
    <w:rsid w:val="00F574B1"/>
    <w:rsid w:val="00F7453B"/>
    <w:rsid w:val="00FA2A3A"/>
    <w:rsid w:val="00FB7E80"/>
    <w:rsid w:val="00FC55CF"/>
    <w:rsid w:val="00FC71EC"/>
    <w:rsid w:val="00FD68EC"/>
    <w:rsid w:val="00FE2B22"/>
    <w:rsid w:val="00FE304F"/>
    <w:rsid w:val="00FE4D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B4D2A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1D1159"/>
    <w:rPr>
      <w:sz w:val="16"/>
      <w:szCs w:val="16"/>
    </w:rPr>
  </w:style>
  <w:style w:type="paragraph" w:styleId="CommentText">
    <w:name w:val="annotation text"/>
    <w:basedOn w:val="Normal"/>
    <w:link w:val="CommentTextChar"/>
    <w:rsid w:val="001D1159"/>
    <w:rPr>
      <w:sz w:val="20"/>
      <w:szCs w:val="20"/>
    </w:rPr>
  </w:style>
  <w:style w:type="character" w:customStyle="1" w:styleId="CommentTextChar">
    <w:name w:val="Comment Text Char"/>
    <w:basedOn w:val="DefaultParagraphFont"/>
    <w:link w:val="CommentText"/>
    <w:rsid w:val="001D1159"/>
  </w:style>
  <w:style w:type="paragraph" w:styleId="CommentSubject">
    <w:name w:val="annotation subject"/>
    <w:basedOn w:val="CommentText"/>
    <w:next w:val="CommentText"/>
    <w:link w:val="CommentSubjectChar"/>
    <w:rsid w:val="001D1159"/>
    <w:rPr>
      <w:b/>
      <w:bCs/>
    </w:rPr>
  </w:style>
  <w:style w:type="character" w:customStyle="1" w:styleId="CommentSubjectChar">
    <w:name w:val="Comment Subject Char"/>
    <w:link w:val="CommentSubject"/>
    <w:rsid w:val="001D1159"/>
    <w:rPr>
      <w:b/>
      <w:bCs/>
    </w:rPr>
  </w:style>
  <w:style w:type="paragraph" w:styleId="ListParagraph">
    <w:name w:val="List Paragraph"/>
    <w:basedOn w:val="Normal"/>
    <w:uiPriority w:val="34"/>
    <w:qFormat/>
    <w:rsid w:val="006E02E0"/>
    <w:pPr>
      <w:ind w:left="720"/>
    </w:pPr>
  </w:style>
  <w:style w:type="character" w:customStyle="1" w:styleId="FooterChar">
    <w:name w:val="Footer Char"/>
    <w:link w:val="Footer"/>
    <w:uiPriority w:val="99"/>
    <w:rsid w:val="002F6F6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5108</Words>
  <Characters>29118</Characters>
  <Application>Microsoft Office Word</Application>
  <DocSecurity>0</DocSecurity>
  <Lines>242</Lines>
  <Paragraphs>68</Paragraphs>
  <ScaleCrop>false</ScaleCrop>
  <Company/>
  <LinksUpToDate>false</LinksUpToDate>
  <CharactersWithSpaces>34158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2018-07-04T15:16:00Z</dcterms:created>
  <dcterms:modified xsi:type="dcterms:W3CDTF">2018-07-04T15:16:00Z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