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B97146" w:rsidRDefault="00F3137B" w:rsidP="00F7496E">
      <w:pPr>
        <w:jc w:val="center"/>
        <w:rPr>
          <w:rFonts w:ascii="Book Antiqua" w:hAnsi="Book Antiqua" w:cs="Arial"/>
          <w:color w:val="000000"/>
        </w:rPr>
      </w:pPr>
      <w:r w:rsidRPr="00B97146">
        <w:rPr>
          <w:rFonts w:ascii="Book Antiqua" w:hAnsi="Book Antiqua"/>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7496E" w:rsidRPr="00B97146" w:rsidRDefault="00087DF4" w:rsidP="00A65598">
      <w:pPr>
        <w:tabs>
          <w:tab w:val="right" w:pos="9720"/>
        </w:tabs>
        <w:ind w:right="-82"/>
        <w:rPr>
          <w:rFonts w:ascii="Book Antiqua" w:hAnsi="Book Antiqua" w:cs="Arial"/>
          <w:b/>
          <w:color w:val="000000"/>
        </w:rPr>
      </w:pPr>
      <w:r w:rsidRPr="00B97146">
        <w:rPr>
          <w:rFonts w:ascii="Book Antiqua" w:hAnsi="Book Antiqua" w:cs="Arial"/>
          <w:b/>
          <w:color w:val="000000"/>
        </w:rPr>
        <w:t>Upper</w:t>
      </w:r>
      <w:r w:rsidR="00F7496E" w:rsidRPr="00B97146">
        <w:rPr>
          <w:rFonts w:ascii="Book Antiqua" w:hAnsi="Book Antiqua" w:cs="Arial"/>
          <w:b/>
          <w:color w:val="000000"/>
        </w:rPr>
        <w:t xml:space="preserve"> Tribunal</w:t>
      </w:r>
    </w:p>
    <w:p w:rsidR="00A65598" w:rsidRPr="00A75401" w:rsidRDefault="00F7496E" w:rsidP="00A65598">
      <w:pPr>
        <w:tabs>
          <w:tab w:val="right" w:pos="9720"/>
        </w:tabs>
        <w:ind w:right="-82"/>
        <w:rPr>
          <w:rFonts w:ascii="Book Antiqua" w:hAnsi="Book Antiqua" w:cs="Arial"/>
          <w:b/>
          <w:color w:val="000000"/>
        </w:rPr>
      </w:pPr>
      <w:r w:rsidRPr="00B97146">
        <w:rPr>
          <w:rFonts w:ascii="Book Antiqua" w:hAnsi="Book Antiqua" w:cs="Arial"/>
          <w:b/>
          <w:color w:val="000000"/>
        </w:rPr>
        <w:t xml:space="preserve">(Immigration and Asylum </w:t>
      </w:r>
      <w:proofErr w:type="gramStart"/>
      <w:r w:rsidRPr="00B97146">
        <w:rPr>
          <w:rFonts w:ascii="Book Antiqua" w:hAnsi="Book Antiqua" w:cs="Arial"/>
          <w:b/>
          <w:color w:val="000000"/>
        </w:rPr>
        <w:t>Chamber)</w:t>
      </w:r>
      <w:r w:rsidR="00A75401">
        <w:rPr>
          <w:rFonts w:ascii="Book Antiqua" w:hAnsi="Book Antiqua" w:cs="Arial"/>
          <w:b/>
          <w:color w:val="000000"/>
        </w:rPr>
        <w:t xml:space="preserve">   </w:t>
      </w:r>
      <w:proofErr w:type="gramEnd"/>
      <w:r w:rsidR="00A75401">
        <w:rPr>
          <w:rFonts w:ascii="Book Antiqua" w:hAnsi="Book Antiqua" w:cs="Arial"/>
          <w:b/>
          <w:color w:val="000000"/>
        </w:rPr>
        <w:t xml:space="preserve">                      </w:t>
      </w:r>
      <w:r w:rsidR="00A65598" w:rsidRPr="00A75401">
        <w:rPr>
          <w:rFonts w:ascii="Book Antiqua" w:hAnsi="Book Antiqua" w:cs="Arial"/>
          <w:b/>
          <w:color w:val="000000"/>
        </w:rPr>
        <w:t xml:space="preserve">Appeal Number: </w:t>
      </w:r>
      <w:r w:rsidR="004712C6" w:rsidRPr="00A75401">
        <w:rPr>
          <w:rFonts w:ascii="Book Antiqua" w:hAnsi="Book Antiqua" w:cs="Arial"/>
          <w:b/>
          <w:caps/>
          <w:color w:val="000000"/>
        </w:rPr>
        <w:t>HU</w:t>
      </w:r>
      <w:r w:rsidR="00DB35F7" w:rsidRPr="00A75401">
        <w:rPr>
          <w:rFonts w:ascii="Book Antiqua" w:hAnsi="Book Antiqua" w:cs="Arial"/>
          <w:b/>
          <w:caps/>
          <w:color w:val="000000"/>
        </w:rPr>
        <w:t>/</w:t>
      </w:r>
      <w:r w:rsidR="00390DE4" w:rsidRPr="00A75401">
        <w:rPr>
          <w:rFonts w:ascii="Book Antiqua" w:hAnsi="Book Antiqua" w:cs="Arial"/>
          <w:b/>
          <w:caps/>
          <w:color w:val="000000"/>
        </w:rPr>
        <w:t>23080</w:t>
      </w:r>
      <w:r w:rsidR="00087DF4" w:rsidRPr="00A75401">
        <w:rPr>
          <w:rFonts w:ascii="Book Antiqua" w:hAnsi="Book Antiqua" w:cs="Arial"/>
          <w:b/>
          <w:caps/>
          <w:color w:val="000000"/>
        </w:rPr>
        <w:t>/201</w:t>
      </w:r>
      <w:r w:rsidR="00C24838" w:rsidRPr="00A75401">
        <w:rPr>
          <w:rFonts w:ascii="Book Antiqua" w:hAnsi="Book Antiqua" w:cs="Arial"/>
          <w:b/>
          <w:caps/>
          <w:color w:val="000000"/>
        </w:rPr>
        <w:t>6</w:t>
      </w:r>
    </w:p>
    <w:p w:rsidR="00A65598" w:rsidRPr="00A75401" w:rsidRDefault="00A65598" w:rsidP="00A65598">
      <w:pPr>
        <w:jc w:val="center"/>
        <w:rPr>
          <w:rFonts w:ascii="Book Antiqua" w:hAnsi="Book Antiqua" w:cs="Arial"/>
          <w:b/>
          <w:color w:val="000000"/>
        </w:rPr>
      </w:pPr>
    </w:p>
    <w:p w:rsidR="00A65598" w:rsidRPr="00B97146" w:rsidRDefault="00A65598" w:rsidP="00A65598">
      <w:pPr>
        <w:jc w:val="center"/>
        <w:rPr>
          <w:rFonts w:ascii="Book Antiqua" w:hAnsi="Book Antiqua" w:cs="Arial"/>
          <w:b/>
          <w:color w:val="000000"/>
          <w:u w:val="single"/>
        </w:rPr>
      </w:pPr>
      <w:r w:rsidRPr="00B97146">
        <w:rPr>
          <w:rFonts w:ascii="Book Antiqua" w:hAnsi="Book Antiqua" w:cs="Arial"/>
          <w:b/>
          <w:color w:val="000000"/>
          <w:u w:val="single"/>
        </w:rPr>
        <w:t>THE IMMIGRATION ACTS</w:t>
      </w:r>
    </w:p>
    <w:p w:rsidR="00A65598" w:rsidRPr="00B97146"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A65598" w:rsidRPr="00B97146" w:rsidTr="00A75401">
        <w:tc>
          <w:tcPr>
            <w:tcW w:w="5387" w:type="dxa"/>
            <w:shd w:val="clear" w:color="auto" w:fill="auto"/>
          </w:tcPr>
          <w:p w:rsidR="00A65598" w:rsidRPr="00B97146" w:rsidRDefault="00A65598" w:rsidP="00AD4F5A">
            <w:pPr>
              <w:jc w:val="both"/>
              <w:rPr>
                <w:rFonts w:ascii="Book Antiqua" w:hAnsi="Book Antiqua" w:cs="Arial"/>
                <w:b/>
              </w:rPr>
            </w:pPr>
            <w:r w:rsidRPr="00B97146">
              <w:rPr>
                <w:rFonts w:ascii="Book Antiqua" w:hAnsi="Book Antiqua" w:cs="Arial"/>
                <w:b/>
              </w:rPr>
              <w:t xml:space="preserve">Heard at </w:t>
            </w:r>
            <w:r w:rsidR="00AD4F5A" w:rsidRPr="00B97146">
              <w:rPr>
                <w:rFonts w:ascii="Book Antiqua" w:hAnsi="Book Antiqua" w:cs="Arial"/>
                <w:b/>
              </w:rPr>
              <w:t>Field House</w:t>
            </w:r>
          </w:p>
        </w:tc>
        <w:tc>
          <w:tcPr>
            <w:tcW w:w="4251" w:type="dxa"/>
            <w:shd w:val="clear" w:color="auto" w:fill="auto"/>
          </w:tcPr>
          <w:p w:rsidR="00A65598" w:rsidRPr="00B97146" w:rsidRDefault="00A75401" w:rsidP="000331D7">
            <w:pPr>
              <w:jc w:val="both"/>
              <w:rPr>
                <w:rFonts w:ascii="Book Antiqua" w:hAnsi="Book Antiqua" w:cs="Arial"/>
                <w:b/>
                <w:color w:val="000000"/>
              </w:rPr>
            </w:pPr>
            <w:r>
              <w:rPr>
                <w:rFonts w:ascii="Book Antiqua" w:hAnsi="Book Antiqua" w:cs="Arial"/>
                <w:b/>
                <w:color w:val="000000"/>
              </w:rPr>
              <w:t xml:space="preserve"> </w:t>
            </w:r>
            <w:r w:rsidR="00721F79" w:rsidRPr="00B97146">
              <w:rPr>
                <w:rFonts w:ascii="Book Antiqua" w:hAnsi="Book Antiqua" w:cs="Arial"/>
                <w:b/>
                <w:color w:val="000000"/>
              </w:rPr>
              <w:t>Decision &amp; Reasons</w:t>
            </w:r>
            <w:r w:rsidR="00A65598" w:rsidRPr="00B97146">
              <w:rPr>
                <w:rFonts w:ascii="Book Antiqua" w:hAnsi="Book Antiqua" w:cs="Arial"/>
                <w:b/>
                <w:color w:val="000000"/>
              </w:rPr>
              <w:t xml:space="preserve"> Promulgated</w:t>
            </w:r>
          </w:p>
        </w:tc>
      </w:tr>
      <w:tr w:rsidR="00A65598" w:rsidRPr="00B97146" w:rsidTr="00A75401">
        <w:tc>
          <w:tcPr>
            <w:tcW w:w="5387" w:type="dxa"/>
            <w:shd w:val="clear" w:color="auto" w:fill="auto"/>
          </w:tcPr>
          <w:p w:rsidR="00A65598" w:rsidRPr="00B97146" w:rsidRDefault="00A65598" w:rsidP="00063B8F">
            <w:pPr>
              <w:jc w:val="both"/>
              <w:rPr>
                <w:rFonts w:ascii="Book Antiqua" w:hAnsi="Book Antiqua" w:cs="Arial"/>
                <w:b/>
              </w:rPr>
            </w:pPr>
            <w:r w:rsidRPr="00B97146">
              <w:rPr>
                <w:rFonts w:ascii="Book Antiqua" w:hAnsi="Book Antiqua" w:cs="Arial"/>
                <w:b/>
              </w:rPr>
              <w:t xml:space="preserve">On </w:t>
            </w:r>
            <w:r w:rsidR="00390DE4">
              <w:rPr>
                <w:rFonts w:ascii="Book Antiqua" w:hAnsi="Book Antiqua" w:cs="Arial"/>
                <w:b/>
              </w:rPr>
              <w:t xml:space="preserve">8 June </w:t>
            </w:r>
            <w:r w:rsidR="00BF0EEC" w:rsidRPr="00B97146">
              <w:rPr>
                <w:rFonts w:ascii="Book Antiqua" w:hAnsi="Book Antiqua" w:cs="Arial"/>
                <w:b/>
              </w:rPr>
              <w:t>201</w:t>
            </w:r>
            <w:r w:rsidR="004712C6">
              <w:rPr>
                <w:rFonts w:ascii="Book Antiqua" w:hAnsi="Book Antiqua" w:cs="Arial"/>
                <w:b/>
              </w:rPr>
              <w:t>8</w:t>
            </w:r>
          </w:p>
        </w:tc>
        <w:tc>
          <w:tcPr>
            <w:tcW w:w="4251" w:type="dxa"/>
            <w:shd w:val="clear" w:color="auto" w:fill="auto"/>
          </w:tcPr>
          <w:p w:rsidR="00A65598" w:rsidRPr="00B97146" w:rsidRDefault="00A75401" w:rsidP="000331D7">
            <w:pPr>
              <w:jc w:val="both"/>
              <w:rPr>
                <w:rFonts w:ascii="Book Antiqua" w:hAnsi="Book Antiqua" w:cs="Arial"/>
                <w:b/>
              </w:rPr>
            </w:pPr>
            <w:r>
              <w:rPr>
                <w:rFonts w:ascii="Book Antiqua" w:hAnsi="Book Antiqua" w:cs="Arial"/>
                <w:b/>
              </w:rPr>
              <w:t xml:space="preserve"> </w:t>
            </w:r>
            <w:r w:rsidR="00F3137B">
              <w:rPr>
                <w:rFonts w:ascii="Book Antiqua" w:hAnsi="Book Antiqua" w:cs="Arial"/>
                <w:b/>
              </w:rPr>
              <w:t>On 11 June 2018</w:t>
            </w:r>
          </w:p>
        </w:tc>
      </w:tr>
      <w:tr w:rsidR="00A65598" w:rsidRPr="00B97146" w:rsidTr="00A75401">
        <w:tc>
          <w:tcPr>
            <w:tcW w:w="5387" w:type="dxa"/>
            <w:shd w:val="clear" w:color="auto" w:fill="auto"/>
          </w:tcPr>
          <w:p w:rsidR="00A65598" w:rsidRPr="00B97146" w:rsidRDefault="00A65598" w:rsidP="000331D7">
            <w:pPr>
              <w:jc w:val="both"/>
              <w:rPr>
                <w:rFonts w:ascii="Book Antiqua" w:hAnsi="Book Antiqua" w:cs="Arial"/>
                <w:b/>
              </w:rPr>
            </w:pPr>
          </w:p>
        </w:tc>
        <w:tc>
          <w:tcPr>
            <w:tcW w:w="4251" w:type="dxa"/>
            <w:shd w:val="clear" w:color="auto" w:fill="auto"/>
          </w:tcPr>
          <w:p w:rsidR="00A65598" w:rsidRPr="00B97146" w:rsidRDefault="00A65598" w:rsidP="000331D7">
            <w:pPr>
              <w:jc w:val="both"/>
              <w:rPr>
                <w:rFonts w:ascii="Book Antiqua" w:hAnsi="Book Antiqua" w:cs="Arial"/>
                <w:b/>
              </w:rPr>
            </w:pPr>
          </w:p>
        </w:tc>
      </w:tr>
    </w:tbl>
    <w:p w:rsidR="00A65598" w:rsidRPr="00B97146" w:rsidRDefault="003A2EED" w:rsidP="00A65598">
      <w:pPr>
        <w:jc w:val="center"/>
        <w:rPr>
          <w:rFonts w:ascii="Book Antiqua" w:hAnsi="Book Antiqua" w:cs="Arial"/>
        </w:rPr>
      </w:pPr>
      <w:r>
        <w:rPr>
          <w:rFonts w:ascii="Book Antiqua" w:hAnsi="Book Antiqua" w:cs="Arial"/>
        </w:rPr>
        <w:t xml:space="preserve"> </w:t>
      </w:r>
    </w:p>
    <w:p w:rsidR="00A65598" w:rsidRPr="00B97146" w:rsidRDefault="00A65598" w:rsidP="00A65598">
      <w:pPr>
        <w:jc w:val="center"/>
        <w:rPr>
          <w:rFonts w:ascii="Book Antiqua" w:hAnsi="Book Antiqua" w:cs="Arial"/>
          <w:b/>
        </w:rPr>
      </w:pPr>
      <w:r w:rsidRPr="00B97146">
        <w:rPr>
          <w:rFonts w:ascii="Book Antiqua" w:hAnsi="Book Antiqua" w:cs="Arial"/>
          <w:b/>
        </w:rPr>
        <w:t>Before</w:t>
      </w:r>
    </w:p>
    <w:p w:rsidR="009732E1" w:rsidRPr="00B97146" w:rsidRDefault="009732E1" w:rsidP="00A65598">
      <w:pPr>
        <w:jc w:val="center"/>
        <w:rPr>
          <w:rFonts w:ascii="Book Antiqua" w:hAnsi="Book Antiqua" w:cs="Arial"/>
          <w:b/>
        </w:rPr>
      </w:pPr>
    </w:p>
    <w:p w:rsidR="00A65598" w:rsidRPr="00B97146" w:rsidRDefault="00600368" w:rsidP="00A65598">
      <w:pPr>
        <w:jc w:val="center"/>
        <w:rPr>
          <w:rFonts w:ascii="Book Antiqua" w:hAnsi="Book Antiqua" w:cs="Arial"/>
          <w:b/>
          <w:caps/>
        </w:rPr>
      </w:pPr>
      <w:r w:rsidRPr="00B97146">
        <w:rPr>
          <w:rFonts w:ascii="Book Antiqua" w:hAnsi="Book Antiqua" w:cs="Arial"/>
          <w:b/>
        </w:rPr>
        <w:t xml:space="preserve">UPPER TRIBUNAL </w:t>
      </w:r>
      <w:r w:rsidR="00A65598" w:rsidRPr="00B97146">
        <w:rPr>
          <w:rFonts w:ascii="Book Antiqua" w:hAnsi="Book Antiqua" w:cs="Arial"/>
          <w:b/>
        </w:rPr>
        <w:t xml:space="preserve">JUDGE </w:t>
      </w:r>
      <w:r w:rsidR="00A65598" w:rsidRPr="00B97146">
        <w:rPr>
          <w:rFonts w:ascii="Book Antiqua" w:hAnsi="Book Antiqua" w:cs="Arial"/>
          <w:b/>
          <w:caps/>
        </w:rPr>
        <w:t>blum</w:t>
      </w:r>
    </w:p>
    <w:p w:rsidR="00A65598" w:rsidRPr="00B97146" w:rsidRDefault="00A65598" w:rsidP="00A65598">
      <w:pPr>
        <w:jc w:val="center"/>
        <w:rPr>
          <w:rFonts w:ascii="Book Antiqua" w:hAnsi="Book Antiqua" w:cs="Arial"/>
          <w:b/>
        </w:rPr>
      </w:pPr>
    </w:p>
    <w:p w:rsidR="00A65598" w:rsidRPr="00B97146" w:rsidRDefault="00A65598" w:rsidP="00A65598">
      <w:pPr>
        <w:jc w:val="center"/>
        <w:rPr>
          <w:rFonts w:ascii="Book Antiqua" w:hAnsi="Book Antiqua" w:cs="Arial"/>
          <w:b/>
        </w:rPr>
      </w:pPr>
      <w:r w:rsidRPr="00B97146">
        <w:rPr>
          <w:rFonts w:ascii="Book Antiqua" w:hAnsi="Book Antiqua" w:cs="Arial"/>
          <w:b/>
        </w:rPr>
        <w:t>Between</w:t>
      </w:r>
    </w:p>
    <w:p w:rsidR="00A24110" w:rsidRPr="00B97146" w:rsidRDefault="00A24110" w:rsidP="00A65598">
      <w:pPr>
        <w:jc w:val="center"/>
        <w:rPr>
          <w:rFonts w:ascii="Book Antiqua" w:hAnsi="Book Antiqua" w:cs="Arial"/>
          <w:b/>
        </w:rPr>
      </w:pPr>
    </w:p>
    <w:p w:rsidR="00A65598" w:rsidRPr="00B97146" w:rsidRDefault="00390DE4" w:rsidP="00A24110">
      <w:pPr>
        <w:jc w:val="center"/>
        <w:rPr>
          <w:rFonts w:ascii="Book Antiqua" w:hAnsi="Book Antiqua" w:cs="Arial"/>
          <w:b/>
        </w:rPr>
      </w:pPr>
      <w:r>
        <w:rPr>
          <w:rFonts w:ascii="Book Antiqua" w:hAnsi="Book Antiqua" w:cs="Arial"/>
          <w:b/>
        </w:rPr>
        <w:t>ENTRY CLEARANCE OFFICER - PRETORIA</w:t>
      </w:r>
    </w:p>
    <w:p w:rsidR="00A65598" w:rsidRPr="00B97146" w:rsidRDefault="003E51DD" w:rsidP="00A65598">
      <w:pPr>
        <w:jc w:val="right"/>
        <w:rPr>
          <w:rFonts w:ascii="Book Antiqua" w:hAnsi="Book Antiqua" w:cs="Arial"/>
          <w:u w:val="single"/>
        </w:rPr>
      </w:pPr>
      <w:r>
        <w:rPr>
          <w:rFonts w:ascii="Book Antiqua" w:hAnsi="Book Antiqua" w:cs="Arial"/>
          <w:u w:val="single"/>
        </w:rPr>
        <w:t>Appellant</w:t>
      </w:r>
    </w:p>
    <w:p w:rsidR="00A65598" w:rsidRPr="00B97146" w:rsidRDefault="00A65598" w:rsidP="00A65598">
      <w:pPr>
        <w:jc w:val="center"/>
        <w:rPr>
          <w:rFonts w:ascii="Book Antiqua" w:hAnsi="Book Antiqua" w:cs="Arial"/>
          <w:b/>
        </w:rPr>
      </w:pPr>
      <w:r w:rsidRPr="00B97146">
        <w:rPr>
          <w:rFonts w:ascii="Book Antiqua" w:hAnsi="Book Antiqua" w:cs="Arial"/>
          <w:b/>
        </w:rPr>
        <w:t>and</w:t>
      </w:r>
    </w:p>
    <w:p w:rsidR="00A65598" w:rsidRPr="00B97146" w:rsidRDefault="00A65598" w:rsidP="00A65598">
      <w:pPr>
        <w:jc w:val="center"/>
        <w:rPr>
          <w:rFonts w:ascii="Book Antiqua" w:hAnsi="Book Antiqua" w:cs="Arial"/>
          <w:b/>
        </w:rPr>
      </w:pPr>
    </w:p>
    <w:p w:rsidR="00A24110" w:rsidRPr="00B97146" w:rsidRDefault="00390DE4" w:rsidP="00A24110">
      <w:pPr>
        <w:jc w:val="center"/>
        <w:rPr>
          <w:rFonts w:ascii="Book Antiqua" w:hAnsi="Book Antiqua" w:cs="Arial"/>
          <w:b/>
        </w:rPr>
      </w:pPr>
      <w:r>
        <w:rPr>
          <w:rFonts w:ascii="Book Antiqua" w:hAnsi="Book Antiqua" w:cs="Arial"/>
          <w:b/>
        </w:rPr>
        <w:t>JAWAHIR MOHAMUD AHMED</w:t>
      </w:r>
    </w:p>
    <w:p w:rsidR="00A24110" w:rsidRPr="00A75401" w:rsidRDefault="00A24110" w:rsidP="00A24110">
      <w:pPr>
        <w:jc w:val="center"/>
        <w:rPr>
          <w:rFonts w:ascii="Book Antiqua" w:hAnsi="Book Antiqua" w:cs="Arial"/>
          <w:caps/>
        </w:rPr>
      </w:pPr>
      <w:r w:rsidRPr="00A75401">
        <w:rPr>
          <w:rFonts w:ascii="Book Antiqua" w:hAnsi="Book Antiqua" w:cs="Arial"/>
          <w:caps/>
        </w:rPr>
        <w:t xml:space="preserve">(anonymity direction </w:t>
      </w:r>
      <w:r w:rsidR="00C24838" w:rsidRPr="00A75401">
        <w:rPr>
          <w:rFonts w:ascii="Book Antiqua" w:hAnsi="Book Antiqua" w:cs="Arial"/>
          <w:caps/>
        </w:rPr>
        <w:t xml:space="preserve">NOT </w:t>
      </w:r>
      <w:r w:rsidRPr="00A75401">
        <w:rPr>
          <w:rFonts w:ascii="Book Antiqua" w:hAnsi="Book Antiqua" w:cs="Arial"/>
          <w:caps/>
        </w:rPr>
        <w:t>MADE)</w:t>
      </w:r>
    </w:p>
    <w:p w:rsidR="00A65598" w:rsidRPr="00B97146" w:rsidRDefault="003E51DD" w:rsidP="00A65598">
      <w:pPr>
        <w:jc w:val="right"/>
        <w:rPr>
          <w:rFonts w:ascii="Book Antiqua" w:hAnsi="Book Antiqua" w:cs="Arial"/>
          <w:u w:val="single"/>
        </w:rPr>
      </w:pPr>
      <w:r>
        <w:rPr>
          <w:rFonts w:ascii="Book Antiqua" w:hAnsi="Book Antiqua" w:cs="Arial"/>
          <w:u w:val="single"/>
        </w:rPr>
        <w:t>Respondent</w:t>
      </w:r>
    </w:p>
    <w:p w:rsidR="00A65598" w:rsidRPr="00B97146" w:rsidRDefault="00A65598" w:rsidP="00A65598">
      <w:pPr>
        <w:rPr>
          <w:rFonts w:ascii="Book Antiqua" w:hAnsi="Book Antiqua" w:cs="Arial"/>
          <w:u w:val="single"/>
        </w:rPr>
      </w:pPr>
    </w:p>
    <w:p w:rsidR="00A65598" w:rsidRPr="00B97146" w:rsidRDefault="00A65598" w:rsidP="00A65598">
      <w:pPr>
        <w:rPr>
          <w:rFonts w:ascii="Book Antiqua" w:hAnsi="Book Antiqua" w:cs="Arial"/>
        </w:rPr>
      </w:pPr>
      <w:r w:rsidRPr="00B97146">
        <w:rPr>
          <w:rFonts w:ascii="Book Antiqua" w:hAnsi="Book Antiqua" w:cs="Arial"/>
          <w:b/>
          <w:u w:val="single"/>
        </w:rPr>
        <w:t>Representation</w:t>
      </w:r>
      <w:r w:rsidRPr="00B97146">
        <w:rPr>
          <w:rFonts w:ascii="Book Antiqua" w:hAnsi="Book Antiqua" w:cs="Arial"/>
          <w:b/>
        </w:rPr>
        <w:t>:</w:t>
      </w:r>
    </w:p>
    <w:p w:rsidR="00A65598" w:rsidRPr="00B97146" w:rsidRDefault="00A65598" w:rsidP="00A65598">
      <w:pPr>
        <w:rPr>
          <w:rFonts w:ascii="Book Antiqua" w:hAnsi="Book Antiqua" w:cs="Arial"/>
        </w:rPr>
      </w:pPr>
    </w:p>
    <w:p w:rsidR="00A65598" w:rsidRPr="00B97146" w:rsidRDefault="00A65598" w:rsidP="00087DF4">
      <w:pPr>
        <w:tabs>
          <w:tab w:val="left" w:pos="2520"/>
        </w:tabs>
        <w:ind w:left="2520" w:hanging="2520"/>
        <w:rPr>
          <w:rFonts w:ascii="Book Antiqua" w:hAnsi="Book Antiqua" w:cs="Arial"/>
        </w:rPr>
      </w:pPr>
      <w:r w:rsidRPr="00B97146">
        <w:rPr>
          <w:rFonts w:ascii="Book Antiqua" w:hAnsi="Book Antiqua" w:cs="Arial"/>
        </w:rPr>
        <w:t xml:space="preserve">For the </w:t>
      </w:r>
      <w:r w:rsidR="003C1F00">
        <w:rPr>
          <w:rFonts w:ascii="Book Antiqua" w:hAnsi="Book Antiqua" w:cs="Arial"/>
        </w:rPr>
        <w:t>a</w:t>
      </w:r>
      <w:r w:rsidR="003E51DD">
        <w:rPr>
          <w:rFonts w:ascii="Book Antiqua" w:hAnsi="Book Antiqua" w:cs="Arial"/>
        </w:rPr>
        <w:t>ppellant</w:t>
      </w:r>
      <w:r w:rsidRPr="00B97146">
        <w:rPr>
          <w:rFonts w:ascii="Book Antiqua" w:hAnsi="Book Antiqua" w:cs="Arial"/>
        </w:rPr>
        <w:t>:</w:t>
      </w:r>
      <w:r w:rsidR="00DB35F7" w:rsidRPr="00B97146">
        <w:rPr>
          <w:rFonts w:ascii="Book Antiqua" w:hAnsi="Book Antiqua" w:cs="Arial"/>
        </w:rPr>
        <w:tab/>
      </w:r>
      <w:r w:rsidR="00A24110" w:rsidRPr="00B97146">
        <w:rPr>
          <w:rFonts w:ascii="Book Antiqua" w:hAnsi="Book Antiqua" w:cs="Arial"/>
        </w:rPr>
        <w:t>M</w:t>
      </w:r>
      <w:r w:rsidR="00390DE4">
        <w:rPr>
          <w:rFonts w:ascii="Book Antiqua" w:hAnsi="Book Antiqua" w:cs="Arial"/>
        </w:rPr>
        <w:t xml:space="preserve">r </w:t>
      </w:r>
      <w:r w:rsidR="00BA6C77">
        <w:rPr>
          <w:rFonts w:ascii="Book Antiqua" w:hAnsi="Book Antiqua" w:cs="Arial"/>
        </w:rPr>
        <w:t>D Clarke</w:t>
      </w:r>
      <w:r w:rsidR="00A24110" w:rsidRPr="00B97146">
        <w:rPr>
          <w:rFonts w:ascii="Book Antiqua" w:hAnsi="Book Antiqua" w:cs="Arial"/>
        </w:rPr>
        <w:t xml:space="preserve">, Senior Home Office Presenting Officer </w:t>
      </w:r>
    </w:p>
    <w:p w:rsidR="00A65598" w:rsidRPr="00B97146" w:rsidRDefault="00A65598" w:rsidP="008C495A">
      <w:pPr>
        <w:tabs>
          <w:tab w:val="left" w:pos="2520"/>
        </w:tabs>
        <w:ind w:left="2520" w:hanging="2520"/>
        <w:rPr>
          <w:rFonts w:ascii="Book Antiqua" w:hAnsi="Book Antiqua" w:cs="Arial"/>
        </w:rPr>
      </w:pPr>
      <w:r w:rsidRPr="00B97146">
        <w:rPr>
          <w:rFonts w:ascii="Book Antiqua" w:hAnsi="Book Antiqua" w:cs="Arial"/>
        </w:rPr>
        <w:t xml:space="preserve">For the </w:t>
      </w:r>
      <w:r w:rsidR="003C1F00">
        <w:rPr>
          <w:rFonts w:ascii="Book Antiqua" w:hAnsi="Book Antiqua" w:cs="Arial"/>
        </w:rPr>
        <w:t>r</w:t>
      </w:r>
      <w:r w:rsidR="003E51DD">
        <w:rPr>
          <w:rFonts w:ascii="Book Antiqua" w:hAnsi="Book Antiqua" w:cs="Arial"/>
        </w:rPr>
        <w:t>espondent</w:t>
      </w:r>
      <w:r w:rsidRPr="00B97146">
        <w:rPr>
          <w:rFonts w:ascii="Book Antiqua" w:hAnsi="Book Antiqua" w:cs="Arial"/>
        </w:rPr>
        <w:t>:</w:t>
      </w:r>
      <w:r w:rsidRPr="00B97146">
        <w:rPr>
          <w:rFonts w:ascii="Book Antiqua" w:hAnsi="Book Antiqua" w:cs="Arial"/>
        </w:rPr>
        <w:tab/>
      </w:r>
      <w:r w:rsidR="00A24110" w:rsidRPr="00B97146">
        <w:rPr>
          <w:rFonts w:ascii="Book Antiqua" w:hAnsi="Book Antiqua" w:cs="Arial"/>
        </w:rPr>
        <w:t>M</w:t>
      </w:r>
      <w:r w:rsidR="00BA6C77">
        <w:rPr>
          <w:rFonts w:ascii="Book Antiqua" w:hAnsi="Book Antiqua" w:cs="Arial"/>
        </w:rPr>
        <w:t xml:space="preserve">s S </w:t>
      </w:r>
      <w:proofErr w:type="spellStart"/>
      <w:r w:rsidR="00BA6C77">
        <w:rPr>
          <w:rFonts w:ascii="Book Antiqua" w:hAnsi="Book Antiqua" w:cs="Arial"/>
        </w:rPr>
        <w:t>Saifolahi</w:t>
      </w:r>
      <w:proofErr w:type="spellEnd"/>
      <w:r w:rsidR="00A24110" w:rsidRPr="00B97146">
        <w:rPr>
          <w:rFonts w:ascii="Book Antiqua" w:hAnsi="Book Antiqua" w:cs="Arial"/>
        </w:rPr>
        <w:t>, Counsel, inst</w:t>
      </w:r>
      <w:r w:rsidR="007A36A7" w:rsidRPr="00B97146">
        <w:rPr>
          <w:rFonts w:ascii="Book Antiqua" w:hAnsi="Book Antiqua" w:cs="Arial"/>
        </w:rPr>
        <w:t>ruct</w:t>
      </w:r>
      <w:r w:rsidR="008C495A" w:rsidRPr="00B97146">
        <w:rPr>
          <w:rFonts w:ascii="Book Antiqua" w:hAnsi="Book Antiqua" w:cs="Arial"/>
        </w:rPr>
        <w:t xml:space="preserve">ed by </w:t>
      </w:r>
      <w:r w:rsidR="00390DE4">
        <w:rPr>
          <w:rFonts w:ascii="Book Antiqua" w:hAnsi="Book Antiqua" w:cs="Arial"/>
        </w:rPr>
        <w:t>CNA</w:t>
      </w:r>
      <w:r w:rsidR="00C80CC0" w:rsidRPr="00B97146">
        <w:rPr>
          <w:rFonts w:ascii="Book Antiqua" w:hAnsi="Book Antiqua" w:cs="Arial"/>
        </w:rPr>
        <w:t xml:space="preserve"> Solicitors</w:t>
      </w:r>
      <w:r w:rsidR="00C24838">
        <w:rPr>
          <w:rFonts w:ascii="Book Antiqua" w:hAnsi="Book Antiqua" w:cs="Arial"/>
        </w:rPr>
        <w:t xml:space="preserve"> </w:t>
      </w:r>
    </w:p>
    <w:p w:rsidR="00A65598" w:rsidRDefault="00A65598" w:rsidP="00721F79">
      <w:pPr>
        <w:jc w:val="center"/>
        <w:rPr>
          <w:rFonts w:ascii="Book Antiqua" w:hAnsi="Book Antiqua" w:cs="Arial"/>
        </w:rPr>
      </w:pPr>
    </w:p>
    <w:p w:rsidR="00A75401" w:rsidRPr="00B97146" w:rsidRDefault="00A75401" w:rsidP="00721F79">
      <w:pPr>
        <w:jc w:val="center"/>
        <w:rPr>
          <w:rFonts w:ascii="Book Antiqua" w:hAnsi="Book Antiqua" w:cs="Arial"/>
        </w:rPr>
      </w:pPr>
    </w:p>
    <w:p w:rsidR="00A65598" w:rsidRDefault="00721F79" w:rsidP="00BC1E97">
      <w:pPr>
        <w:jc w:val="center"/>
        <w:rPr>
          <w:rFonts w:ascii="Book Antiqua" w:hAnsi="Book Antiqua" w:cs="Arial"/>
          <w:b/>
          <w:u w:val="single"/>
        </w:rPr>
      </w:pPr>
      <w:r w:rsidRPr="00B97146">
        <w:rPr>
          <w:rFonts w:ascii="Book Antiqua" w:hAnsi="Book Antiqua" w:cs="Arial"/>
          <w:b/>
          <w:u w:val="single"/>
        </w:rPr>
        <w:t>DECISION</w:t>
      </w:r>
      <w:r w:rsidR="00A65598" w:rsidRPr="00B97146">
        <w:rPr>
          <w:rFonts w:ascii="Book Antiqua" w:hAnsi="Book Antiqua" w:cs="Arial"/>
          <w:b/>
          <w:u w:val="single"/>
        </w:rPr>
        <w:t xml:space="preserve"> AND REASONS</w:t>
      </w:r>
    </w:p>
    <w:p w:rsidR="00A75401" w:rsidRPr="00B97146" w:rsidRDefault="00A75401" w:rsidP="00BC1E97">
      <w:pPr>
        <w:jc w:val="center"/>
        <w:rPr>
          <w:rFonts w:ascii="Book Antiqua" w:hAnsi="Book Antiqua" w:cs="Arial"/>
        </w:rPr>
      </w:pPr>
    </w:p>
    <w:p w:rsidR="00BC1E97" w:rsidRPr="00B97146" w:rsidRDefault="00BC1E97" w:rsidP="00721F79">
      <w:pPr>
        <w:jc w:val="both"/>
        <w:rPr>
          <w:rFonts w:ascii="Book Antiqua" w:hAnsi="Book Antiqua" w:cs="Arial"/>
          <w:b/>
        </w:rPr>
      </w:pPr>
    </w:p>
    <w:p w:rsidR="00805452" w:rsidRPr="00B97146" w:rsidRDefault="00941230" w:rsidP="00941230">
      <w:pPr>
        <w:numPr>
          <w:ilvl w:val="0"/>
          <w:numId w:val="6"/>
        </w:numPr>
        <w:jc w:val="both"/>
        <w:rPr>
          <w:rFonts w:ascii="Book Antiqua" w:hAnsi="Book Antiqua" w:cs="Arial"/>
        </w:rPr>
      </w:pPr>
      <w:r w:rsidRPr="00B97146">
        <w:rPr>
          <w:rFonts w:ascii="Book Antiqua" w:hAnsi="Book Antiqua" w:cs="Arial"/>
        </w:rPr>
        <w:t xml:space="preserve">This is an appeal by the </w:t>
      </w:r>
      <w:r w:rsidR="00390DE4">
        <w:rPr>
          <w:rFonts w:ascii="Book Antiqua" w:hAnsi="Book Antiqua" w:cs="Arial"/>
        </w:rPr>
        <w:t>Entry Clearance Officer</w:t>
      </w:r>
      <w:r w:rsidR="00ED367B" w:rsidRPr="00B97146">
        <w:rPr>
          <w:rFonts w:ascii="Book Antiqua" w:hAnsi="Book Antiqua" w:cs="Arial"/>
        </w:rPr>
        <w:t xml:space="preserve"> (</w:t>
      </w:r>
      <w:r w:rsidR="004712C6">
        <w:rPr>
          <w:rFonts w:ascii="Book Antiqua" w:hAnsi="Book Antiqua" w:cs="Arial"/>
        </w:rPr>
        <w:t>a</w:t>
      </w:r>
      <w:r w:rsidR="003E51DD">
        <w:rPr>
          <w:rFonts w:ascii="Book Antiqua" w:hAnsi="Book Antiqua" w:cs="Arial"/>
        </w:rPr>
        <w:t>ppellant</w:t>
      </w:r>
      <w:r w:rsidRPr="00B97146">
        <w:rPr>
          <w:rFonts w:ascii="Book Antiqua" w:hAnsi="Book Antiqua" w:cs="Arial"/>
        </w:rPr>
        <w:t>) against</w:t>
      </w:r>
      <w:r w:rsidR="00C80CC0" w:rsidRPr="00B97146">
        <w:rPr>
          <w:rFonts w:ascii="Book Antiqua" w:hAnsi="Book Antiqua" w:cs="Arial"/>
        </w:rPr>
        <w:t xml:space="preserve"> the decision of</w:t>
      </w:r>
      <w:r w:rsidRPr="00B97146">
        <w:rPr>
          <w:rFonts w:ascii="Book Antiqua" w:hAnsi="Book Antiqua" w:cs="Arial"/>
        </w:rPr>
        <w:t xml:space="preserve"> Judge of</w:t>
      </w:r>
      <w:r w:rsidR="007A36A7" w:rsidRPr="00B97146">
        <w:rPr>
          <w:rFonts w:ascii="Book Antiqua" w:hAnsi="Book Antiqua" w:cs="Arial"/>
        </w:rPr>
        <w:t xml:space="preserve"> the F</w:t>
      </w:r>
      <w:r w:rsidR="004712C6">
        <w:rPr>
          <w:rFonts w:ascii="Book Antiqua" w:hAnsi="Book Antiqua" w:cs="Arial"/>
        </w:rPr>
        <w:t xml:space="preserve">irst-tier Tribunal </w:t>
      </w:r>
      <w:proofErr w:type="spellStart"/>
      <w:r w:rsidR="00390DE4">
        <w:rPr>
          <w:rFonts w:ascii="Book Antiqua" w:hAnsi="Book Antiqua" w:cs="Arial"/>
        </w:rPr>
        <w:t>Adio</w:t>
      </w:r>
      <w:proofErr w:type="spellEnd"/>
      <w:r w:rsidR="004712C6">
        <w:rPr>
          <w:rFonts w:ascii="Book Antiqua" w:hAnsi="Book Antiqua" w:cs="Arial"/>
        </w:rPr>
        <w:t xml:space="preserve"> (the judge</w:t>
      </w:r>
      <w:r w:rsidR="00C80CC0" w:rsidRPr="00B97146">
        <w:rPr>
          <w:rFonts w:ascii="Book Antiqua" w:hAnsi="Book Antiqua" w:cs="Arial"/>
        </w:rPr>
        <w:t>),</w:t>
      </w:r>
      <w:r w:rsidRPr="00B97146">
        <w:rPr>
          <w:rFonts w:ascii="Book Antiqua" w:hAnsi="Book Antiqua" w:cs="Arial"/>
        </w:rPr>
        <w:t xml:space="preserve"> promulgated </w:t>
      </w:r>
      <w:r w:rsidR="00C80CC0" w:rsidRPr="00B97146">
        <w:rPr>
          <w:rFonts w:ascii="Book Antiqua" w:hAnsi="Book Antiqua" w:cs="Arial"/>
        </w:rPr>
        <w:t>on</w:t>
      </w:r>
      <w:r w:rsidRPr="00B97146">
        <w:rPr>
          <w:rFonts w:ascii="Book Antiqua" w:hAnsi="Book Antiqua" w:cs="Arial"/>
        </w:rPr>
        <w:t xml:space="preserve"> </w:t>
      </w:r>
      <w:r w:rsidR="00390DE4">
        <w:rPr>
          <w:rFonts w:ascii="Book Antiqua" w:hAnsi="Book Antiqua" w:cs="Arial"/>
        </w:rPr>
        <w:t>9</w:t>
      </w:r>
      <w:r w:rsidR="00C24838">
        <w:rPr>
          <w:rFonts w:ascii="Book Antiqua" w:hAnsi="Book Antiqua" w:cs="Arial"/>
        </w:rPr>
        <w:t xml:space="preserve"> October </w:t>
      </w:r>
      <w:r w:rsidR="004712C6">
        <w:rPr>
          <w:rFonts w:ascii="Book Antiqua" w:hAnsi="Book Antiqua" w:cs="Arial"/>
        </w:rPr>
        <w:t>2017</w:t>
      </w:r>
      <w:r w:rsidRPr="00B97146">
        <w:rPr>
          <w:rFonts w:ascii="Book Antiqua" w:hAnsi="Book Antiqua" w:cs="Arial"/>
        </w:rPr>
        <w:t xml:space="preserve">, </w:t>
      </w:r>
      <w:r w:rsidR="00C80CC0" w:rsidRPr="00B97146">
        <w:rPr>
          <w:rFonts w:ascii="Book Antiqua" w:hAnsi="Book Antiqua" w:cs="Arial"/>
        </w:rPr>
        <w:t xml:space="preserve">allowing the </w:t>
      </w:r>
      <w:r w:rsidR="004712C6">
        <w:rPr>
          <w:rFonts w:ascii="Book Antiqua" w:hAnsi="Book Antiqua" w:cs="Arial"/>
        </w:rPr>
        <w:t>r</w:t>
      </w:r>
      <w:r w:rsidR="003E51DD">
        <w:rPr>
          <w:rFonts w:ascii="Book Antiqua" w:hAnsi="Book Antiqua" w:cs="Arial"/>
        </w:rPr>
        <w:t>espondent</w:t>
      </w:r>
      <w:r w:rsidR="007A36A7" w:rsidRPr="00B97146">
        <w:rPr>
          <w:rFonts w:ascii="Book Antiqua" w:hAnsi="Book Antiqua" w:cs="Arial"/>
        </w:rPr>
        <w:t>’</w:t>
      </w:r>
      <w:r w:rsidR="003C1F00">
        <w:rPr>
          <w:rFonts w:ascii="Book Antiqua" w:hAnsi="Book Antiqua" w:cs="Arial"/>
        </w:rPr>
        <w:t>s appeal against a decision made by the appellant</w:t>
      </w:r>
      <w:r w:rsidR="00FC1F82">
        <w:rPr>
          <w:rFonts w:ascii="Book Antiqua" w:hAnsi="Book Antiqua" w:cs="Arial"/>
        </w:rPr>
        <w:t xml:space="preserve"> on </w:t>
      </w:r>
      <w:r w:rsidR="00390DE4">
        <w:rPr>
          <w:rFonts w:ascii="Book Antiqua" w:hAnsi="Book Antiqua" w:cs="Arial"/>
        </w:rPr>
        <w:t>1 September</w:t>
      </w:r>
      <w:r w:rsidR="00C24838">
        <w:rPr>
          <w:rFonts w:ascii="Book Antiqua" w:hAnsi="Book Antiqua" w:cs="Arial"/>
        </w:rPr>
        <w:t xml:space="preserve"> 2016 refusing </w:t>
      </w:r>
      <w:r w:rsidR="00390DE4">
        <w:rPr>
          <w:rFonts w:ascii="Book Antiqua" w:hAnsi="Book Antiqua" w:cs="Arial"/>
        </w:rPr>
        <w:t>her entry clearance application as an adult dependent relative under Appendix FM o</w:t>
      </w:r>
      <w:r w:rsidR="008F1B27">
        <w:rPr>
          <w:rFonts w:ascii="Book Antiqua" w:hAnsi="Book Antiqua" w:cs="Arial"/>
        </w:rPr>
        <w:t>f the immigration rules</w:t>
      </w:r>
      <w:r w:rsidR="004F0E27">
        <w:rPr>
          <w:rFonts w:ascii="Book Antiqua" w:hAnsi="Book Antiqua" w:cs="Arial"/>
        </w:rPr>
        <w:t>.</w:t>
      </w:r>
    </w:p>
    <w:p w:rsidR="00941230" w:rsidRPr="00B97146" w:rsidRDefault="00941230" w:rsidP="00941230">
      <w:pPr>
        <w:ind w:left="720"/>
        <w:jc w:val="both"/>
        <w:rPr>
          <w:rFonts w:ascii="Book Antiqua" w:hAnsi="Book Antiqua" w:cs="Arial"/>
        </w:rPr>
      </w:pPr>
    </w:p>
    <w:p w:rsidR="00C5056B" w:rsidRDefault="00C5056B" w:rsidP="00805452">
      <w:pPr>
        <w:ind w:left="360"/>
        <w:jc w:val="both"/>
        <w:rPr>
          <w:rFonts w:ascii="Book Antiqua" w:hAnsi="Book Antiqua" w:cs="Arial"/>
        </w:rPr>
      </w:pPr>
    </w:p>
    <w:p w:rsidR="004A67A9" w:rsidRPr="004A67A9" w:rsidRDefault="004A67A9" w:rsidP="004A67A9">
      <w:pPr>
        <w:jc w:val="both"/>
        <w:rPr>
          <w:rFonts w:ascii="Book Antiqua" w:hAnsi="Book Antiqua" w:cs="Arial"/>
          <w:b/>
        </w:rPr>
      </w:pPr>
      <w:r>
        <w:rPr>
          <w:rFonts w:ascii="Book Antiqua" w:hAnsi="Book Antiqua" w:cs="Arial"/>
          <w:b/>
        </w:rPr>
        <w:t>Background</w:t>
      </w:r>
    </w:p>
    <w:p w:rsidR="004A67A9" w:rsidRPr="00B97146" w:rsidRDefault="004A67A9" w:rsidP="00805452">
      <w:pPr>
        <w:ind w:left="360"/>
        <w:jc w:val="both"/>
        <w:rPr>
          <w:rFonts w:ascii="Book Antiqua" w:hAnsi="Book Antiqua" w:cs="Arial"/>
        </w:rPr>
      </w:pPr>
    </w:p>
    <w:p w:rsidR="00390DE4" w:rsidRDefault="004A67A9" w:rsidP="00390DE4">
      <w:pPr>
        <w:numPr>
          <w:ilvl w:val="0"/>
          <w:numId w:val="6"/>
        </w:numPr>
        <w:jc w:val="both"/>
        <w:rPr>
          <w:rFonts w:ascii="Book Antiqua" w:hAnsi="Book Antiqua" w:cs="Arial"/>
        </w:rPr>
      </w:pPr>
      <w:r>
        <w:rPr>
          <w:rFonts w:ascii="Book Antiqua" w:hAnsi="Book Antiqua" w:cs="Arial"/>
        </w:rPr>
        <w:t xml:space="preserve">The respondent is a national of </w:t>
      </w:r>
      <w:r w:rsidR="00390DE4">
        <w:rPr>
          <w:rFonts w:ascii="Book Antiqua" w:hAnsi="Book Antiqua" w:cs="Arial"/>
        </w:rPr>
        <w:t>Somalia</w:t>
      </w:r>
      <w:r>
        <w:rPr>
          <w:rFonts w:ascii="Book Antiqua" w:hAnsi="Book Antiqua" w:cs="Arial"/>
        </w:rPr>
        <w:t xml:space="preserve">, date of birth </w:t>
      </w:r>
      <w:r w:rsidR="00390DE4">
        <w:rPr>
          <w:rFonts w:ascii="Book Antiqua" w:hAnsi="Book Antiqua" w:cs="Arial"/>
        </w:rPr>
        <w:t>1 January 1964</w:t>
      </w:r>
      <w:r>
        <w:rPr>
          <w:rFonts w:ascii="Book Antiqua" w:hAnsi="Book Antiqua" w:cs="Arial"/>
        </w:rPr>
        <w:t>.</w:t>
      </w:r>
      <w:r w:rsidR="00D41BCD">
        <w:rPr>
          <w:rFonts w:ascii="Book Antiqua" w:hAnsi="Book Antiqua" w:cs="Arial"/>
        </w:rPr>
        <w:t xml:space="preserve"> She applied to enter the UK on the basis that she required long term personal care to perform </w:t>
      </w:r>
      <w:r w:rsidR="00D41BCD">
        <w:rPr>
          <w:rFonts w:ascii="Book Antiqua" w:hAnsi="Book Antiqua" w:cs="Arial"/>
        </w:rPr>
        <w:lastRenderedPageBreak/>
        <w:t xml:space="preserve">everyday tasks and that she was unable, even with the practical and financial help of her daughter, </w:t>
      </w:r>
      <w:proofErr w:type="spellStart"/>
      <w:r w:rsidR="00D41BCD">
        <w:rPr>
          <w:rFonts w:ascii="Book Antiqua" w:hAnsi="Book Antiqua" w:cs="Arial"/>
        </w:rPr>
        <w:t>Sadiya</w:t>
      </w:r>
      <w:proofErr w:type="spellEnd"/>
      <w:r w:rsidR="00D41BCD">
        <w:rPr>
          <w:rFonts w:ascii="Book Antiqua" w:hAnsi="Book Antiqua" w:cs="Arial"/>
        </w:rPr>
        <w:t xml:space="preserve"> Abdi Farah (sponsor), to obtain the required level of care in Kenya, the country in </w:t>
      </w:r>
      <w:r w:rsidR="008F1B27">
        <w:rPr>
          <w:rFonts w:ascii="Book Antiqua" w:hAnsi="Book Antiqua" w:cs="Arial"/>
        </w:rPr>
        <w:t>which she resides, because it i</w:t>
      </w:r>
      <w:r w:rsidR="00D41BCD">
        <w:rPr>
          <w:rFonts w:ascii="Book Antiqua" w:hAnsi="Book Antiqua" w:cs="Arial"/>
        </w:rPr>
        <w:t xml:space="preserve">s either not available or </w:t>
      </w:r>
      <w:r w:rsidR="008D5A90">
        <w:rPr>
          <w:rFonts w:ascii="Book Antiqua" w:hAnsi="Book Antiqua" w:cs="Arial"/>
        </w:rPr>
        <w:t xml:space="preserve">not </w:t>
      </w:r>
      <w:r w:rsidR="000433C2">
        <w:rPr>
          <w:rFonts w:ascii="Book Antiqua" w:hAnsi="Book Antiqua" w:cs="Arial"/>
        </w:rPr>
        <w:t>affordable</w:t>
      </w:r>
      <w:r w:rsidR="008D5A90">
        <w:rPr>
          <w:rFonts w:ascii="Book Antiqua" w:hAnsi="Book Antiqua" w:cs="Arial"/>
        </w:rPr>
        <w:t>, as required by Section EC-DR of Appendix FM</w:t>
      </w:r>
      <w:r w:rsidR="00D41BCD">
        <w:rPr>
          <w:rFonts w:ascii="Book Antiqua" w:hAnsi="Book Antiqua" w:cs="Arial"/>
        </w:rPr>
        <w:t xml:space="preserve">. </w:t>
      </w:r>
      <w:r w:rsidR="008D5A90">
        <w:rPr>
          <w:rFonts w:ascii="Book Antiqua" w:hAnsi="Book Antiqua" w:cs="Arial"/>
        </w:rPr>
        <w:t xml:space="preserve">The </w:t>
      </w:r>
      <w:r w:rsidR="0019227F">
        <w:rPr>
          <w:rFonts w:ascii="Book Antiqua" w:hAnsi="Book Antiqua" w:cs="Arial"/>
        </w:rPr>
        <w:t>appellant</w:t>
      </w:r>
      <w:r w:rsidR="008D5A90">
        <w:rPr>
          <w:rFonts w:ascii="Book Antiqua" w:hAnsi="Book Antiqua" w:cs="Arial"/>
        </w:rPr>
        <w:t xml:space="preserve"> was not satisfied that the requirements of Section EC-DR.2.5 were met. Nor was the </w:t>
      </w:r>
      <w:r w:rsidR="0019227F">
        <w:rPr>
          <w:rFonts w:ascii="Book Antiqua" w:hAnsi="Book Antiqua" w:cs="Arial"/>
        </w:rPr>
        <w:t>appellant</w:t>
      </w:r>
      <w:r w:rsidR="008D5A90">
        <w:rPr>
          <w:rFonts w:ascii="Book Antiqua" w:hAnsi="Book Antiqua" w:cs="Arial"/>
        </w:rPr>
        <w:t xml:space="preserve"> satisfied that the financial requirements contained in E-ECDR.3.1 were met. This provide</w:t>
      </w:r>
      <w:r w:rsidR="008F1B27">
        <w:rPr>
          <w:rFonts w:ascii="Book Antiqua" w:hAnsi="Book Antiqua" w:cs="Arial"/>
        </w:rPr>
        <w:t>s</w:t>
      </w:r>
      <w:r w:rsidR="008D5A90">
        <w:rPr>
          <w:rFonts w:ascii="Book Antiqua" w:hAnsi="Book Antiqua" w:cs="Arial"/>
        </w:rPr>
        <w:t>,</w:t>
      </w:r>
    </w:p>
    <w:p w:rsidR="008D5A90" w:rsidRDefault="008D5A90" w:rsidP="008D5A90">
      <w:pPr>
        <w:ind w:left="720"/>
        <w:jc w:val="both"/>
        <w:rPr>
          <w:rFonts w:ascii="Book Antiqua" w:hAnsi="Book Antiqua" w:cs="Arial"/>
        </w:rPr>
      </w:pPr>
    </w:p>
    <w:p w:rsidR="004A67A9" w:rsidRPr="008D5A90" w:rsidRDefault="008D5A90" w:rsidP="008D5A90">
      <w:pPr>
        <w:ind w:left="1134"/>
        <w:jc w:val="both"/>
        <w:rPr>
          <w:rFonts w:ascii="Book Antiqua" w:hAnsi="Book Antiqua" w:cs="Arial"/>
          <w:sz w:val="22"/>
          <w:szCs w:val="22"/>
        </w:rPr>
      </w:pPr>
      <w:r>
        <w:rPr>
          <w:rFonts w:ascii="Book Antiqua" w:hAnsi="Book Antiqua" w:cs="Arial"/>
          <w:sz w:val="22"/>
          <w:szCs w:val="22"/>
        </w:rPr>
        <w:t>The applicant must provide evidence that they can be adequately maintained, accommodated and cared for in the UK by the sponsor without recourse to public funds.</w:t>
      </w:r>
    </w:p>
    <w:p w:rsidR="004A67A9" w:rsidRDefault="004A67A9" w:rsidP="004A67A9">
      <w:pPr>
        <w:jc w:val="both"/>
        <w:rPr>
          <w:rFonts w:ascii="Book Antiqua" w:hAnsi="Book Antiqua" w:cs="Arial"/>
        </w:rPr>
      </w:pPr>
    </w:p>
    <w:p w:rsidR="004A67A9" w:rsidRPr="004A67A9" w:rsidRDefault="004A67A9" w:rsidP="004A67A9">
      <w:pPr>
        <w:jc w:val="both"/>
        <w:rPr>
          <w:rFonts w:ascii="Book Antiqua" w:hAnsi="Book Antiqua" w:cs="Arial"/>
          <w:b/>
        </w:rPr>
      </w:pPr>
      <w:r w:rsidRPr="004A67A9">
        <w:rPr>
          <w:rFonts w:ascii="Book Antiqua" w:hAnsi="Book Antiqua" w:cs="Arial"/>
          <w:b/>
        </w:rPr>
        <w:t>The First-tier Tribunal’s decision</w:t>
      </w:r>
    </w:p>
    <w:p w:rsidR="004A67A9" w:rsidRDefault="004A67A9" w:rsidP="004A67A9">
      <w:pPr>
        <w:jc w:val="both"/>
        <w:rPr>
          <w:rFonts w:ascii="Book Antiqua" w:hAnsi="Book Antiqua" w:cs="Arial"/>
        </w:rPr>
      </w:pPr>
    </w:p>
    <w:p w:rsidR="0019227F" w:rsidRDefault="008D5A90" w:rsidP="00213B42">
      <w:pPr>
        <w:numPr>
          <w:ilvl w:val="0"/>
          <w:numId w:val="6"/>
        </w:numPr>
        <w:jc w:val="both"/>
        <w:rPr>
          <w:rFonts w:ascii="Book Antiqua" w:hAnsi="Book Antiqua" w:cs="Arial"/>
        </w:rPr>
      </w:pPr>
      <w:r>
        <w:rPr>
          <w:rFonts w:ascii="Book Antiqua" w:hAnsi="Book Antiqua" w:cs="Arial"/>
        </w:rPr>
        <w:t>Having considered the documentary evidence and the sponsor’s written and oral evidence the judge found that the requirements of Section EC-DR.2.5 were met. I need say no more about this aspect of the First-tier Tribunal’s decision because</w:t>
      </w:r>
      <w:r w:rsidR="0019227F">
        <w:rPr>
          <w:rFonts w:ascii="Book Antiqua" w:hAnsi="Book Antiqua" w:cs="Arial"/>
        </w:rPr>
        <w:t xml:space="preserve"> there has been no challenge to it by the appellant. </w:t>
      </w:r>
    </w:p>
    <w:p w:rsidR="00371CE3" w:rsidRDefault="008D5A90" w:rsidP="0019227F">
      <w:pPr>
        <w:ind w:left="720"/>
        <w:jc w:val="both"/>
        <w:rPr>
          <w:rFonts w:ascii="Book Antiqua" w:hAnsi="Book Antiqua" w:cs="Arial"/>
        </w:rPr>
      </w:pPr>
      <w:r>
        <w:rPr>
          <w:rFonts w:ascii="Book Antiqua" w:hAnsi="Book Antiqua" w:cs="Arial"/>
        </w:rPr>
        <w:t xml:space="preserve"> </w:t>
      </w:r>
    </w:p>
    <w:p w:rsidR="008F1B27" w:rsidRDefault="0019227F" w:rsidP="008F1B27">
      <w:pPr>
        <w:numPr>
          <w:ilvl w:val="0"/>
          <w:numId w:val="14"/>
        </w:numPr>
        <w:tabs>
          <w:tab w:val="left" w:pos="540"/>
        </w:tabs>
        <w:jc w:val="both"/>
        <w:rPr>
          <w:rFonts w:ascii="Book Antiqua" w:hAnsi="Book Antiqua" w:cs="Arial"/>
        </w:rPr>
      </w:pPr>
      <w:r>
        <w:rPr>
          <w:rFonts w:ascii="Book Antiqua" w:hAnsi="Book Antiqua" w:cs="Arial"/>
        </w:rPr>
        <w:t xml:space="preserve">The judge was additionally satisfied that the financial requirements were met. At [13] the judge considered the sponsor’s employment, her average salary drawn from her work as a care provider, and her receipt of public funds. The judge considered the sponsor’s wage sips and found that her average weekly pay covering a 12-week period was £314 net. The judge additionally noted that the sponsor received public funds amounting to £216.71 a week. </w:t>
      </w:r>
      <w:r w:rsidR="00F57949">
        <w:rPr>
          <w:rFonts w:ascii="Book Antiqua" w:hAnsi="Book Antiqua" w:cs="Arial"/>
        </w:rPr>
        <w:t>The sponsor’s weekly accommodation costs were £63.53. deducting her accommodation costs from her average weekly pay, the judge calculated that the sponsor would have about £250 left, which was more than adequate to support the respondent who would be entitled to the equivalent of £73.10 a week if she received Income Support</w:t>
      </w:r>
      <w:r w:rsidR="008F1B27">
        <w:rPr>
          <w:rFonts w:ascii="Book Antiqua" w:hAnsi="Book Antiqua" w:cs="Arial"/>
        </w:rPr>
        <w:t xml:space="preserve"> (In </w:t>
      </w:r>
      <w:r w:rsidR="008F1B27" w:rsidRPr="008F1B27">
        <w:rPr>
          <w:rFonts w:ascii="Book Antiqua" w:hAnsi="Book Antiqua" w:cs="Arial"/>
          <w:iCs/>
          <w:u w:val="single"/>
        </w:rPr>
        <w:t>KA and Others (Adequacy of maintenance) Pakistan</w:t>
      </w:r>
      <w:r w:rsidR="008F1B27">
        <w:rPr>
          <w:rFonts w:ascii="Book Antiqua" w:hAnsi="Book Antiqua" w:cs="Arial"/>
          <w:i/>
          <w:iCs/>
        </w:rPr>
        <w:t xml:space="preserve"> </w:t>
      </w:r>
      <w:r w:rsidR="008F1B27">
        <w:rPr>
          <w:rFonts w:ascii="Book Antiqua" w:hAnsi="Book Antiqua" w:cs="Arial"/>
          <w:iCs/>
        </w:rPr>
        <w:t>[2006] UKIAT 00065</w:t>
      </w:r>
      <w:r w:rsidR="008F1B27">
        <w:rPr>
          <w:rFonts w:ascii="Book Antiqua" w:hAnsi="Book Antiqua" w:cs="Arial"/>
        </w:rPr>
        <w:t xml:space="preserve"> the Tribunal noted that the requirement of adequacy was objective and that there were good reasons for taking the view that, in order to be adequately maintained, one would have to have resources at least equivalent to those which would be available to the equivalent person on income support). </w:t>
      </w:r>
    </w:p>
    <w:p w:rsidR="00F57949" w:rsidRPr="008F1B27" w:rsidRDefault="00F57949" w:rsidP="008F1B27">
      <w:pPr>
        <w:ind w:left="720"/>
        <w:jc w:val="both"/>
        <w:rPr>
          <w:rFonts w:ascii="Book Antiqua" w:hAnsi="Book Antiqua" w:cs="Arial"/>
        </w:rPr>
      </w:pPr>
    </w:p>
    <w:p w:rsidR="00F57949" w:rsidRDefault="00F57949" w:rsidP="00C24838">
      <w:pPr>
        <w:numPr>
          <w:ilvl w:val="0"/>
          <w:numId w:val="6"/>
        </w:numPr>
        <w:jc w:val="both"/>
        <w:rPr>
          <w:rFonts w:ascii="Book Antiqua" w:hAnsi="Book Antiqua" w:cs="Arial"/>
        </w:rPr>
      </w:pPr>
      <w:r>
        <w:rPr>
          <w:rFonts w:ascii="Book Antiqua" w:hAnsi="Book Antiqua" w:cs="Arial"/>
        </w:rPr>
        <w:t>Having satisfied himself that the requirements of the immigration rules were met, the judge allowed the respondent’s appeal.</w:t>
      </w:r>
    </w:p>
    <w:p w:rsidR="004A67A9" w:rsidRDefault="004A67A9" w:rsidP="004A67A9">
      <w:pPr>
        <w:jc w:val="both"/>
        <w:rPr>
          <w:rFonts w:ascii="Book Antiqua" w:hAnsi="Book Antiqua" w:cs="Arial"/>
        </w:rPr>
      </w:pPr>
    </w:p>
    <w:p w:rsidR="004A67A9" w:rsidRPr="004A67A9" w:rsidRDefault="004A67A9" w:rsidP="004A67A9">
      <w:pPr>
        <w:jc w:val="both"/>
        <w:rPr>
          <w:rFonts w:ascii="Book Antiqua" w:hAnsi="Book Antiqua" w:cs="Arial"/>
          <w:b/>
        </w:rPr>
      </w:pPr>
      <w:r w:rsidRPr="004A67A9">
        <w:rPr>
          <w:rFonts w:ascii="Book Antiqua" w:hAnsi="Book Antiqua" w:cs="Arial"/>
          <w:b/>
        </w:rPr>
        <w:t>The challenge to the First-tier Tribunal’s decision</w:t>
      </w:r>
    </w:p>
    <w:p w:rsidR="004A67A9" w:rsidRDefault="004A67A9" w:rsidP="004A67A9">
      <w:pPr>
        <w:jc w:val="both"/>
        <w:rPr>
          <w:rFonts w:ascii="Book Antiqua" w:hAnsi="Book Antiqua" w:cs="Arial"/>
        </w:rPr>
      </w:pPr>
    </w:p>
    <w:p w:rsidR="004A67A9" w:rsidRDefault="005E2081" w:rsidP="00C24838">
      <w:pPr>
        <w:numPr>
          <w:ilvl w:val="0"/>
          <w:numId w:val="6"/>
        </w:numPr>
        <w:jc w:val="both"/>
        <w:rPr>
          <w:rFonts w:ascii="Book Antiqua" w:hAnsi="Book Antiqua" w:cs="Arial"/>
        </w:rPr>
      </w:pPr>
      <w:r>
        <w:rPr>
          <w:rFonts w:ascii="Book Antiqua" w:hAnsi="Book Antiqua" w:cs="Arial"/>
        </w:rPr>
        <w:t xml:space="preserve">The </w:t>
      </w:r>
      <w:r w:rsidR="008F1B27">
        <w:rPr>
          <w:rFonts w:ascii="Book Antiqua" w:hAnsi="Book Antiqua" w:cs="Arial"/>
        </w:rPr>
        <w:t>1</w:t>
      </w:r>
      <w:r w:rsidR="008F1B27" w:rsidRPr="008F1B27">
        <w:rPr>
          <w:rFonts w:ascii="Book Antiqua" w:hAnsi="Book Antiqua" w:cs="Arial"/>
          <w:vertAlign w:val="superscript"/>
        </w:rPr>
        <w:t>st</w:t>
      </w:r>
      <w:r w:rsidR="008F1B27">
        <w:rPr>
          <w:rFonts w:ascii="Book Antiqua" w:hAnsi="Book Antiqua" w:cs="Arial"/>
        </w:rPr>
        <w:t xml:space="preserve"> ground of appeal contends that the </w:t>
      </w:r>
      <w:r>
        <w:rPr>
          <w:rFonts w:ascii="Book Antiqua" w:hAnsi="Book Antiqua" w:cs="Arial"/>
        </w:rPr>
        <w:t xml:space="preserve">judge materially misdirected himself in law. The requirements of E-ECDR.3.1 were noted. The author of the grounds </w:t>
      </w:r>
      <w:r w:rsidR="008F1B27">
        <w:rPr>
          <w:rFonts w:ascii="Book Antiqua" w:hAnsi="Book Antiqua" w:cs="Arial"/>
        </w:rPr>
        <w:t>submitted</w:t>
      </w:r>
      <w:r>
        <w:rPr>
          <w:rFonts w:ascii="Book Antiqua" w:hAnsi="Book Antiqua" w:cs="Arial"/>
        </w:rPr>
        <w:t xml:space="preserve"> that the sponsor did </w:t>
      </w:r>
      <w:r w:rsidR="008F1B27">
        <w:rPr>
          <w:rFonts w:ascii="Book Antiqua" w:hAnsi="Book Antiqua" w:cs="Arial"/>
        </w:rPr>
        <w:t>have</w:t>
      </w:r>
      <w:r>
        <w:rPr>
          <w:rFonts w:ascii="Book Antiqua" w:hAnsi="Book Antiqua" w:cs="Arial"/>
        </w:rPr>
        <w:t xml:space="preserve"> recourse to public funds by way of working tax credits (which were identified in paragraph 13 of the judge’s decision</w:t>
      </w:r>
      <w:r w:rsidR="008F1B27">
        <w:rPr>
          <w:rFonts w:ascii="Book Antiqua" w:hAnsi="Book Antiqua" w:cs="Arial"/>
        </w:rPr>
        <w:t xml:space="preserve"> as one of the public funds received by her</w:t>
      </w:r>
      <w:r>
        <w:rPr>
          <w:rFonts w:ascii="Book Antiqua" w:hAnsi="Book Antiqua" w:cs="Arial"/>
        </w:rPr>
        <w:t xml:space="preserve">). The grounds maintained that, although the sponsor could afford to cover the respondent’s costs, this would be by using the working tax credits, which were public funds, and was therefore contrary to E-ECDR.3.1. </w:t>
      </w:r>
      <w:r w:rsidR="008F1B27">
        <w:rPr>
          <w:rFonts w:ascii="Book Antiqua" w:hAnsi="Book Antiqua" w:cs="Arial"/>
        </w:rPr>
        <w:t xml:space="preserve">A second ground argued </w:t>
      </w:r>
      <w:r>
        <w:rPr>
          <w:rFonts w:ascii="Book Antiqua" w:hAnsi="Book Antiqua" w:cs="Arial"/>
        </w:rPr>
        <w:t xml:space="preserve">that the Tribunal had not considered the </w:t>
      </w:r>
      <w:r>
        <w:rPr>
          <w:rFonts w:ascii="Book Antiqua" w:hAnsi="Book Antiqua" w:cs="Arial"/>
        </w:rPr>
        <w:lastRenderedPageBreak/>
        <w:t>possibility of the sponsor providing remittances for the respondent and that this would not be contrary to the immigration rules.</w:t>
      </w:r>
    </w:p>
    <w:p w:rsidR="005E2081" w:rsidRDefault="005E2081" w:rsidP="005E2081">
      <w:pPr>
        <w:ind w:left="720"/>
        <w:jc w:val="both"/>
        <w:rPr>
          <w:rFonts w:ascii="Book Antiqua" w:hAnsi="Book Antiqua" w:cs="Arial"/>
        </w:rPr>
      </w:pPr>
    </w:p>
    <w:p w:rsidR="005E2081" w:rsidRDefault="005E2081" w:rsidP="00C24838">
      <w:pPr>
        <w:numPr>
          <w:ilvl w:val="0"/>
          <w:numId w:val="6"/>
        </w:numPr>
        <w:jc w:val="both"/>
        <w:rPr>
          <w:rFonts w:ascii="Book Antiqua" w:hAnsi="Book Antiqua" w:cs="Arial"/>
        </w:rPr>
      </w:pPr>
      <w:r>
        <w:rPr>
          <w:rFonts w:ascii="Book Antiqua" w:hAnsi="Book Antiqua" w:cs="Arial"/>
        </w:rPr>
        <w:t>Judge of the First-tier Tribunal L Murry granted permission on the basis that the judge failed to make adequate findings on paragraph E-ECDR.3.1.</w:t>
      </w:r>
    </w:p>
    <w:p w:rsidR="004A67A9" w:rsidRDefault="004A67A9" w:rsidP="004A67A9">
      <w:pPr>
        <w:jc w:val="both"/>
        <w:rPr>
          <w:rFonts w:ascii="Book Antiqua" w:hAnsi="Book Antiqua" w:cs="Arial"/>
        </w:rPr>
      </w:pPr>
    </w:p>
    <w:p w:rsidR="004A67A9" w:rsidRPr="004A67A9" w:rsidRDefault="005E2081" w:rsidP="004A67A9">
      <w:pPr>
        <w:jc w:val="both"/>
        <w:rPr>
          <w:rFonts w:ascii="Book Antiqua" w:hAnsi="Book Antiqua" w:cs="Arial"/>
          <w:b/>
        </w:rPr>
      </w:pPr>
      <w:r>
        <w:rPr>
          <w:rFonts w:ascii="Book Antiqua" w:hAnsi="Book Antiqua" w:cs="Arial"/>
          <w:b/>
        </w:rPr>
        <w:t xml:space="preserve">The hearing and </w:t>
      </w:r>
      <w:r w:rsidR="004A67A9" w:rsidRPr="004A67A9">
        <w:rPr>
          <w:rFonts w:ascii="Book Antiqua" w:hAnsi="Book Antiqua" w:cs="Arial"/>
          <w:b/>
        </w:rPr>
        <w:t>Discussion</w:t>
      </w:r>
    </w:p>
    <w:p w:rsidR="004A67A9" w:rsidRDefault="004A67A9" w:rsidP="004A67A9">
      <w:pPr>
        <w:jc w:val="both"/>
        <w:rPr>
          <w:rFonts w:ascii="Book Antiqua" w:hAnsi="Book Antiqua" w:cs="Arial"/>
        </w:rPr>
      </w:pPr>
    </w:p>
    <w:p w:rsidR="00213B42" w:rsidRDefault="005E2081" w:rsidP="00213B42">
      <w:pPr>
        <w:numPr>
          <w:ilvl w:val="0"/>
          <w:numId w:val="6"/>
        </w:numPr>
        <w:jc w:val="both"/>
        <w:rPr>
          <w:rFonts w:ascii="Book Antiqua" w:hAnsi="Book Antiqua" w:cs="Arial"/>
        </w:rPr>
      </w:pPr>
      <w:r>
        <w:rPr>
          <w:rFonts w:ascii="Book Antiqua" w:hAnsi="Book Antiqua" w:cs="Arial"/>
        </w:rPr>
        <w:t>At the outset of the hearing Mr Clarke abandoned the 2</w:t>
      </w:r>
      <w:r w:rsidRPr="005E2081">
        <w:rPr>
          <w:rFonts w:ascii="Book Antiqua" w:hAnsi="Book Antiqua" w:cs="Arial"/>
          <w:vertAlign w:val="superscript"/>
        </w:rPr>
        <w:t>nd</w:t>
      </w:r>
      <w:r>
        <w:rPr>
          <w:rFonts w:ascii="Book Antiqua" w:hAnsi="Book Antiqua" w:cs="Arial"/>
        </w:rPr>
        <w:t xml:space="preserve"> ground of appeal. He was right to do so. Indeed, it is difficult to make out what the </w:t>
      </w:r>
      <w:r w:rsidR="00812500">
        <w:rPr>
          <w:rFonts w:ascii="Book Antiqua" w:hAnsi="Book Antiqua" w:cs="Arial"/>
        </w:rPr>
        <w:t xml:space="preserve">second ground </w:t>
      </w:r>
      <w:proofErr w:type="gramStart"/>
      <w:r w:rsidR="00812500">
        <w:rPr>
          <w:rFonts w:ascii="Book Antiqua" w:hAnsi="Book Antiqua" w:cs="Arial"/>
        </w:rPr>
        <w:t>actually meant</w:t>
      </w:r>
      <w:proofErr w:type="gramEnd"/>
      <w:r w:rsidR="00812500">
        <w:rPr>
          <w:rFonts w:ascii="Book Antiqua" w:hAnsi="Book Antiqua" w:cs="Arial"/>
        </w:rPr>
        <w:t xml:space="preserve">. As </w:t>
      </w:r>
      <w:r w:rsidR="008F1B27">
        <w:rPr>
          <w:rFonts w:ascii="Book Antiqua" w:hAnsi="Book Antiqua" w:cs="Arial"/>
        </w:rPr>
        <w:t>the grounds did not challenge the judge’s assessment of</w:t>
      </w:r>
      <w:r w:rsidR="00812500">
        <w:rPr>
          <w:rFonts w:ascii="Book Antiqua" w:hAnsi="Book Antiqua" w:cs="Arial"/>
        </w:rPr>
        <w:t xml:space="preserve"> ECDR.2.4 or ECDR.2.5, the question whether the sponsor could provide remittances is irrelevant. </w:t>
      </w:r>
    </w:p>
    <w:p w:rsidR="00812500" w:rsidRDefault="00812500" w:rsidP="00812500">
      <w:pPr>
        <w:ind w:left="720"/>
        <w:jc w:val="both"/>
        <w:rPr>
          <w:rFonts w:ascii="Book Antiqua" w:hAnsi="Book Antiqua" w:cs="Arial"/>
        </w:rPr>
      </w:pPr>
    </w:p>
    <w:p w:rsidR="00BA6C77" w:rsidRDefault="00812500" w:rsidP="00213B42">
      <w:pPr>
        <w:numPr>
          <w:ilvl w:val="0"/>
          <w:numId w:val="6"/>
        </w:numPr>
        <w:jc w:val="both"/>
        <w:rPr>
          <w:rFonts w:ascii="Book Antiqua" w:hAnsi="Book Antiqua" w:cs="Arial"/>
        </w:rPr>
      </w:pPr>
      <w:r>
        <w:rPr>
          <w:rFonts w:ascii="Book Antiqua" w:hAnsi="Book Antiqua" w:cs="Arial"/>
        </w:rPr>
        <w:t xml:space="preserve">I then drew Mr Clarke’s attention to paragraph 6A and 6C of the immigration rules as they were at the date of the decision (although there has been no material change). Mr Clarke was already aware of paragraph 6A and, </w:t>
      </w:r>
      <w:proofErr w:type="gramStart"/>
      <w:r>
        <w:rPr>
          <w:rFonts w:ascii="Book Antiqua" w:hAnsi="Book Antiqua" w:cs="Arial"/>
        </w:rPr>
        <w:t>in light of</w:t>
      </w:r>
      <w:proofErr w:type="gramEnd"/>
      <w:r>
        <w:rPr>
          <w:rFonts w:ascii="Book Antiqua" w:hAnsi="Book Antiqua" w:cs="Arial"/>
        </w:rPr>
        <w:t xml:space="preserve"> those paragraphs, was content to make no further submissions. I indicated that I did not need to hear from Ms </w:t>
      </w:r>
      <w:proofErr w:type="spellStart"/>
      <w:r w:rsidR="00BA6C77">
        <w:rPr>
          <w:rFonts w:ascii="Book Antiqua" w:hAnsi="Book Antiqua" w:cs="Arial"/>
        </w:rPr>
        <w:t>Saifolahi</w:t>
      </w:r>
      <w:proofErr w:type="spellEnd"/>
      <w:r w:rsidR="00BA6C77">
        <w:rPr>
          <w:rFonts w:ascii="Book Antiqua" w:hAnsi="Book Antiqua" w:cs="Arial"/>
        </w:rPr>
        <w:t>.</w:t>
      </w:r>
    </w:p>
    <w:p w:rsidR="00BA6C77" w:rsidRDefault="00BA6C77" w:rsidP="00BA6C77">
      <w:pPr>
        <w:pStyle w:val="ListParagraph"/>
        <w:rPr>
          <w:rFonts w:ascii="Book Antiqua" w:hAnsi="Book Antiqua" w:cs="Arial"/>
        </w:rPr>
      </w:pPr>
    </w:p>
    <w:p w:rsidR="00812500" w:rsidRDefault="00812500" w:rsidP="00213B42">
      <w:pPr>
        <w:numPr>
          <w:ilvl w:val="0"/>
          <w:numId w:val="6"/>
        </w:numPr>
        <w:jc w:val="both"/>
        <w:rPr>
          <w:rFonts w:ascii="Book Antiqua" w:hAnsi="Book Antiqua" w:cs="Arial"/>
        </w:rPr>
      </w:pPr>
      <w:r>
        <w:rPr>
          <w:rFonts w:ascii="Book Antiqua" w:hAnsi="Book Antiqua" w:cs="Arial"/>
        </w:rPr>
        <w:t>Paragraph</w:t>
      </w:r>
      <w:r w:rsidR="008F1B27">
        <w:rPr>
          <w:rFonts w:ascii="Book Antiqua" w:hAnsi="Book Antiqua" w:cs="Arial"/>
        </w:rPr>
        <w:t>s</w:t>
      </w:r>
      <w:r>
        <w:rPr>
          <w:rFonts w:ascii="Book Antiqua" w:hAnsi="Book Antiqua" w:cs="Arial"/>
        </w:rPr>
        <w:t xml:space="preserve"> 6A and 6C (paragraph 6B not being relevant) read, </w:t>
      </w:r>
    </w:p>
    <w:p w:rsidR="00812500" w:rsidRPr="00D7016F" w:rsidRDefault="00812500" w:rsidP="00812500">
      <w:pPr>
        <w:pStyle w:val="Default"/>
        <w:rPr>
          <w:rFonts w:ascii="Book Antiqua" w:hAnsi="Book Antiqua"/>
        </w:rPr>
      </w:pPr>
    </w:p>
    <w:p w:rsidR="00812500" w:rsidRPr="00812500" w:rsidRDefault="00812500" w:rsidP="00812500">
      <w:pPr>
        <w:pStyle w:val="Default"/>
        <w:ind w:left="1200"/>
        <w:jc w:val="both"/>
        <w:rPr>
          <w:rFonts w:ascii="Book Antiqua" w:hAnsi="Book Antiqua"/>
          <w:sz w:val="22"/>
          <w:szCs w:val="22"/>
        </w:rPr>
      </w:pPr>
      <w:r w:rsidRPr="00812500">
        <w:rPr>
          <w:rFonts w:ascii="Book Antiqua" w:hAnsi="Book Antiqua"/>
          <w:sz w:val="22"/>
          <w:szCs w:val="22"/>
        </w:rPr>
        <w:t xml:space="preserve">6A. For the purpose of these Rules, a person (P) is not to be regarded as having (or potentially having) recourse to public funds merely because P is (or will be) reliant in whole or in part on public funds provided to P's sponsor unless, as a result of P's presence in the United Kingdom, the sponsor is (or would be) entitled to increased or additional public funds (save where such entitlement to increased or additional public funds is by virtue of P and the sponsor's joint entitlement to benefits under the regulations referred to in paragraph 6B). </w:t>
      </w:r>
    </w:p>
    <w:p w:rsidR="00812500" w:rsidRPr="00812500" w:rsidRDefault="00812500" w:rsidP="00812500">
      <w:pPr>
        <w:ind w:left="720" w:firstLine="360"/>
        <w:jc w:val="both"/>
        <w:rPr>
          <w:rFonts w:ascii="Book Antiqua" w:hAnsi="Book Antiqua"/>
          <w:sz w:val="22"/>
          <w:szCs w:val="22"/>
        </w:rPr>
      </w:pPr>
    </w:p>
    <w:p w:rsidR="00812500" w:rsidRPr="00812500" w:rsidRDefault="00812500" w:rsidP="00812500">
      <w:pPr>
        <w:ind w:left="786" w:firstLine="414"/>
        <w:jc w:val="both"/>
        <w:rPr>
          <w:rFonts w:ascii="Book Antiqua" w:hAnsi="Book Antiqua"/>
          <w:sz w:val="22"/>
          <w:szCs w:val="22"/>
        </w:rPr>
      </w:pPr>
      <w:r w:rsidRPr="00812500">
        <w:rPr>
          <w:rFonts w:ascii="Book Antiqua" w:hAnsi="Book Antiqua"/>
          <w:sz w:val="22"/>
          <w:szCs w:val="22"/>
        </w:rPr>
        <w:t>…</w:t>
      </w:r>
    </w:p>
    <w:p w:rsidR="00812500" w:rsidRPr="00812500" w:rsidRDefault="00812500" w:rsidP="00812500">
      <w:pPr>
        <w:pStyle w:val="Default"/>
        <w:ind w:left="720"/>
        <w:jc w:val="both"/>
        <w:rPr>
          <w:rFonts w:ascii="Book Antiqua" w:hAnsi="Book Antiqua"/>
          <w:sz w:val="22"/>
          <w:szCs w:val="22"/>
        </w:rPr>
      </w:pPr>
    </w:p>
    <w:p w:rsidR="00812500" w:rsidRPr="00812500" w:rsidRDefault="00812500" w:rsidP="00812500">
      <w:pPr>
        <w:pStyle w:val="Default"/>
        <w:ind w:left="1200"/>
        <w:jc w:val="both"/>
        <w:rPr>
          <w:rFonts w:ascii="Book Antiqua" w:hAnsi="Book Antiqua"/>
          <w:sz w:val="22"/>
          <w:szCs w:val="22"/>
        </w:rPr>
      </w:pPr>
      <w:r w:rsidRPr="00812500">
        <w:rPr>
          <w:rFonts w:ascii="Book Antiqua" w:hAnsi="Book Antiqua"/>
          <w:sz w:val="22"/>
          <w:szCs w:val="22"/>
        </w:rPr>
        <w:t xml:space="preserve">6C. A person (P) making an application from outside the United Kingdom will be regarded as having recourse to public funds where P relies upon the future entitlement to any public funds that would be payable to P or to P's sponsor </w:t>
      </w:r>
      <w:proofErr w:type="gramStart"/>
      <w:r w:rsidRPr="00812500">
        <w:rPr>
          <w:rFonts w:ascii="Book Antiqua" w:hAnsi="Book Antiqua"/>
          <w:sz w:val="22"/>
          <w:szCs w:val="22"/>
        </w:rPr>
        <w:t>as a result of</w:t>
      </w:r>
      <w:proofErr w:type="gramEnd"/>
      <w:r w:rsidRPr="00812500">
        <w:rPr>
          <w:rFonts w:ascii="Book Antiqua" w:hAnsi="Book Antiqua"/>
          <w:sz w:val="22"/>
          <w:szCs w:val="22"/>
        </w:rPr>
        <w:t xml:space="preserve"> P's presence in the United Kingdom, (including those benefits to which P or the sponsor would be entitled as a result of P's presence in the United Kingdom under the regulations referred to in to paragraph 6B). </w:t>
      </w:r>
    </w:p>
    <w:p w:rsidR="00812500" w:rsidRPr="00B85A44" w:rsidRDefault="00812500" w:rsidP="00812500">
      <w:pPr>
        <w:jc w:val="both"/>
        <w:rPr>
          <w:rFonts w:ascii="Book Antiqua" w:hAnsi="Book Antiqua"/>
        </w:rPr>
      </w:pPr>
    </w:p>
    <w:p w:rsidR="00812500" w:rsidRPr="00D7016F" w:rsidRDefault="00812500" w:rsidP="00812500">
      <w:pPr>
        <w:pStyle w:val="NormalWeb"/>
        <w:numPr>
          <w:ilvl w:val="0"/>
          <w:numId w:val="6"/>
        </w:numPr>
        <w:rPr>
          <w:rFonts w:ascii="Book Antiqua" w:hAnsi="Book Antiqua"/>
          <w:lang w:val="en"/>
        </w:rPr>
      </w:pPr>
      <w:r>
        <w:rPr>
          <w:rFonts w:ascii="Book Antiqua" w:hAnsi="Book Antiqua"/>
        </w:rPr>
        <w:t>The effect of paragraph 6A and 6C was</w:t>
      </w:r>
      <w:r w:rsidRPr="00D7016F">
        <w:rPr>
          <w:rFonts w:ascii="Book Antiqua" w:hAnsi="Book Antiqua"/>
        </w:rPr>
        <w:t xml:space="preserve"> considered and affirmed by the Tribunal in </w:t>
      </w:r>
      <w:r w:rsidRPr="00812500">
        <w:rPr>
          <w:rFonts w:ascii="Book Antiqua" w:hAnsi="Book Antiqua"/>
          <w:u w:val="single"/>
          <w:lang w:val="en"/>
        </w:rPr>
        <w:t xml:space="preserve">Ahmed (benefits: proof of receipt; evidence) </w:t>
      </w:r>
      <w:r w:rsidRPr="00D7016F">
        <w:rPr>
          <w:rFonts w:ascii="Book Antiqua" w:hAnsi="Book Antiqua"/>
          <w:lang w:val="en"/>
        </w:rPr>
        <w:t>[2013] UKUT 00084 (IA</w:t>
      </w:r>
      <w:r>
        <w:rPr>
          <w:rFonts w:ascii="Book Antiqua" w:hAnsi="Book Antiqua"/>
          <w:lang w:val="en"/>
        </w:rPr>
        <w:t xml:space="preserve">C). </w:t>
      </w:r>
    </w:p>
    <w:p w:rsidR="00812500" w:rsidRDefault="00BA6C77" w:rsidP="00812500">
      <w:pPr>
        <w:numPr>
          <w:ilvl w:val="0"/>
          <w:numId w:val="6"/>
        </w:numPr>
        <w:jc w:val="both"/>
        <w:rPr>
          <w:rFonts w:ascii="Book Antiqua" w:hAnsi="Book Antiqua"/>
        </w:rPr>
      </w:pPr>
      <w:r>
        <w:rPr>
          <w:rFonts w:ascii="Book Antiqua" w:hAnsi="Book Antiqua"/>
        </w:rPr>
        <w:t>It is entirely clear from paragraphs 6A and 6C that, unless the presence of an applicant would lead to an increase or the provision of additional public funds being payable to the sponsor, the applicant is not to be regarded as having recourse to public funds</w:t>
      </w:r>
      <w:r w:rsidR="008F1B27">
        <w:rPr>
          <w:rFonts w:ascii="Book Antiqua" w:hAnsi="Book Antiqua"/>
        </w:rPr>
        <w:t xml:space="preserve"> merely because the sponsor received public funds and the applicant indirectly relies on those funds</w:t>
      </w:r>
      <w:r>
        <w:rPr>
          <w:rFonts w:ascii="Book Antiqua" w:hAnsi="Book Antiqua"/>
        </w:rPr>
        <w:t xml:space="preserve">. There was no suggestion that the respondent’s presence in the UK would lead to either an increase or additional public funds being payable to the sponsor. In these circumstances, the appellant’s </w:t>
      </w:r>
      <w:r>
        <w:rPr>
          <w:rFonts w:ascii="Book Antiqua" w:hAnsi="Book Antiqua"/>
        </w:rPr>
        <w:lastRenderedPageBreak/>
        <w:t>challenge is unfounded.</w:t>
      </w:r>
      <w:r w:rsidR="008F1B27">
        <w:rPr>
          <w:rFonts w:ascii="Book Antiqua" w:hAnsi="Book Antiqua"/>
        </w:rPr>
        <w:t xml:space="preserve"> It is unfortunate that neither the author of the grounds nor the First-tier Tribunal judge granting permission appear to have been aware of paragraph 6A.</w:t>
      </w:r>
    </w:p>
    <w:p w:rsidR="00BA6C77" w:rsidRDefault="00BA6C77" w:rsidP="00BA6C77">
      <w:pPr>
        <w:ind w:left="720"/>
        <w:jc w:val="both"/>
        <w:rPr>
          <w:rFonts w:ascii="Book Antiqua" w:hAnsi="Book Antiqua"/>
        </w:rPr>
      </w:pPr>
    </w:p>
    <w:p w:rsidR="00BA6C77" w:rsidRDefault="00BA6C77" w:rsidP="00812500">
      <w:pPr>
        <w:numPr>
          <w:ilvl w:val="0"/>
          <w:numId w:val="6"/>
        </w:numPr>
        <w:jc w:val="both"/>
        <w:rPr>
          <w:rFonts w:ascii="Book Antiqua" w:hAnsi="Book Antiqua"/>
        </w:rPr>
      </w:pPr>
      <w:r>
        <w:rPr>
          <w:rFonts w:ascii="Book Antiqua" w:hAnsi="Book Antiqua" w:cs="Arial"/>
        </w:rPr>
        <w:t xml:space="preserve">Ms </w:t>
      </w:r>
      <w:proofErr w:type="spellStart"/>
      <w:r>
        <w:rPr>
          <w:rFonts w:ascii="Book Antiqua" w:hAnsi="Book Antiqua" w:cs="Arial"/>
        </w:rPr>
        <w:t>Saifolahi</w:t>
      </w:r>
      <w:proofErr w:type="spellEnd"/>
      <w:r>
        <w:rPr>
          <w:rFonts w:ascii="Book Antiqua" w:hAnsi="Book Antiqua" w:cs="Arial"/>
        </w:rPr>
        <w:t xml:space="preserve"> did however bring to my attention, by way of a Rule 24 Response, a miscalculation by the judge. </w:t>
      </w:r>
      <w:r>
        <w:rPr>
          <w:rFonts w:ascii="Book Antiqua" w:hAnsi="Book Antiqua"/>
        </w:rPr>
        <w:t xml:space="preserve">The judge wrongly calculated that the sponsor’s weekly salary from her employment was £314, whereas this was </w:t>
      </w:r>
      <w:proofErr w:type="gramStart"/>
      <w:r>
        <w:rPr>
          <w:rFonts w:ascii="Book Antiqua" w:hAnsi="Book Antiqua"/>
        </w:rPr>
        <w:t>actually the</w:t>
      </w:r>
      <w:proofErr w:type="gramEnd"/>
      <w:r>
        <w:rPr>
          <w:rFonts w:ascii="Book Antiqua" w:hAnsi="Book Antiqua"/>
        </w:rPr>
        <w:t xml:space="preserve"> sponsor’s average salary over 2 weeks. In a very helpful schedule of income and expenses </w:t>
      </w:r>
      <w:r>
        <w:rPr>
          <w:rFonts w:ascii="Book Antiqua" w:hAnsi="Book Antiqua" w:cs="Arial"/>
        </w:rPr>
        <w:t xml:space="preserve">Ms </w:t>
      </w:r>
      <w:proofErr w:type="spellStart"/>
      <w:r>
        <w:rPr>
          <w:rFonts w:ascii="Book Antiqua" w:hAnsi="Book Antiqua" w:cs="Arial"/>
        </w:rPr>
        <w:t>Saifolahi</w:t>
      </w:r>
      <w:proofErr w:type="spellEnd"/>
      <w:r>
        <w:rPr>
          <w:rFonts w:ascii="Book Antiqua" w:hAnsi="Book Antiqua" w:cs="Arial"/>
        </w:rPr>
        <w:t xml:space="preserve"> set out the total weekly income accruing to the sponsor based on her </w:t>
      </w:r>
      <w:r w:rsidR="00412D08">
        <w:rPr>
          <w:rFonts w:ascii="Book Antiqua" w:hAnsi="Book Antiqua" w:cs="Arial"/>
        </w:rPr>
        <w:t>corrected weekly wage</w:t>
      </w:r>
      <w:r>
        <w:rPr>
          <w:rFonts w:ascii="Book Antiqua" w:hAnsi="Book Antiqua" w:cs="Arial"/>
        </w:rPr>
        <w:t xml:space="preserve">, her Working Tax Credit, her Child Tax Credit, and her Child Benefit. This amounted to £386.71. </w:t>
      </w:r>
      <w:r w:rsidR="009A0849">
        <w:rPr>
          <w:rFonts w:ascii="Book Antiqua" w:hAnsi="Book Antiqua" w:cs="Arial"/>
        </w:rPr>
        <w:t xml:space="preserve">in her Rule 24 Response and her schedule Ms </w:t>
      </w:r>
      <w:proofErr w:type="spellStart"/>
      <w:r w:rsidR="009A0849">
        <w:rPr>
          <w:rFonts w:ascii="Book Antiqua" w:hAnsi="Book Antiqua" w:cs="Arial"/>
        </w:rPr>
        <w:t>Saifolahi</w:t>
      </w:r>
      <w:proofErr w:type="spellEnd"/>
      <w:r w:rsidR="009A0849">
        <w:rPr>
          <w:rFonts w:ascii="Book Antiqua" w:hAnsi="Book Antiqua" w:cs="Arial"/>
        </w:rPr>
        <w:t xml:space="preserve"> showed that the sponsor’s income, minus her rent, her council tax and other outgoings led to a balance of £74.04, which is greater than the </w:t>
      </w:r>
      <w:r w:rsidR="009A0849" w:rsidRPr="00D7016F">
        <w:rPr>
          <w:rFonts w:ascii="Book Antiqua" w:hAnsi="Book Antiqua"/>
        </w:rPr>
        <w:t xml:space="preserve">weekly income support level for a single person over the age of 25 </w:t>
      </w:r>
      <w:r w:rsidR="009A0849">
        <w:rPr>
          <w:rFonts w:ascii="Book Antiqua" w:hAnsi="Book Antiqua"/>
        </w:rPr>
        <w:t>of</w:t>
      </w:r>
      <w:r w:rsidR="009A0849" w:rsidRPr="00D7016F">
        <w:rPr>
          <w:rFonts w:ascii="Book Antiqua" w:hAnsi="Book Antiqua"/>
        </w:rPr>
        <w:t xml:space="preserve"> £73.10.</w:t>
      </w:r>
      <w:r w:rsidR="009A0849">
        <w:rPr>
          <w:rFonts w:ascii="Book Antiqua" w:hAnsi="Book Antiqua"/>
        </w:rPr>
        <w:t xml:space="preserve"> In these circumstances, although the judge made a factual error in his calculations, this did not materially affect the outcome of his decision. The error is not therefore material. </w:t>
      </w:r>
    </w:p>
    <w:p w:rsidR="009A0849" w:rsidRDefault="009A0849" w:rsidP="009A0849">
      <w:pPr>
        <w:pStyle w:val="ListParagraph"/>
        <w:rPr>
          <w:rFonts w:ascii="Book Antiqua" w:hAnsi="Book Antiqua"/>
        </w:rPr>
      </w:pPr>
    </w:p>
    <w:p w:rsidR="009A0849" w:rsidRPr="00D7016F" w:rsidRDefault="009A0849" w:rsidP="00812500">
      <w:pPr>
        <w:numPr>
          <w:ilvl w:val="0"/>
          <w:numId w:val="6"/>
        </w:numPr>
        <w:jc w:val="both"/>
        <w:rPr>
          <w:rFonts w:ascii="Book Antiqua" w:hAnsi="Book Antiqua"/>
        </w:rPr>
      </w:pPr>
      <w:r>
        <w:rPr>
          <w:rFonts w:ascii="Book Antiqua" w:hAnsi="Book Antiqua"/>
        </w:rPr>
        <w:t>I consequently find there is no material error in the First-tier Tribunal’s decision.</w:t>
      </w:r>
    </w:p>
    <w:p w:rsidR="00F6078A" w:rsidRPr="00B97146" w:rsidRDefault="00F6078A" w:rsidP="0075643F">
      <w:pPr>
        <w:jc w:val="both"/>
        <w:rPr>
          <w:rFonts w:ascii="Book Antiqua" w:hAnsi="Book Antiqua" w:cs="Arial"/>
        </w:rPr>
      </w:pPr>
    </w:p>
    <w:p w:rsidR="00721F79" w:rsidRPr="00B97146" w:rsidRDefault="00721F79" w:rsidP="00721F79">
      <w:pPr>
        <w:jc w:val="both"/>
        <w:rPr>
          <w:rFonts w:ascii="Book Antiqua" w:hAnsi="Book Antiqua" w:cs="Arial"/>
          <w:b/>
          <w:u w:val="single"/>
        </w:rPr>
      </w:pPr>
      <w:r w:rsidRPr="00B97146">
        <w:rPr>
          <w:rFonts w:ascii="Book Antiqua" w:hAnsi="Book Antiqua" w:cs="Arial"/>
          <w:b/>
          <w:u w:val="single"/>
        </w:rPr>
        <w:t>Notice of Decision</w:t>
      </w:r>
    </w:p>
    <w:p w:rsidR="00721F79" w:rsidRDefault="00721F79" w:rsidP="00721F79">
      <w:pPr>
        <w:jc w:val="both"/>
        <w:rPr>
          <w:rFonts w:ascii="Book Antiqua" w:hAnsi="Book Antiqua" w:cs="Arial"/>
        </w:rPr>
      </w:pPr>
    </w:p>
    <w:p w:rsidR="009A0849" w:rsidRPr="009A0849" w:rsidRDefault="009A0849" w:rsidP="00721F79">
      <w:pPr>
        <w:jc w:val="both"/>
        <w:rPr>
          <w:rFonts w:ascii="Book Antiqua" w:hAnsi="Book Antiqua" w:cs="Arial"/>
          <w:b/>
        </w:rPr>
      </w:pPr>
      <w:r>
        <w:rPr>
          <w:rFonts w:ascii="Book Antiqua" w:hAnsi="Book Antiqua" w:cs="Arial"/>
          <w:b/>
        </w:rPr>
        <w:t xml:space="preserve">The Entry Clearance Officer’s appeal is dismissed. The judge’s decision, allowing the appeal of Ms </w:t>
      </w:r>
      <w:r w:rsidR="00FB386D">
        <w:rPr>
          <w:rFonts w:ascii="Book Antiqua" w:hAnsi="Book Antiqua" w:cs="Arial"/>
          <w:b/>
        </w:rPr>
        <w:t>Ahmad, stands.</w:t>
      </w:r>
    </w:p>
    <w:p w:rsidR="003C1F00" w:rsidRPr="00B97146" w:rsidRDefault="003C1F00" w:rsidP="00F2260B">
      <w:pPr>
        <w:jc w:val="both"/>
        <w:rPr>
          <w:rFonts w:ascii="Book Antiqua" w:hAnsi="Book Antiqua" w:cs="Arial"/>
          <w:b/>
        </w:rPr>
      </w:pPr>
    </w:p>
    <w:p w:rsidR="00ED367B" w:rsidRPr="00B97146" w:rsidRDefault="00ED367B" w:rsidP="00F2260B">
      <w:pPr>
        <w:jc w:val="both"/>
        <w:rPr>
          <w:rFonts w:ascii="Book Antiqua" w:hAnsi="Book Antiqua" w:cs="Arial"/>
          <w:b/>
        </w:rPr>
      </w:pPr>
    </w:p>
    <w:p w:rsidR="00A65598" w:rsidRPr="00B97146" w:rsidRDefault="00F3137B" w:rsidP="00464AA2">
      <w:pPr>
        <w:jc w:val="both"/>
        <w:rPr>
          <w:rFonts w:ascii="Book Antiqua" w:hAnsi="Book Antiqua"/>
          <w:sz w:val="28"/>
          <w:szCs w:val="28"/>
        </w:rPr>
      </w:pPr>
      <w:r w:rsidRPr="00B97146">
        <w:rPr>
          <w:rFonts w:ascii="Book Antiqua" w:hAnsi="Book Antiqua"/>
          <w:noProof/>
        </w:rPr>
        <w:drawing>
          <wp:inline distT="0" distB="0" distL="0" distR="0">
            <wp:extent cx="10287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594360"/>
                    </a:xfrm>
                    <a:prstGeom prst="rect">
                      <a:avLst/>
                    </a:prstGeom>
                    <a:noFill/>
                    <a:ln>
                      <a:noFill/>
                    </a:ln>
                  </pic:spPr>
                </pic:pic>
              </a:graphicData>
            </a:graphic>
          </wp:inline>
        </w:drawing>
      </w:r>
      <w:r w:rsidR="00464AA2" w:rsidRPr="00B97146">
        <w:rPr>
          <w:rFonts w:ascii="Book Antiqua" w:hAnsi="Book Antiqua"/>
        </w:rPr>
        <w:tab/>
      </w:r>
      <w:r w:rsidR="00464AA2" w:rsidRPr="00B97146">
        <w:rPr>
          <w:rFonts w:ascii="Book Antiqua" w:hAnsi="Book Antiqua"/>
        </w:rPr>
        <w:tab/>
      </w:r>
      <w:r w:rsidR="00464AA2" w:rsidRPr="00B97146">
        <w:rPr>
          <w:rFonts w:ascii="Book Antiqua" w:hAnsi="Book Antiqua"/>
        </w:rPr>
        <w:tab/>
      </w:r>
      <w:r w:rsidR="00464AA2" w:rsidRPr="00B97146">
        <w:rPr>
          <w:rFonts w:ascii="Book Antiqua" w:hAnsi="Book Antiqua"/>
        </w:rPr>
        <w:tab/>
      </w:r>
      <w:r w:rsidR="00464AA2" w:rsidRPr="00B97146">
        <w:rPr>
          <w:rFonts w:ascii="Book Antiqua" w:hAnsi="Book Antiqua"/>
        </w:rPr>
        <w:tab/>
      </w:r>
      <w:r w:rsidR="00464AA2" w:rsidRPr="00B97146">
        <w:rPr>
          <w:rFonts w:ascii="Book Antiqua" w:hAnsi="Book Antiqua"/>
        </w:rPr>
        <w:tab/>
      </w:r>
      <w:r w:rsidR="00FB386D">
        <w:rPr>
          <w:rFonts w:ascii="Book Antiqua" w:hAnsi="Book Antiqua"/>
        </w:rPr>
        <w:tab/>
        <w:t xml:space="preserve">8 June </w:t>
      </w:r>
      <w:r w:rsidR="003337FF">
        <w:rPr>
          <w:rFonts w:ascii="Book Antiqua" w:hAnsi="Book Antiqua"/>
        </w:rPr>
        <w:t>2018</w:t>
      </w:r>
    </w:p>
    <w:p w:rsidR="007C18C7" w:rsidRPr="00B97146" w:rsidRDefault="007C18C7" w:rsidP="00464AA2">
      <w:pPr>
        <w:jc w:val="both"/>
        <w:rPr>
          <w:rFonts w:ascii="Book Antiqua" w:hAnsi="Book Antiqua" w:cs="Arial"/>
        </w:rPr>
      </w:pPr>
    </w:p>
    <w:p w:rsidR="00A65598" w:rsidRPr="00B97146" w:rsidRDefault="00A65598" w:rsidP="00721F79">
      <w:pPr>
        <w:ind w:left="567" w:hanging="567"/>
        <w:jc w:val="both"/>
        <w:rPr>
          <w:rFonts w:ascii="Book Antiqua" w:hAnsi="Book Antiqua" w:cs="Arial"/>
        </w:rPr>
      </w:pPr>
      <w:r w:rsidRPr="00B97146">
        <w:rPr>
          <w:rFonts w:ascii="Book Antiqua" w:hAnsi="Book Antiqua" w:cs="Arial"/>
        </w:rPr>
        <w:t>Signed</w:t>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r>
      <w:r w:rsidRPr="00B97146">
        <w:rPr>
          <w:rFonts w:ascii="Book Antiqua" w:hAnsi="Book Antiqua" w:cs="Arial"/>
        </w:rPr>
        <w:tab/>
        <w:t>Date</w:t>
      </w:r>
    </w:p>
    <w:p w:rsidR="00A65598" w:rsidRPr="00B97146" w:rsidRDefault="00A65598" w:rsidP="00333039">
      <w:pPr>
        <w:jc w:val="both"/>
        <w:rPr>
          <w:rFonts w:ascii="Book Antiqua" w:hAnsi="Book Antiqua" w:cs="Arial"/>
        </w:rPr>
      </w:pPr>
    </w:p>
    <w:p w:rsidR="00BD0CF7" w:rsidRDefault="00656BE8" w:rsidP="006F3D66">
      <w:pPr>
        <w:ind w:left="567" w:hanging="567"/>
        <w:jc w:val="both"/>
        <w:rPr>
          <w:rFonts w:ascii="Book Antiqua" w:hAnsi="Book Antiqua" w:cs="Arial"/>
          <w:color w:val="000000"/>
        </w:rPr>
      </w:pPr>
      <w:r w:rsidRPr="00B97146">
        <w:rPr>
          <w:rFonts w:ascii="Book Antiqua" w:hAnsi="Book Antiqua" w:cs="Arial"/>
          <w:color w:val="000000"/>
        </w:rPr>
        <w:t xml:space="preserve">Upper Tribunal </w:t>
      </w:r>
      <w:r w:rsidR="00786FF7" w:rsidRPr="00B97146">
        <w:rPr>
          <w:rFonts w:ascii="Book Antiqua" w:hAnsi="Book Antiqua" w:cs="Arial"/>
          <w:color w:val="000000"/>
        </w:rPr>
        <w:t>Judge B</w:t>
      </w:r>
      <w:r w:rsidR="00BB26A6">
        <w:rPr>
          <w:rFonts w:ascii="Book Antiqua" w:hAnsi="Book Antiqua" w:cs="Arial"/>
          <w:color w:val="000000"/>
        </w:rPr>
        <w:t>lum</w:t>
      </w:r>
    </w:p>
    <w:p w:rsidR="005124BF" w:rsidRDefault="005124BF" w:rsidP="006F3D66">
      <w:pPr>
        <w:ind w:left="567" w:hanging="567"/>
        <w:jc w:val="both"/>
        <w:rPr>
          <w:rFonts w:ascii="Book Antiqua" w:hAnsi="Book Antiqua" w:cs="Arial"/>
          <w:color w:val="000000"/>
        </w:rPr>
      </w:pPr>
    </w:p>
    <w:p w:rsidR="005124BF" w:rsidRDefault="005124BF" w:rsidP="006F3D66">
      <w:pPr>
        <w:ind w:left="567" w:hanging="567"/>
        <w:jc w:val="both"/>
        <w:rPr>
          <w:rFonts w:ascii="Book Antiqua" w:hAnsi="Book Antiqua" w:cs="Arial"/>
          <w:color w:val="000000"/>
        </w:rPr>
      </w:pPr>
    </w:p>
    <w:p w:rsidR="005124BF" w:rsidRPr="00B97146" w:rsidRDefault="005124BF" w:rsidP="00E52D08">
      <w:pPr>
        <w:jc w:val="both"/>
        <w:rPr>
          <w:rFonts w:ascii="Book Antiqua" w:hAnsi="Book Antiqua" w:cs="Arial"/>
          <w:color w:val="000000"/>
        </w:rPr>
      </w:pPr>
      <w:bookmarkStart w:id="0" w:name="_GoBack"/>
      <w:bookmarkEnd w:id="0"/>
    </w:p>
    <w:sectPr w:rsidR="005124BF" w:rsidRPr="00B97146" w:rsidSect="00A75401">
      <w:headerReference w:type="default" r:id="rId10"/>
      <w:footerReference w:type="default" r:id="rId11"/>
      <w:headerReference w:type="first" r:id="rId12"/>
      <w:footerReference w:type="first" r:id="rId13"/>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907" w:rsidRDefault="00FD2907">
      <w:r>
        <w:separator/>
      </w:r>
    </w:p>
  </w:endnote>
  <w:endnote w:type="continuationSeparator" w:id="0">
    <w:p w:rsidR="00FD2907" w:rsidRDefault="00FD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4" w:rsidRPr="00A75401" w:rsidRDefault="000C7884" w:rsidP="00A65598">
    <w:pPr>
      <w:pStyle w:val="Footer"/>
      <w:jc w:val="center"/>
      <w:rPr>
        <w:rFonts w:ascii="Book Antiqua" w:hAnsi="Book Antiqua" w:cs="Arial"/>
      </w:rPr>
    </w:pPr>
    <w:r w:rsidRPr="00A75401">
      <w:rPr>
        <w:rStyle w:val="PageNumber"/>
        <w:rFonts w:ascii="Book Antiqua" w:hAnsi="Book Antiqua" w:cs="Arial"/>
      </w:rPr>
      <w:fldChar w:fldCharType="begin"/>
    </w:r>
    <w:r w:rsidRPr="00A75401">
      <w:rPr>
        <w:rStyle w:val="PageNumber"/>
        <w:rFonts w:ascii="Book Antiqua" w:hAnsi="Book Antiqua" w:cs="Arial"/>
      </w:rPr>
      <w:instrText xml:space="preserve"> PAGE </w:instrText>
    </w:r>
    <w:r w:rsidRPr="00A75401">
      <w:rPr>
        <w:rStyle w:val="PageNumber"/>
        <w:rFonts w:ascii="Book Antiqua" w:hAnsi="Book Antiqua" w:cs="Arial"/>
      </w:rPr>
      <w:fldChar w:fldCharType="separate"/>
    </w:r>
    <w:r w:rsidR="00691DF7">
      <w:rPr>
        <w:rStyle w:val="PageNumber"/>
        <w:rFonts w:ascii="Book Antiqua" w:hAnsi="Book Antiqua" w:cs="Arial"/>
        <w:noProof/>
      </w:rPr>
      <w:t>4</w:t>
    </w:r>
    <w:r w:rsidRPr="00A754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4" w:rsidRPr="00A5753A" w:rsidRDefault="000C7884"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907" w:rsidRDefault="00FD2907">
      <w:r>
        <w:separator/>
      </w:r>
    </w:p>
  </w:footnote>
  <w:footnote w:type="continuationSeparator" w:id="0">
    <w:p w:rsidR="00FD2907" w:rsidRDefault="00FD2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4" w:rsidRDefault="000C7884"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HU/</w:t>
    </w:r>
    <w:r w:rsidR="00390DE4">
      <w:rPr>
        <w:rFonts w:ascii="Book Antiqua" w:hAnsi="Book Antiqua" w:cs="Arial"/>
        <w:sz w:val="16"/>
        <w:szCs w:val="16"/>
      </w:rPr>
      <w:t>23080</w:t>
    </w:r>
    <w:r w:rsidR="00C24838">
      <w:rPr>
        <w:rFonts w:ascii="Book Antiqua" w:hAnsi="Book Antiqua" w:cs="Arial"/>
        <w:sz w:val="16"/>
        <w:szCs w:val="16"/>
      </w:rPr>
      <w:t>/2016</w:t>
    </w:r>
  </w:p>
  <w:p w:rsidR="000C7884" w:rsidRPr="00A5753A" w:rsidRDefault="000C7884"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84" w:rsidRPr="00A5753A" w:rsidRDefault="000C7884">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83B6C"/>
    <w:multiLevelType w:val="hybridMultilevel"/>
    <w:tmpl w:val="B53E9140"/>
    <w:lvl w:ilvl="0" w:tplc="DE6EC240">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B27544"/>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7B4031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368ED"/>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num w:numId="1">
    <w:abstractNumId w:val="0"/>
  </w:num>
  <w:num w:numId="2">
    <w:abstractNumId w:val="11"/>
  </w:num>
  <w:num w:numId="3">
    <w:abstractNumId w:val="2"/>
  </w:num>
  <w:num w:numId="4">
    <w:abstractNumId w:val="12"/>
  </w:num>
  <w:num w:numId="5">
    <w:abstractNumId w:val="8"/>
  </w:num>
  <w:num w:numId="6">
    <w:abstractNumId w:val="1"/>
  </w:num>
  <w:num w:numId="7">
    <w:abstractNumId w:val="4"/>
  </w:num>
  <w:num w:numId="8">
    <w:abstractNumId w:val="7"/>
  </w:num>
  <w:num w:numId="9">
    <w:abstractNumId w:val="10"/>
  </w:num>
  <w:num w:numId="10">
    <w:abstractNumId w:val="9"/>
  </w:num>
  <w:num w:numId="11">
    <w:abstractNumId w:val="6"/>
  </w:num>
  <w:num w:numId="12">
    <w:abstractNumId w:val="5"/>
  </w:num>
  <w:num w:numId="13">
    <w:abstractNumId w:val="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379ED7A-DD20-43A7-A69C-DB6138211B5D}"/>
    <w:docVar w:name="dgnword-eventsink" w:val="418439992"/>
  </w:docVars>
  <w:rsids>
    <w:rsidRoot w:val="00596171"/>
    <w:rsid w:val="0000033F"/>
    <w:rsid w:val="000037FA"/>
    <w:rsid w:val="0000395C"/>
    <w:rsid w:val="0000398D"/>
    <w:rsid w:val="000060B4"/>
    <w:rsid w:val="00006424"/>
    <w:rsid w:val="00013AF5"/>
    <w:rsid w:val="00015B6B"/>
    <w:rsid w:val="00016A92"/>
    <w:rsid w:val="0001771E"/>
    <w:rsid w:val="00020320"/>
    <w:rsid w:val="00020756"/>
    <w:rsid w:val="0002734B"/>
    <w:rsid w:val="00030D95"/>
    <w:rsid w:val="00032230"/>
    <w:rsid w:val="000331D7"/>
    <w:rsid w:val="00035DAE"/>
    <w:rsid w:val="000377A7"/>
    <w:rsid w:val="000433C2"/>
    <w:rsid w:val="00056956"/>
    <w:rsid w:val="0005770F"/>
    <w:rsid w:val="00062C4C"/>
    <w:rsid w:val="00063B8F"/>
    <w:rsid w:val="000640B9"/>
    <w:rsid w:val="00066402"/>
    <w:rsid w:val="00070658"/>
    <w:rsid w:val="00070FBE"/>
    <w:rsid w:val="00083CC5"/>
    <w:rsid w:val="00087DF4"/>
    <w:rsid w:val="0009183B"/>
    <w:rsid w:val="000958BC"/>
    <w:rsid w:val="000A06C4"/>
    <w:rsid w:val="000A4C67"/>
    <w:rsid w:val="000A5801"/>
    <w:rsid w:val="000B162E"/>
    <w:rsid w:val="000B6001"/>
    <w:rsid w:val="000B69A6"/>
    <w:rsid w:val="000B6C4D"/>
    <w:rsid w:val="000B7056"/>
    <w:rsid w:val="000C06E2"/>
    <w:rsid w:val="000C2C62"/>
    <w:rsid w:val="000C7884"/>
    <w:rsid w:val="000D21B0"/>
    <w:rsid w:val="000D3035"/>
    <w:rsid w:val="000D512F"/>
    <w:rsid w:val="000E4C4D"/>
    <w:rsid w:val="000E6E9F"/>
    <w:rsid w:val="000F1FAA"/>
    <w:rsid w:val="000F3C42"/>
    <w:rsid w:val="000F5358"/>
    <w:rsid w:val="00100027"/>
    <w:rsid w:val="00102FBA"/>
    <w:rsid w:val="00103787"/>
    <w:rsid w:val="00104B10"/>
    <w:rsid w:val="00113E55"/>
    <w:rsid w:val="00114668"/>
    <w:rsid w:val="001146E3"/>
    <w:rsid w:val="001149D5"/>
    <w:rsid w:val="00121C5F"/>
    <w:rsid w:val="001264C8"/>
    <w:rsid w:val="00127607"/>
    <w:rsid w:val="001308C9"/>
    <w:rsid w:val="00131554"/>
    <w:rsid w:val="00131BC7"/>
    <w:rsid w:val="0013419F"/>
    <w:rsid w:val="00141612"/>
    <w:rsid w:val="00142C12"/>
    <w:rsid w:val="00144D9B"/>
    <w:rsid w:val="001476DF"/>
    <w:rsid w:val="0015136E"/>
    <w:rsid w:val="0015384C"/>
    <w:rsid w:val="00153FD3"/>
    <w:rsid w:val="001552C7"/>
    <w:rsid w:val="001569BA"/>
    <w:rsid w:val="00156D66"/>
    <w:rsid w:val="00157752"/>
    <w:rsid w:val="001577DD"/>
    <w:rsid w:val="0016075B"/>
    <w:rsid w:val="00162056"/>
    <w:rsid w:val="0016316A"/>
    <w:rsid w:val="00165998"/>
    <w:rsid w:val="00166197"/>
    <w:rsid w:val="00170B74"/>
    <w:rsid w:val="00170E1F"/>
    <w:rsid w:val="001741DD"/>
    <w:rsid w:val="0017433A"/>
    <w:rsid w:val="0017506D"/>
    <w:rsid w:val="00176A38"/>
    <w:rsid w:val="00181008"/>
    <w:rsid w:val="00183A08"/>
    <w:rsid w:val="00185605"/>
    <w:rsid w:val="00185E09"/>
    <w:rsid w:val="001911E0"/>
    <w:rsid w:val="0019227F"/>
    <w:rsid w:val="00193936"/>
    <w:rsid w:val="00195CAE"/>
    <w:rsid w:val="00197CDE"/>
    <w:rsid w:val="001A0096"/>
    <w:rsid w:val="001A4761"/>
    <w:rsid w:val="001A6A3A"/>
    <w:rsid w:val="001B0410"/>
    <w:rsid w:val="001B1D2D"/>
    <w:rsid w:val="001B27CC"/>
    <w:rsid w:val="001B2C4D"/>
    <w:rsid w:val="001B5ADE"/>
    <w:rsid w:val="001B5FFA"/>
    <w:rsid w:val="001B784F"/>
    <w:rsid w:val="001C2E42"/>
    <w:rsid w:val="001C3B1D"/>
    <w:rsid w:val="001C4D74"/>
    <w:rsid w:val="001C5A19"/>
    <w:rsid w:val="001C5F2D"/>
    <w:rsid w:val="001C6EB7"/>
    <w:rsid w:val="001D1E62"/>
    <w:rsid w:val="001D2C02"/>
    <w:rsid w:val="001D3FEF"/>
    <w:rsid w:val="001D45BE"/>
    <w:rsid w:val="001D493E"/>
    <w:rsid w:val="001E51F5"/>
    <w:rsid w:val="001E5B39"/>
    <w:rsid w:val="001E7601"/>
    <w:rsid w:val="001F1BFE"/>
    <w:rsid w:val="001F2D6C"/>
    <w:rsid w:val="001F3A34"/>
    <w:rsid w:val="001F62A9"/>
    <w:rsid w:val="001F7D8B"/>
    <w:rsid w:val="00203FD8"/>
    <w:rsid w:val="0020604B"/>
    <w:rsid w:val="00207498"/>
    <w:rsid w:val="00212500"/>
    <w:rsid w:val="0021354B"/>
    <w:rsid w:val="00213B42"/>
    <w:rsid w:val="0021590E"/>
    <w:rsid w:val="00216131"/>
    <w:rsid w:val="002209EA"/>
    <w:rsid w:val="00220C40"/>
    <w:rsid w:val="0022139C"/>
    <w:rsid w:val="002213B4"/>
    <w:rsid w:val="002213DE"/>
    <w:rsid w:val="00224F30"/>
    <w:rsid w:val="002260CB"/>
    <w:rsid w:val="00226982"/>
    <w:rsid w:val="00226BBC"/>
    <w:rsid w:val="00227553"/>
    <w:rsid w:val="00234EBD"/>
    <w:rsid w:val="00237512"/>
    <w:rsid w:val="002426F7"/>
    <w:rsid w:val="00252995"/>
    <w:rsid w:val="00252AE6"/>
    <w:rsid w:val="002629D6"/>
    <w:rsid w:val="00263A16"/>
    <w:rsid w:val="00266630"/>
    <w:rsid w:val="00273B98"/>
    <w:rsid w:val="00277BA7"/>
    <w:rsid w:val="00291ABB"/>
    <w:rsid w:val="00293783"/>
    <w:rsid w:val="002943F0"/>
    <w:rsid w:val="00296A0D"/>
    <w:rsid w:val="002975E4"/>
    <w:rsid w:val="00297A13"/>
    <w:rsid w:val="002A0491"/>
    <w:rsid w:val="002A142E"/>
    <w:rsid w:val="002A4CAE"/>
    <w:rsid w:val="002A6517"/>
    <w:rsid w:val="002A7294"/>
    <w:rsid w:val="002B0215"/>
    <w:rsid w:val="002B1035"/>
    <w:rsid w:val="002C565A"/>
    <w:rsid w:val="002C5AEF"/>
    <w:rsid w:val="002C7371"/>
    <w:rsid w:val="002D1A3C"/>
    <w:rsid w:val="002D465B"/>
    <w:rsid w:val="002D76A7"/>
    <w:rsid w:val="002E0460"/>
    <w:rsid w:val="002E50E4"/>
    <w:rsid w:val="002E705E"/>
    <w:rsid w:val="002F7896"/>
    <w:rsid w:val="002F7FC8"/>
    <w:rsid w:val="00300E54"/>
    <w:rsid w:val="00302319"/>
    <w:rsid w:val="00305915"/>
    <w:rsid w:val="003068B6"/>
    <w:rsid w:val="003103AC"/>
    <w:rsid w:val="00316514"/>
    <w:rsid w:val="003168E9"/>
    <w:rsid w:val="00322888"/>
    <w:rsid w:val="00333039"/>
    <w:rsid w:val="003337FF"/>
    <w:rsid w:val="00337000"/>
    <w:rsid w:val="00337D8A"/>
    <w:rsid w:val="00343D3D"/>
    <w:rsid w:val="00347103"/>
    <w:rsid w:val="00351EBA"/>
    <w:rsid w:val="00354CCE"/>
    <w:rsid w:val="003555FB"/>
    <w:rsid w:val="00355DC0"/>
    <w:rsid w:val="0035686F"/>
    <w:rsid w:val="00357884"/>
    <w:rsid w:val="00360327"/>
    <w:rsid w:val="003614EF"/>
    <w:rsid w:val="003632DB"/>
    <w:rsid w:val="00365638"/>
    <w:rsid w:val="00370AD7"/>
    <w:rsid w:val="00371CE3"/>
    <w:rsid w:val="00372737"/>
    <w:rsid w:val="003761E4"/>
    <w:rsid w:val="003831EE"/>
    <w:rsid w:val="00390962"/>
    <w:rsid w:val="00390DE4"/>
    <w:rsid w:val="003945DD"/>
    <w:rsid w:val="003A0968"/>
    <w:rsid w:val="003A25F0"/>
    <w:rsid w:val="003A2B80"/>
    <w:rsid w:val="003A2EED"/>
    <w:rsid w:val="003A4FDD"/>
    <w:rsid w:val="003B51AA"/>
    <w:rsid w:val="003B5364"/>
    <w:rsid w:val="003B670F"/>
    <w:rsid w:val="003C09AC"/>
    <w:rsid w:val="003C1F00"/>
    <w:rsid w:val="003C7C94"/>
    <w:rsid w:val="003D3471"/>
    <w:rsid w:val="003D423B"/>
    <w:rsid w:val="003E51DD"/>
    <w:rsid w:val="003E5539"/>
    <w:rsid w:val="003E6DF7"/>
    <w:rsid w:val="003F207E"/>
    <w:rsid w:val="003F2A5A"/>
    <w:rsid w:val="003F2D55"/>
    <w:rsid w:val="003F352C"/>
    <w:rsid w:val="003F630C"/>
    <w:rsid w:val="003F71C9"/>
    <w:rsid w:val="00404CB6"/>
    <w:rsid w:val="004067AB"/>
    <w:rsid w:val="0041222D"/>
    <w:rsid w:val="00412D08"/>
    <w:rsid w:val="0041328A"/>
    <w:rsid w:val="00413D2B"/>
    <w:rsid w:val="004201BB"/>
    <w:rsid w:val="00421F2D"/>
    <w:rsid w:val="00422D2E"/>
    <w:rsid w:val="004235BB"/>
    <w:rsid w:val="0042532A"/>
    <w:rsid w:val="00430A60"/>
    <w:rsid w:val="0043298F"/>
    <w:rsid w:val="0043587F"/>
    <w:rsid w:val="00441210"/>
    <w:rsid w:val="0044209A"/>
    <w:rsid w:val="00442A48"/>
    <w:rsid w:val="00453492"/>
    <w:rsid w:val="004536C3"/>
    <w:rsid w:val="00464AA2"/>
    <w:rsid w:val="00465C06"/>
    <w:rsid w:val="00465C24"/>
    <w:rsid w:val="00467A4B"/>
    <w:rsid w:val="004712C5"/>
    <w:rsid w:val="004712C6"/>
    <w:rsid w:val="00475BB9"/>
    <w:rsid w:val="00481523"/>
    <w:rsid w:val="004822D0"/>
    <w:rsid w:val="00483D4F"/>
    <w:rsid w:val="00493F50"/>
    <w:rsid w:val="004964DD"/>
    <w:rsid w:val="004A67A9"/>
    <w:rsid w:val="004C09E0"/>
    <w:rsid w:val="004C319E"/>
    <w:rsid w:val="004C3980"/>
    <w:rsid w:val="004D2342"/>
    <w:rsid w:val="004D5A2F"/>
    <w:rsid w:val="004D626B"/>
    <w:rsid w:val="004D7447"/>
    <w:rsid w:val="004E1343"/>
    <w:rsid w:val="004E23FC"/>
    <w:rsid w:val="004E60E9"/>
    <w:rsid w:val="004E620C"/>
    <w:rsid w:val="004E6990"/>
    <w:rsid w:val="004E701B"/>
    <w:rsid w:val="004F0E27"/>
    <w:rsid w:val="004F2C6F"/>
    <w:rsid w:val="004F2F4F"/>
    <w:rsid w:val="004F3356"/>
    <w:rsid w:val="004F431C"/>
    <w:rsid w:val="004F4851"/>
    <w:rsid w:val="00500119"/>
    <w:rsid w:val="00502B3F"/>
    <w:rsid w:val="00502F48"/>
    <w:rsid w:val="00504F49"/>
    <w:rsid w:val="00505638"/>
    <w:rsid w:val="00505B4C"/>
    <w:rsid w:val="00506C37"/>
    <w:rsid w:val="00507BF6"/>
    <w:rsid w:val="0051249A"/>
    <w:rsid w:val="005124BF"/>
    <w:rsid w:val="005128B5"/>
    <w:rsid w:val="005128CD"/>
    <w:rsid w:val="005147AC"/>
    <w:rsid w:val="0051484A"/>
    <w:rsid w:val="005175E5"/>
    <w:rsid w:val="00517E5F"/>
    <w:rsid w:val="0052147C"/>
    <w:rsid w:val="0052245F"/>
    <w:rsid w:val="00530CB5"/>
    <w:rsid w:val="00534419"/>
    <w:rsid w:val="00534C60"/>
    <w:rsid w:val="0053766B"/>
    <w:rsid w:val="00545063"/>
    <w:rsid w:val="0054558D"/>
    <w:rsid w:val="00547C11"/>
    <w:rsid w:val="005525F6"/>
    <w:rsid w:val="00561581"/>
    <w:rsid w:val="00565774"/>
    <w:rsid w:val="00567D49"/>
    <w:rsid w:val="00570594"/>
    <w:rsid w:val="00570D6D"/>
    <w:rsid w:val="00575601"/>
    <w:rsid w:val="0058424C"/>
    <w:rsid w:val="00585E74"/>
    <w:rsid w:val="00593DE7"/>
    <w:rsid w:val="005940A9"/>
    <w:rsid w:val="00594894"/>
    <w:rsid w:val="00594EC1"/>
    <w:rsid w:val="00596171"/>
    <w:rsid w:val="00596FFC"/>
    <w:rsid w:val="005A7A4F"/>
    <w:rsid w:val="005B1008"/>
    <w:rsid w:val="005B1976"/>
    <w:rsid w:val="005B33BA"/>
    <w:rsid w:val="005B5114"/>
    <w:rsid w:val="005B531A"/>
    <w:rsid w:val="005B5FD7"/>
    <w:rsid w:val="005B71A6"/>
    <w:rsid w:val="005C5AE5"/>
    <w:rsid w:val="005C5D4F"/>
    <w:rsid w:val="005D3634"/>
    <w:rsid w:val="005D5CA8"/>
    <w:rsid w:val="005E0F37"/>
    <w:rsid w:val="005E2081"/>
    <w:rsid w:val="005E7EA1"/>
    <w:rsid w:val="005F190D"/>
    <w:rsid w:val="005F3125"/>
    <w:rsid w:val="005F5674"/>
    <w:rsid w:val="00600368"/>
    <w:rsid w:val="00606B32"/>
    <w:rsid w:val="006107E0"/>
    <w:rsid w:val="00612BF5"/>
    <w:rsid w:val="00616D7C"/>
    <w:rsid w:val="00626998"/>
    <w:rsid w:val="00631986"/>
    <w:rsid w:val="00641DAA"/>
    <w:rsid w:val="006433AA"/>
    <w:rsid w:val="006435C3"/>
    <w:rsid w:val="006436C8"/>
    <w:rsid w:val="00647839"/>
    <w:rsid w:val="00656BE8"/>
    <w:rsid w:val="00657CF5"/>
    <w:rsid w:val="00661EC1"/>
    <w:rsid w:val="006668AA"/>
    <w:rsid w:val="006702E0"/>
    <w:rsid w:val="00671D9D"/>
    <w:rsid w:val="00672A89"/>
    <w:rsid w:val="00673ED7"/>
    <w:rsid w:val="006825E6"/>
    <w:rsid w:val="0068287F"/>
    <w:rsid w:val="0068579A"/>
    <w:rsid w:val="00690787"/>
    <w:rsid w:val="0069109B"/>
    <w:rsid w:val="00691DA4"/>
    <w:rsid w:val="00691DF7"/>
    <w:rsid w:val="006A3EF1"/>
    <w:rsid w:val="006A5A49"/>
    <w:rsid w:val="006B0FAF"/>
    <w:rsid w:val="006B5303"/>
    <w:rsid w:val="006B5944"/>
    <w:rsid w:val="006B7924"/>
    <w:rsid w:val="006C437E"/>
    <w:rsid w:val="006D3129"/>
    <w:rsid w:val="006D345A"/>
    <w:rsid w:val="006D54D1"/>
    <w:rsid w:val="006E31EA"/>
    <w:rsid w:val="006E7513"/>
    <w:rsid w:val="006F18F1"/>
    <w:rsid w:val="006F3676"/>
    <w:rsid w:val="006F3D66"/>
    <w:rsid w:val="006F4FF3"/>
    <w:rsid w:val="006F7B19"/>
    <w:rsid w:val="007021FA"/>
    <w:rsid w:val="00703A6A"/>
    <w:rsid w:val="00706C4A"/>
    <w:rsid w:val="007100F2"/>
    <w:rsid w:val="0071124E"/>
    <w:rsid w:val="00716D18"/>
    <w:rsid w:val="00717A04"/>
    <w:rsid w:val="00721E45"/>
    <w:rsid w:val="00721F79"/>
    <w:rsid w:val="00722196"/>
    <w:rsid w:val="007249AD"/>
    <w:rsid w:val="0072627C"/>
    <w:rsid w:val="00731237"/>
    <w:rsid w:val="007351BC"/>
    <w:rsid w:val="00735C33"/>
    <w:rsid w:val="007416CB"/>
    <w:rsid w:val="00741A21"/>
    <w:rsid w:val="00744C0B"/>
    <w:rsid w:val="00750555"/>
    <w:rsid w:val="00751ABA"/>
    <w:rsid w:val="00753A40"/>
    <w:rsid w:val="0075643F"/>
    <w:rsid w:val="007605FE"/>
    <w:rsid w:val="00760C17"/>
    <w:rsid w:val="0076224B"/>
    <w:rsid w:val="00764A30"/>
    <w:rsid w:val="007667C3"/>
    <w:rsid w:val="00774AF8"/>
    <w:rsid w:val="00774B38"/>
    <w:rsid w:val="007753E2"/>
    <w:rsid w:val="00775D26"/>
    <w:rsid w:val="00776EB4"/>
    <w:rsid w:val="00777166"/>
    <w:rsid w:val="00780FEE"/>
    <w:rsid w:val="00781D0F"/>
    <w:rsid w:val="007829DA"/>
    <w:rsid w:val="00786FF7"/>
    <w:rsid w:val="00790EBB"/>
    <w:rsid w:val="00791125"/>
    <w:rsid w:val="00795C5A"/>
    <w:rsid w:val="007A0F91"/>
    <w:rsid w:val="007A1058"/>
    <w:rsid w:val="007A25F3"/>
    <w:rsid w:val="007A36A7"/>
    <w:rsid w:val="007A47CC"/>
    <w:rsid w:val="007A5070"/>
    <w:rsid w:val="007A5BD1"/>
    <w:rsid w:val="007A5E65"/>
    <w:rsid w:val="007A6243"/>
    <w:rsid w:val="007A693E"/>
    <w:rsid w:val="007B1C30"/>
    <w:rsid w:val="007C0CD0"/>
    <w:rsid w:val="007C18C7"/>
    <w:rsid w:val="007C7C6A"/>
    <w:rsid w:val="007C7D0E"/>
    <w:rsid w:val="007E2364"/>
    <w:rsid w:val="007E4D78"/>
    <w:rsid w:val="007E4E2B"/>
    <w:rsid w:val="007E5428"/>
    <w:rsid w:val="007E5E5E"/>
    <w:rsid w:val="007F0A52"/>
    <w:rsid w:val="007F2DED"/>
    <w:rsid w:val="007F4FED"/>
    <w:rsid w:val="007F53A0"/>
    <w:rsid w:val="007F659F"/>
    <w:rsid w:val="008028E8"/>
    <w:rsid w:val="00802E1D"/>
    <w:rsid w:val="00802FF4"/>
    <w:rsid w:val="00803021"/>
    <w:rsid w:val="00805452"/>
    <w:rsid w:val="00805BBB"/>
    <w:rsid w:val="00807E08"/>
    <w:rsid w:val="00812500"/>
    <w:rsid w:val="00813233"/>
    <w:rsid w:val="00815611"/>
    <w:rsid w:val="0081718C"/>
    <w:rsid w:val="00821787"/>
    <w:rsid w:val="008269A0"/>
    <w:rsid w:val="00826F78"/>
    <w:rsid w:val="008306E4"/>
    <w:rsid w:val="0083161E"/>
    <w:rsid w:val="00833DFA"/>
    <w:rsid w:val="0083606C"/>
    <w:rsid w:val="008364DA"/>
    <w:rsid w:val="0084199D"/>
    <w:rsid w:val="00842D04"/>
    <w:rsid w:val="00845CB3"/>
    <w:rsid w:val="00851CFF"/>
    <w:rsid w:val="00852E1F"/>
    <w:rsid w:val="0085343E"/>
    <w:rsid w:val="00856367"/>
    <w:rsid w:val="008568CC"/>
    <w:rsid w:val="008638FA"/>
    <w:rsid w:val="00863A7B"/>
    <w:rsid w:val="00864218"/>
    <w:rsid w:val="0087162A"/>
    <w:rsid w:val="00874B23"/>
    <w:rsid w:val="00875D65"/>
    <w:rsid w:val="00883EFE"/>
    <w:rsid w:val="0088540D"/>
    <w:rsid w:val="00890FE3"/>
    <w:rsid w:val="00891F1C"/>
    <w:rsid w:val="00892F66"/>
    <w:rsid w:val="008945C7"/>
    <w:rsid w:val="00894F29"/>
    <w:rsid w:val="008A1E77"/>
    <w:rsid w:val="008A6645"/>
    <w:rsid w:val="008B0EBE"/>
    <w:rsid w:val="008B1E69"/>
    <w:rsid w:val="008B20E3"/>
    <w:rsid w:val="008B308F"/>
    <w:rsid w:val="008C045A"/>
    <w:rsid w:val="008C495A"/>
    <w:rsid w:val="008C6382"/>
    <w:rsid w:val="008C671D"/>
    <w:rsid w:val="008D2C9C"/>
    <w:rsid w:val="008D30E7"/>
    <w:rsid w:val="008D5A90"/>
    <w:rsid w:val="008D6C9D"/>
    <w:rsid w:val="008E1212"/>
    <w:rsid w:val="008E31D9"/>
    <w:rsid w:val="008E3D13"/>
    <w:rsid w:val="008F1B27"/>
    <w:rsid w:val="008F4879"/>
    <w:rsid w:val="0090559F"/>
    <w:rsid w:val="00905655"/>
    <w:rsid w:val="00905B56"/>
    <w:rsid w:val="0091019F"/>
    <w:rsid w:val="009156EF"/>
    <w:rsid w:val="00916C2B"/>
    <w:rsid w:val="0092084D"/>
    <w:rsid w:val="009210F7"/>
    <w:rsid w:val="00922A45"/>
    <w:rsid w:val="009235F7"/>
    <w:rsid w:val="00925E5D"/>
    <w:rsid w:val="00925FEA"/>
    <w:rsid w:val="009369C8"/>
    <w:rsid w:val="00941230"/>
    <w:rsid w:val="00944B66"/>
    <w:rsid w:val="00956281"/>
    <w:rsid w:val="00957193"/>
    <w:rsid w:val="00960B75"/>
    <w:rsid w:val="009626B1"/>
    <w:rsid w:val="00962AC4"/>
    <w:rsid w:val="00964497"/>
    <w:rsid w:val="00964A75"/>
    <w:rsid w:val="00966220"/>
    <w:rsid w:val="0096729B"/>
    <w:rsid w:val="00967841"/>
    <w:rsid w:val="00972C85"/>
    <w:rsid w:val="00972D60"/>
    <w:rsid w:val="009732E1"/>
    <w:rsid w:val="00976AC4"/>
    <w:rsid w:val="00977BDD"/>
    <w:rsid w:val="00980276"/>
    <w:rsid w:val="009815C7"/>
    <w:rsid w:val="00984DC4"/>
    <w:rsid w:val="009919AF"/>
    <w:rsid w:val="00991CB0"/>
    <w:rsid w:val="00993D16"/>
    <w:rsid w:val="0099441B"/>
    <w:rsid w:val="00994BDE"/>
    <w:rsid w:val="009A0849"/>
    <w:rsid w:val="009A20D1"/>
    <w:rsid w:val="009A2D8D"/>
    <w:rsid w:val="009A63DE"/>
    <w:rsid w:val="009B369D"/>
    <w:rsid w:val="009B5125"/>
    <w:rsid w:val="009B75F5"/>
    <w:rsid w:val="009C13DF"/>
    <w:rsid w:val="009C53D0"/>
    <w:rsid w:val="009D3B9F"/>
    <w:rsid w:val="009D521F"/>
    <w:rsid w:val="009F3558"/>
    <w:rsid w:val="009F6C0C"/>
    <w:rsid w:val="009F7BA9"/>
    <w:rsid w:val="00A076CE"/>
    <w:rsid w:val="00A12566"/>
    <w:rsid w:val="00A128C4"/>
    <w:rsid w:val="00A14FFB"/>
    <w:rsid w:val="00A15FEF"/>
    <w:rsid w:val="00A2099A"/>
    <w:rsid w:val="00A216DD"/>
    <w:rsid w:val="00A23A31"/>
    <w:rsid w:val="00A24110"/>
    <w:rsid w:val="00A24BCA"/>
    <w:rsid w:val="00A27303"/>
    <w:rsid w:val="00A27A8A"/>
    <w:rsid w:val="00A358F4"/>
    <w:rsid w:val="00A42AB2"/>
    <w:rsid w:val="00A43EDF"/>
    <w:rsid w:val="00A47212"/>
    <w:rsid w:val="00A5097C"/>
    <w:rsid w:val="00A52492"/>
    <w:rsid w:val="00A52AB7"/>
    <w:rsid w:val="00A5753A"/>
    <w:rsid w:val="00A65598"/>
    <w:rsid w:val="00A67FE8"/>
    <w:rsid w:val="00A70E0C"/>
    <w:rsid w:val="00A75228"/>
    <w:rsid w:val="00A75401"/>
    <w:rsid w:val="00A81790"/>
    <w:rsid w:val="00A872BD"/>
    <w:rsid w:val="00A874C8"/>
    <w:rsid w:val="00A9067C"/>
    <w:rsid w:val="00A92C9A"/>
    <w:rsid w:val="00A97381"/>
    <w:rsid w:val="00AA1CB1"/>
    <w:rsid w:val="00AA592F"/>
    <w:rsid w:val="00AA72E3"/>
    <w:rsid w:val="00AA7AE3"/>
    <w:rsid w:val="00AB00BD"/>
    <w:rsid w:val="00AB0601"/>
    <w:rsid w:val="00AB3227"/>
    <w:rsid w:val="00AB48B7"/>
    <w:rsid w:val="00AB4DA4"/>
    <w:rsid w:val="00AB5FE3"/>
    <w:rsid w:val="00AC0A71"/>
    <w:rsid w:val="00AC5D47"/>
    <w:rsid w:val="00AC67F6"/>
    <w:rsid w:val="00AD0091"/>
    <w:rsid w:val="00AD0364"/>
    <w:rsid w:val="00AD4EAA"/>
    <w:rsid w:val="00AD4F5A"/>
    <w:rsid w:val="00AD5267"/>
    <w:rsid w:val="00AE5DDF"/>
    <w:rsid w:val="00AF6D82"/>
    <w:rsid w:val="00B02D33"/>
    <w:rsid w:val="00B04F55"/>
    <w:rsid w:val="00B0677C"/>
    <w:rsid w:val="00B07B73"/>
    <w:rsid w:val="00B07C60"/>
    <w:rsid w:val="00B10F4D"/>
    <w:rsid w:val="00B123E7"/>
    <w:rsid w:val="00B155D1"/>
    <w:rsid w:val="00B20717"/>
    <w:rsid w:val="00B2307D"/>
    <w:rsid w:val="00B271FE"/>
    <w:rsid w:val="00B314B6"/>
    <w:rsid w:val="00B328C5"/>
    <w:rsid w:val="00B454B3"/>
    <w:rsid w:val="00B538A4"/>
    <w:rsid w:val="00B54BB2"/>
    <w:rsid w:val="00B54DE1"/>
    <w:rsid w:val="00B5637F"/>
    <w:rsid w:val="00B61588"/>
    <w:rsid w:val="00B64A66"/>
    <w:rsid w:val="00B66109"/>
    <w:rsid w:val="00B76455"/>
    <w:rsid w:val="00B83579"/>
    <w:rsid w:val="00B84A64"/>
    <w:rsid w:val="00B85A44"/>
    <w:rsid w:val="00B86302"/>
    <w:rsid w:val="00B879E6"/>
    <w:rsid w:val="00B87F3B"/>
    <w:rsid w:val="00B87FF8"/>
    <w:rsid w:val="00B94956"/>
    <w:rsid w:val="00B97146"/>
    <w:rsid w:val="00BA2A94"/>
    <w:rsid w:val="00BA2F58"/>
    <w:rsid w:val="00BA315F"/>
    <w:rsid w:val="00BA3F0F"/>
    <w:rsid w:val="00BA6C77"/>
    <w:rsid w:val="00BB26A6"/>
    <w:rsid w:val="00BB403D"/>
    <w:rsid w:val="00BC1E97"/>
    <w:rsid w:val="00BC4304"/>
    <w:rsid w:val="00BC5A5E"/>
    <w:rsid w:val="00BC6078"/>
    <w:rsid w:val="00BD05BC"/>
    <w:rsid w:val="00BD0CF7"/>
    <w:rsid w:val="00BD252F"/>
    <w:rsid w:val="00BD5A15"/>
    <w:rsid w:val="00BD69A0"/>
    <w:rsid w:val="00BE1910"/>
    <w:rsid w:val="00BE2410"/>
    <w:rsid w:val="00BE4381"/>
    <w:rsid w:val="00BE5B95"/>
    <w:rsid w:val="00BE7D2F"/>
    <w:rsid w:val="00BF0EEC"/>
    <w:rsid w:val="00BF153C"/>
    <w:rsid w:val="00BF15C0"/>
    <w:rsid w:val="00BF203E"/>
    <w:rsid w:val="00BF479B"/>
    <w:rsid w:val="00BF4F97"/>
    <w:rsid w:val="00BF5D42"/>
    <w:rsid w:val="00C01541"/>
    <w:rsid w:val="00C0757D"/>
    <w:rsid w:val="00C07CA0"/>
    <w:rsid w:val="00C11494"/>
    <w:rsid w:val="00C115C5"/>
    <w:rsid w:val="00C117B7"/>
    <w:rsid w:val="00C119BB"/>
    <w:rsid w:val="00C17A82"/>
    <w:rsid w:val="00C21407"/>
    <w:rsid w:val="00C24838"/>
    <w:rsid w:val="00C25897"/>
    <w:rsid w:val="00C30822"/>
    <w:rsid w:val="00C3362D"/>
    <w:rsid w:val="00C33F90"/>
    <w:rsid w:val="00C3439E"/>
    <w:rsid w:val="00C41485"/>
    <w:rsid w:val="00C41EAD"/>
    <w:rsid w:val="00C4454D"/>
    <w:rsid w:val="00C46F22"/>
    <w:rsid w:val="00C5056B"/>
    <w:rsid w:val="00C50A25"/>
    <w:rsid w:val="00C54DEC"/>
    <w:rsid w:val="00C555BD"/>
    <w:rsid w:val="00C56D03"/>
    <w:rsid w:val="00C639EB"/>
    <w:rsid w:val="00C70965"/>
    <w:rsid w:val="00C742D9"/>
    <w:rsid w:val="00C80CC0"/>
    <w:rsid w:val="00C8329E"/>
    <w:rsid w:val="00C83889"/>
    <w:rsid w:val="00C84F45"/>
    <w:rsid w:val="00C90D04"/>
    <w:rsid w:val="00C91946"/>
    <w:rsid w:val="00C923E9"/>
    <w:rsid w:val="00C94002"/>
    <w:rsid w:val="00C9424E"/>
    <w:rsid w:val="00C97E1E"/>
    <w:rsid w:val="00CA19C6"/>
    <w:rsid w:val="00CA381D"/>
    <w:rsid w:val="00CA7D5B"/>
    <w:rsid w:val="00CB1B7D"/>
    <w:rsid w:val="00CB23C6"/>
    <w:rsid w:val="00CB450F"/>
    <w:rsid w:val="00CC0A15"/>
    <w:rsid w:val="00CC3F7B"/>
    <w:rsid w:val="00CD0BA3"/>
    <w:rsid w:val="00CD1AC3"/>
    <w:rsid w:val="00CD2BF9"/>
    <w:rsid w:val="00CD2D30"/>
    <w:rsid w:val="00CD4A5D"/>
    <w:rsid w:val="00CD5AC7"/>
    <w:rsid w:val="00CF049B"/>
    <w:rsid w:val="00CF0C4D"/>
    <w:rsid w:val="00CF1B0D"/>
    <w:rsid w:val="00CF1C9C"/>
    <w:rsid w:val="00CF3D4E"/>
    <w:rsid w:val="00CF4AAB"/>
    <w:rsid w:val="00CF7888"/>
    <w:rsid w:val="00D021B4"/>
    <w:rsid w:val="00D07F10"/>
    <w:rsid w:val="00D10ECB"/>
    <w:rsid w:val="00D1289C"/>
    <w:rsid w:val="00D140A4"/>
    <w:rsid w:val="00D14167"/>
    <w:rsid w:val="00D141AB"/>
    <w:rsid w:val="00D16436"/>
    <w:rsid w:val="00D20904"/>
    <w:rsid w:val="00D25DC0"/>
    <w:rsid w:val="00D25EC3"/>
    <w:rsid w:val="00D25F55"/>
    <w:rsid w:val="00D26EE2"/>
    <w:rsid w:val="00D419BA"/>
    <w:rsid w:val="00D41BCD"/>
    <w:rsid w:val="00D42693"/>
    <w:rsid w:val="00D45011"/>
    <w:rsid w:val="00D47986"/>
    <w:rsid w:val="00D50AF6"/>
    <w:rsid w:val="00D51ABF"/>
    <w:rsid w:val="00D51F64"/>
    <w:rsid w:val="00D52710"/>
    <w:rsid w:val="00D70F97"/>
    <w:rsid w:val="00D72A4B"/>
    <w:rsid w:val="00D732D1"/>
    <w:rsid w:val="00D7364D"/>
    <w:rsid w:val="00D74361"/>
    <w:rsid w:val="00D82E41"/>
    <w:rsid w:val="00D841B5"/>
    <w:rsid w:val="00D862F9"/>
    <w:rsid w:val="00D978F9"/>
    <w:rsid w:val="00DA0089"/>
    <w:rsid w:val="00DA039D"/>
    <w:rsid w:val="00DA4A0B"/>
    <w:rsid w:val="00DA6079"/>
    <w:rsid w:val="00DA6F9B"/>
    <w:rsid w:val="00DA6FC0"/>
    <w:rsid w:val="00DB0483"/>
    <w:rsid w:val="00DB35F7"/>
    <w:rsid w:val="00DB7A94"/>
    <w:rsid w:val="00DC0715"/>
    <w:rsid w:val="00DC074D"/>
    <w:rsid w:val="00DC3BED"/>
    <w:rsid w:val="00DC6212"/>
    <w:rsid w:val="00DC6788"/>
    <w:rsid w:val="00DC6C88"/>
    <w:rsid w:val="00DD0341"/>
    <w:rsid w:val="00DD27BA"/>
    <w:rsid w:val="00DE2395"/>
    <w:rsid w:val="00DE6257"/>
    <w:rsid w:val="00DE6CFC"/>
    <w:rsid w:val="00DE72AF"/>
    <w:rsid w:val="00DF5012"/>
    <w:rsid w:val="00DF60A7"/>
    <w:rsid w:val="00DF75DC"/>
    <w:rsid w:val="00E03F3D"/>
    <w:rsid w:val="00E05356"/>
    <w:rsid w:val="00E06127"/>
    <w:rsid w:val="00E063D5"/>
    <w:rsid w:val="00E10F1F"/>
    <w:rsid w:val="00E15C37"/>
    <w:rsid w:val="00E1685A"/>
    <w:rsid w:val="00E16C19"/>
    <w:rsid w:val="00E173B1"/>
    <w:rsid w:val="00E2125E"/>
    <w:rsid w:val="00E21DA7"/>
    <w:rsid w:val="00E231DF"/>
    <w:rsid w:val="00E23390"/>
    <w:rsid w:val="00E2500D"/>
    <w:rsid w:val="00E30EF4"/>
    <w:rsid w:val="00E31224"/>
    <w:rsid w:val="00E31BBD"/>
    <w:rsid w:val="00E37260"/>
    <w:rsid w:val="00E40DBB"/>
    <w:rsid w:val="00E47AAB"/>
    <w:rsid w:val="00E50A51"/>
    <w:rsid w:val="00E52D08"/>
    <w:rsid w:val="00E53064"/>
    <w:rsid w:val="00E5611B"/>
    <w:rsid w:val="00E571B8"/>
    <w:rsid w:val="00E60685"/>
    <w:rsid w:val="00E63D5A"/>
    <w:rsid w:val="00E666F5"/>
    <w:rsid w:val="00E714C2"/>
    <w:rsid w:val="00E72B34"/>
    <w:rsid w:val="00E7552F"/>
    <w:rsid w:val="00E90BFF"/>
    <w:rsid w:val="00E927D8"/>
    <w:rsid w:val="00E941EF"/>
    <w:rsid w:val="00E97A95"/>
    <w:rsid w:val="00EA3CBD"/>
    <w:rsid w:val="00EB3C82"/>
    <w:rsid w:val="00EB4604"/>
    <w:rsid w:val="00EB461C"/>
    <w:rsid w:val="00EB6D48"/>
    <w:rsid w:val="00EB6D50"/>
    <w:rsid w:val="00EC0760"/>
    <w:rsid w:val="00EC3A09"/>
    <w:rsid w:val="00EC4582"/>
    <w:rsid w:val="00EC6ACD"/>
    <w:rsid w:val="00EC776A"/>
    <w:rsid w:val="00ED25F6"/>
    <w:rsid w:val="00ED367B"/>
    <w:rsid w:val="00ED3A52"/>
    <w:rsid w:val="00ED6BD0"/>
    <w:rsid w:val="00EE1760"/>
    <w:rsid w:val="00EE20A8"/>
    <w:rsid w:val="00EE3429"/>
    <w:rsid w:val="00EE3C24"/>
    <w:rsid w:val="00EE57ED"/>
    <w:rsid w:val="00EF03D2"/>
    <w:rsid w:val="00EF1C53"/>
    <w:rsid w:val="00EF2EB6"/>
    <w:rsid w:val="00EF3B8D"/>
    <w:rsid w:val="00EF44BD"/>
    <w:rsid w:val="00F205E4"/>
    <w:rsid w:val="00F2116C"/>
    <w:rsid w:val="00F2260B"/>
    <w:rsid w:val="00F24DFC"/>
    <w:rsid w:val="00F254EB"/>
    <w:rsid w:val="00F25B3B"/>
    <w:rsid w:val="00F2707F"/>
    <w:rsid w:val="00F3137B"/>
    <w:rsid w:val="00F32FF7"/>
    <w:rsid w:val="00F37962"/>
    <w:rsid w:val="00F37FAA"/>
    <w:rsid w:val="00F405AF"/>
    <w:rsid w:val="00F40D78"/>
    <w:rsid w:val="00F42F7C"/>
    <w:rsid w:val="00F51BBD"/>
    <w:rsid w:val="00F53349"/>
    <w:rsid w:val="00F55364"/>
    <w:rsid w:val="00F57949"/>
    <w:rsid w:val="00F6078A"/>
    <w:rsid w:val="00F62AF4"/>
    <w:rsid w:val="00F674C3"/>
    <w:rsid w:val="00F71EC4"/>
    <w:rsid w:val="00F7496E"/>
    <w:rsid w:val="00F76ABC"/>
    <w:rsid w:val="00F808D6"/>
    <w:rsid w:val="00F839AF"/>
    <w:rsid w:val="00F84280"/>
    <w:rsid w:val="00F9014B"/>
    <w:rsid w:val="00F90FED"/>
    <w:rsid w:val="00F9105D"/>
    <w:rsid w:val="00F91B9E"/>
    <w:rsid w:val="00F91C34"/>
    <w:rsid w:val="00F91E97"/>
    <w:rsid w:val="00F944B8"/>
    <w:rsid w:val="00F94BA1"/>
    <w:rsid w:val="00F96B30"/>
    <w:rsid w:val="00FA3570"/>
    <w:rsid w:val="00FA5A36"/>
    <w:rsid w:val="00FB07A5"/>
    <w:rsid w:val="00FB2721"/>
    <w:rsid w:val="00FB2777"/>
    <w:rsid w:val="00FB386D"/>
    <w:rsid w:val="00FB4E44"/>
    <w:rsid w:val="00FB526A"/>
    <w:rsid w:val="00FB7F05"/>
    <w:rsid w:val="00FC1F82"/>
    <w:rsid w:val="00FC2FA6"/>
    <w:rsid w:val="00FC581B"/>
    <w:rsid w:val="00FC77C4"/>
    <w:rsid w:val="00FD2907"/>
    <w:rsid w:val="00FD3267"/>
    <w:rsid w:val="00FD354A"/>
    <w:rsid w:val="00FD36D5"/>
    <w:rsid w:val="00FD3900"/>
    <w:rsid w:val="00FD4398"/>
    <w:rsid w:val="00FD57E0"/>
    <w:rsid w:val="00FE3298"/>
    <w:rsid w:val="00FE5BDA"/>
    <w:rsid w:val="00FE779B"/>
    <w:rsid w:val="00FF0597"/>
    <w:rsid w:val="00FF326B"/>
    <w:rsid w:val="00FF3C4C"/>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CE35A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61294">
      <w:bodyDiv w:val="1"/>
      <w:marLeft w:val="0"/>
      <w:marRight w:val="0"/>
      <w:marTop w:val="0"/>
      <w:marBottom w:val="0"/>
      <w:divBdr>
        <w:top w:val="none" w:sz="0" w:space="0" w:color="auto"/>
        <w:left w:val="none" w:sz="0" w:space="0" w:color="auto"/>
        <w:bottom w:val="none" w:sz="0" w:space="0" w:color="auto"/>
        <w:right w:val="none" w:sz="0" w:space="0" w:color="auto"/>
      </w:divBdr>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597914">
      <w:bodyDiv w:val="1"/>
      <w:marLeft w:val="0"/>
      <w:marRight w:val="0"/>
      <w:marTop w:val="0"/>
      <w:marBottom w:val="0"/>
      <w:divBdr>
        <w:top w:val="none" w:sz="0" w:space="0" w:color="auto"/>
        <w:left w:val="none" w:sz="0" w:space="0" w:color="auto"/>
        <w:bottom w:val="none" w:sz="0" w:space="0" w:color="auto"/>
        <w:right w:val="none" w:sz="0" w:space="0" w:color="auto"/>
      </w:divBdr>
      <w:divsChild>
        <w:div w:id="723455675">
          <w:marLeft w:val="0"/>
          <w:marRight w:val="0"/>
          <w:marTop w:val="0"/>
          <w:marBottom w:val="0"/>
          <w:divBdr>
            <w:top w:val="none" w:sz="0" w:space="0" w:color="auto"/>
            <w:left w:val="none" w:sz="0" w:space="0" w:color="auto"/>
            <w:bottom w:val="none" w:sz="0" w:space="0" w:color="auto"/>
            <w:right w:val="none" w:sz="0" w:space="0" w:color="auto"/>
          </w:divBdr>
          <w:divsChild>
            <w:div w:id="1623805491">
              <w:marLeft w:val="0"/>
              <w:marRight w:val="0"/>
              <w:marTop w:val="0"/>
              <w:marBottom w:val="0"/>
              <w:divBdr>
                <w:top w:val="none" w:sz="0" w:space="0" w:color="auto"/>
                <w:left w:val="none" w:sz="0" w:space="0" w:color="auto"/>
                <w:bottom w:val="none" w:sz="0" w:space="0" w:color="auto"/>
                <w:right w:val="none" w:sz="0" w:space="0" w:color="auto"/>
              </w:divBdr>
              <w:divsChild>
                <w:div w:id="1793356137">
                  <w:marLeft w:val="0"/>
                  <w:marRight w:val="0"/>
                  <w:marTop w:val="0"/>
                  <w:marBottom w:val="0"/>
                  <w:divBdr>
                    <w:top w:val="none" w:sz="0" w:space="0" w:color="auto"/>
                    <w:left w:val="none" w:sz="0" w:space="0" w:color="auto"/>
                    <w:bottom w:val="none" w:sz="0" w:space="0" w:color="auto"/>
                    <w:right w:val="none" w:sz="0" w:space="0" w:color="auto"/>
                  </w:divBdr>
                  <w:divsChild>
                    <w:div w:id="305745701">
                      <w:marLeft w:val="0"/>
                      <w:marRight w:val="0"/>
                      <w:marTop w:val="0"/>
                      <w:marBottom w:val="0"/>
                      <w:divBdr>
                        <w:top w:val="none" w:sz="0" w:space="0" w:color="auto"/>
                        <w:left w:val="none" w:sz="0" w:space="0" w:color="auto"/>
                        <w:bottom w:val="none" w:sz="0" w:space="0" w:color="auto"/>
                        <w:right w:val="none" w:sz="0" w:space="0" w:color="auto"/>
                      </w:divBdr>
                      <w:divsChild>
                        <w:div w:id="1981425143">
                          <w:marLeft w:val="0"/>
                          <w:marRight w:val="0"/>
                          <w:marTop w:val="0"/>
                          <w:marBottom w:val="0"/>
                          <w:divBdr>
                            <w:top w:val="none" w:sz="0" w:space="0" w:color="auto"/>
                            <w:left w:val="none" w:sz="0" w:space="0" w:color="auto"/>
                            <w:bottom w:val="none" w:sz="0" w:space="0" w:color="auto"/>
                            <w:right w:val="none" w:sz="0" w:space="0" w:color="auto"/>
                          </w:divBdr>
                          <w:divsChild>
                            <w:div w:id="297880381">
                              <w:marLeft w:val="0"/>
                              <w:marRight w:val="0"/>
                              <w:marTop w:val="0"/>
                              <w:marBottom w:val="0"/>
                              <w:divBdr>
                                <w:top w:val="none" w:sz="0" w:space="0" w:color="auto"/>
                                <w:left w:val="none" w:sz="0" w:space="0" w:color="auto"/>
                                <w:bottom w:val="none" w:sz="0" w:space="0" w:color="auto"/>
                                <w:right w:val="none" w:sz="0" w:space="0" w:color="auto"/>
                              </w:divBdr>
                              <w:divsChild>
                                <w:div w:id="1780875995">
                                  <w:marLeft w:val="0"/>
                                  <w:marRight w:val="0"/>
                                  <w:marTop w:val="0"/>
                                  <w:marBottom w:val="0"/>
                                  <w:divBdr>
                                    <w:top w:val="none" w:sz="0" w:space="0" w:color="auto"/>
                                    <w:left w:val="none" w:sz="0" w:space="0" w:color="auto"/>
                                    <w:bottom w:val="none" w:sz="0" w:space="0" w:color="auto"/>
                                    <w:right w:val="none" w:sz="0" w:space="0" w:color="auto"/>
                                  </w:divBdr>
                                  <w:divsChild>
                                    <w:div w:id="179584294">
                                      <w:marLeft w:val="0"/>
                                      <w:marRight w:val="0"/>
                                      <w:marTop w:val="0"/>
                                      <w:marBottom w:val="0"/>
                                      <w:divBdr>
                                        <w:top w:val="none" w:sz="0" w:space="0" w:color="auto"/>
                                        <w:left w:val="none" w:sz="0" w:space="0" w:color="auto"/>
                                        <w:bottom w:val="none" w:sz="0" w:space="0" w:color="auto"/>
                                        <w:right w:val="none" w:sz="0" w:space="0" w:color="auto"/>
                                      </w:divBdr>
                                      <w:divsChild>
                                        <w:div w:id="7045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245517">
      <w:bodyDiv w:val="1"/>
      <w:marLeft w:val="0"/>
      <w:marRight w:val="0"/>
      <w:marTop w:val="0"/>
      <w:marBottom w:val="0"/>
      <w:divBdr>
        <w:top w:val="none" w:sz="0" w:space="0" w:color="auto"/>
        <w:left w:val="none" w:sz="0" w:space="0" w:color="auto"/>
        <w:bottom w:val="none" w:sz="0" w:space="0" w:color="auto"/>
        <w:right w:val="none" w:sz="0" w:space="0" w:color="auto"/>
      </w:divBdr>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140214">
      <w:bodyDiv w:val="1"/>
      <w:marLeft w:val="0"/>
      <w:marRight w:val="0"/>
      <w:marTop w:val="0"/>
      <w:marBottom w:val="0"/>
      <w:divBdr>
        <w:top w:val="none" w:sz="0" w:space="0" w:color="auto"/>
        <w:left w:val="none" w:sz="0" w:space="0" w:color="auto"/>
        <w:bottom w:val="none" w:sz="0" w:space="0" w:color="auto"/>
        <w:right w:val="none" w:sz="0" w:space="0" w:color="auto"/>
      </w:divBdr>
      <w:divsChild>
        <w:div w:id="1637907940">
          <w:marLeft w:val="0"/>
          <w:marRight w:val="0"/>
          <w:marTop w:val="0"/>
          <w:marBottom w:val="0"/>
          <w:divBdr>
            <w:top w:val="none" w:sz="0" w:space="0" w:color="auto"/>
            <w:left w:val="none" w:sz="0" w:space="0" w:color="auto"/>
            <w:bottom w:val="none" w:sz="0" w:space="0" w:color="auto"/>
            <w:right w:val="none" w:sz="0" w:space="0" w:color="auto"/>
          </w:divBdr>
          <w:divsChild>
            <w:div w:id="1891186394">
              <w:marLeft w:val="0"/>
              <w:marRight w:val="0"/>
              <w:marTop w:val="0"/>
              <w:marBottom w:val="0"/>
              <w:divBdr>
                <w:top w:val="none" w:sz="0" w:space="0" w:color="auto"/>
                <w:left w:val="none" w:sz="0" w:space="0" w:color="auto"/>
                <w:bottom w:val="none" w:sz="0" w:space="0" w:color="auto"/>
                <w:right w:val="none" w:sz="0" w:space="0" w:color="auto"/>
              </w:divBdr>
              <w:divsChild>
                <w:div w:id="1006441146">
                  <w:marLeft w:val="0"/>
                  <w:marRight w:val="0"/>
                  <w:marTop w:val="0"/>
                  <w:marBottom w:val="0"/>
                  <w:divBdr>
                    <w:top w:val="none" w:sz="0" w:space="0" w:color="auto"/>
                    <w:left w:val="none" w:sz="0" w:space="0" w:color="auto"/>
                    <w:bottom w:val="none" w:sz="0" w:space="0" w:color="auto"/>
                    <w:right w:val="none" w:sz="0" w:space="0" w:color="auto"/>
                  </w:divBdr>
                  <w:divsChild>
                    <w:div w:id="1357539080">
                      <w:marLeft w:val="0"/>
                      <w:marRight w:val="0"/>
                      <w:marTop w:val="0"/>
                      <w:marBottom w:val="0"/>
                      <w:divBdr>
                        <w:top w:val="none" w:sz="0" w:space="0" w:color="auto"/>
                        <w:left w:val="none" w:sz="0" w:space="0" w:color="auto"/>
                        <w:bottom w:val="none" w:sz="0" w:space="0" w:color="auto"/>
                        <w:right w:val="none" w:sz="0" w:space="0" w:color="auto"/>
                      </w:divBdr>
                      <w:divsChild>
                        <w:div w:id="362286026">
                          <w:marLeft w:val="0"/>
                          <w:marRight w:val="0"/>
                          <w:marTop w:val="0"/>
                          <w:marBottom w:val="0"/>
                          <w:divBdr>
                            <w:top w:val="none" w:sz="0" w:space="0" w:color="auto"/>
                            <w:left w:val="none" w:sz="0" w:space="0" w:color="auto"/>
                            <w:bottom w:val="none" w:sz="0" w:space="0" w:color="auto"/>
                            <w:right w:val="none" w:sz="0" w:space="0" w:color="auto"/>
                          </w:divBdr>
                          <w:divsChild>
                            <w:div w:id="1719277203">
                              <w:marLeft w:val="0"/>
                              <w:marRight w:val="0"/>
                              <w:marTop w:val="0"/>
                              <w:marBottom w:val="0"/>
                              <w:divBdr>
                                <w:top w:val="none" w:sz="0" w:space="0" w:color="auto"/>
                                <w:left w:val="none" w:sz="0" w:space="0" w:color="auto"/>
                                <w:bottom w:val="none" w:sz="0" w:space="0" w:color="auto"/>
                                <w:right w:val="none" w:sz="0" w:space="0" w:color="auto"/>
                              </w:divBdr>
                              <w:divsChild>
                                <w:div w:id="650520668">
                                  <w:marLeft w:val="0"/>
                                  <w:marRight w:val="0"/>
                                  <w:marTop w:val="0"/>
                                  <w:marBottom w:val="0"/>
                                  <w:divBdr>
                                    <w:top w:val="none" w:sz="0" w:space="0" w:color="auto"/>
                                    <w:left w:val="none" w:sz="0" w:space="0" w:color="auto"/>
                                    <w:bottom w:val="none" w:sz="0" w:space="0" w:color="auto"/>
                                    <w:right w:val="none" w:sz="0" w:space="0" w:color="auto"/>
                                  </w:divBdr>
                                  <w:divsChild>
                                    <w:div w:id="1248228675">
                                      <w:marLeft w:val="0"/>
                                      <w:marRight w:val="0"/>
                                      <w:marTop w:val="0"/>
                                      <w:marBottom w:val="0"/>
                                      <w:divBdr>
                                        <w:top w:val="none" w:sz="0" w:space="0" w:color="auto"/>
                                        <w:left w:val="none" w:sz="0" w:space="0" w:color="auto"/>
                                        <w:bottom w:val="none" w:sz="0" w:space="0" w:color="auto"/>
                                        <w:right w:val="none" w:sz="0" w:space="0" w:color="auto"/>
                                      </w:divBdr>
                                      <w:divsChild>
                                        <w:div w:id="14935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518810">
      <w:bodyDiv w:val="1"/>
      <w:marLeft w:val="0"/>
      <w:marRight w:val="0"/>
      <w:marTop w:val="0"/>
      <w:marBottom w:val="0"/>
      <w:divBdr>
        <w:top w:val="none" w:sz="0" w:space="0" w:color="auto"/>
        <w:left w:val="none" w:sz="0" w:space="0" w:color="auto"/>
        <w:bottom w:val="none" w:sz="0" w:space="0" w:color="auto"/>
        <w:right w:val="none" w:sz="0" w:space="0" w:color="auto"/>
      </w:divBdr>
      <w:divsChild>
        <w:div w:id="428624253">
          <w:marLeft w:val="0"/>
          <w:marRight w:val="0"/>
          <w:marTop w:val="0"/>
          <w:marBottom w:val="0"/>
          <w:divBdr>
            <w:top w:val="none" w:sz="0" w:space="0" w:color="auto"/>
            <w:left w:val="none" w:sz="0" w:space="0" w:color="auto"/>
            <w:bottom w:val="none" w:sz="0" w:space="0" w:color="auto"/>
            <w:right w:val="none" w:sz="0" w:space="0" w:color="auto"/>
          </w:divBdr>
          <w:divsChild>
            <w:div w:id="1658798135">
              <w:marLeft w:val="0"/>
              <w:marRight w:val="0"/>
              <w:marTop w:val="0"/>
              <w:marBottom w:val="0"/>
              <w:divBdr>
                <w:top w:val="none" w:sz="0" w:space="0" w:color="auto"/>
                <w:left w:val="none" w:sz="0" w:space="0" w:color="auto"/>
                <w:bottom w:val="none" w:sz="0" w:space="0" w:color="auto"/>
                <w:right w:val="none" w:sz="0" w:space="0" w:color="auto"/>
              </w:divBdr>
              <w:divsChild>
                <w:div w:id="1732271510">
                  <w:marLeft w:val="0"/>
                  <w:marRight w:val="0"/>
                  <w:marTop w:val="0"/>
                  <w:marBottom w:val="0"/>
                  <w:divBdr>
                    <w:top w:val="none" w:sz="0" w:space="0" w:color="auto"/>
                    <w:left w:val="none" w:sz="0" w:space="0" w:color="auto"/>
                    <w:bottom w:val="none" w:sz="0" w:space="0" w:color="auto"/>
                    <w:right w:val="none" w:sz="0" w:space="0" w:color="auto"/>
                  </w:divBdr>
                  <w:divsChild>
                    <w:div w:id="2020083945">
                      <w:marLeft w:val="0"/>
                      <w:marRight w:val="0"/>
                      <w:marTop w:val="0"/>
                      <w:marBottom w:val="0"/>
                      <w:divBdr>
                        <w:top w:val="none" w:sz="0" w:space="0" w:color="auto"/>
                        <w:left w:val="none" w:sz="0" w:space="0" w:color="auto"/>
                        <w:bottom w:val="none" w:sz="0" w:space="0" w:color="auto"/>
                        <w:right w:val="none" w:sz="0" w:space="0" w:color="auto"/>
                      </w:divBdr>
                      <w:divsChild>
                        <w:div w:id="1755666244">
                          <w:marLeft w:val="0"/>
                          <w:marRight w:val="0"/>
                          <w:marTop w:val="0"/>
                          <w:marBottom w:val="0"/>
                          <w:divBdr>
                            <w:top w:val="none" w:sz="0" w:space="0" w:color="auto"/>
                            <w:left w:val="none" w:sz="0" w:space="0" w:color="auto"/>
                            <w:bottom w:val="none" w:sz="0" w:space="0" w:color="auto"/>
                            <w:right w:val="none" w:sz="0" w:space="0" w:color="auto"/>
                          </w:divBdr>
                          <w:divsChild>
                            <w:div w:id="1946647500">
                              <w:marLeft w:val="0"/>
                              <w:marRight w:val="0"/>
                              <w:marTop w:val="0"/>
                              <w:marBottom w:val="0"/>
                              <w:divBdr>
                                <w:top w:val="none" w:sz="0" w:space="0" w:color="auto"/>
                                <w:left w:val="none" w:sz="0" w:space="0" w:color="auto"/>
                                <w:bottom w:val="none" w:sz="0" w:space="0" w:color="auto"/>
                                <w:right w:val="none" w:sz="0" w:space="0" w:color="auto"/>
                              </w:divBdr>
                              <w:divsChild>
                                <w:div w:id="678387064">
                                  <w:marLeft w:val="0"/>
                                  <w:marRight w:val="0"/>
                                  <w:marTop w:val="0"/>
                                  <w:marBottom w:val="0"/>
                                  <w:divBdr>
                                    <w:top w:val="none" w:sz="0" w:space="0" w:color="auto"/>
                                    <w:left w:val="none" w:sz="0" w:space="0" w:color="auto"/>
                                    <w:bottom w:val="none" w:sz="0" w:space="0" w:color="auto"/>
                                    <w:right w:val="none" w:sz="0" w:space="0" w:color="auto"/>
                                  </w:divBdr>
                                  <w:divsChild>
                                    <w:div w:id="1269773814">
                                      <w:marLeft w:val="0"/>
                                      <w:marRight w:val="0"/>
                                      <w:marTop w:val="0"/>
                                      <w:marBottom w:val="0"/>
                                      <w:divBdr>
                                        <w:top w:val="none" w:sz="0" w:space="0" w:color="auto"/>
                                        <w:left w:val="none" w:sz="0" w:space="0" w:color="auto"/>
                                        <w:bottom w:val="none" w:sz="0" w:space="0" w:color="auto"/>
                                        <w:right w:val="none" w:sz="0" w:space="0" w:color="auto"/>
                                      </w:divBdr>
                                      <w:divsChild>
                                        <w:div w:id="5412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498114">
      <w:bodyDiv w:val="1"/>
      <w:marLeft w:val="0"/>
      <w:marRight w:val="0"/>
      <w:marTop w:val="0"/>
      <w:marBottom w:val="0"/>
      <w:divBdr>
        <w:top w:val="none" w:sz="0" w:space="0" w:color="auto"/>
        <w:left w:val="none" w:sz="0" w:space="0" w:color="auto"/>
        <w:bottom w:val="none" w:sz="0" w:space="0" w:color="auto"/>
        <w:right w:val="none" w:sz="0" w:space="0" w:color="auto"/>
      </w:divBdr>
      <w:divsChild>
        <w:div w:id="555819754">
          <w:marLeft w:val="0"/>
          <w:marRight w:val="0"/>
          <w:marTop w:val="0"/>
          <w:marBottom w:val="0"/>
          <w:divBdr>
            <w:top w:val="none" w:sz="0" w:space="0" w:color="auto"/>
            <w:left w:val="none" w:sz="0" w:space="0" w:color="auto"/>
            <w:bottom w:val="none" w:sz="0" w:space="0" w:color="auto"/>
            <w:right w:val="none" w:sz="0" w:space="0" w:color="auto"/>
          </w:divBdr>
          <w:divsChild>
            <w:div w:id="492725943">
              <w:marLeft w:val="0"/>
              <w:marRight w:val="0"/>
              <w:marTop w:val="0"/>
              <w:marBottom w:val="0"/>
              <w:divBdr>
                <w:top w:val="none" w:sz="0" w:space="0" w:color="auto"/>
                <w:left w:val="none" w:sz="0" w:space="0" w:color="auto"/>
                <w:bottom w:val="none" w:sz="0" w:space="0" w:color="auto"/>
                <w:right w:val="none" w:sz="0" w:space="0" w:color="auto"/>
              </w:divBdr>
              <w:divsChild>
                <w:div w:id="2121953812">
                  <w:marLeft w:val="0"/>
                  <w:marRight w:val="0"/>
                  <w:marTop w:val="0"/>
                  <w:marBottom w:val="0"/>
                  <w:divBdr>
                    <w:top w:val="none" w:sz="0" w:space="0" w:color="auto"/>
                    <w:left w:val="none" w:sz="0" w:space="0" w:color="auto"/>
                    <w:bottom w:val="none" w:sz="0" w:space="0" w:color="auto"/>
                    <w:right w:val="none" w:sz="0" w:space="0" w:color="auto"/>
                  </w:divBdr>
                  <w:divsChild>
                    <w:div w:id="1540707824">
                      <w:marLeft w:val="0"/>
                      <w:marRight w:val="0"/>
                      <w:marTop w:val="0"/>
                      <w:marBottom w:val="0"/>
                      <w:divBdr>
                        <w:top w:val="none" w:sz="0" w:space="0" w:color="auto"/>
                        <w:left w:val="none" w:sz="0" w:space="0" w:color="auto"/>
                        <w:bottom w:val="none" w:sz="0" w:space="0" w:color="auto"/>
                        <w:right w:val="none" w:sz="0" w:space="0" w:color="auto"/>
                      </w:divBdr>
                      <w:divsChild>
                        <w:div w:id="98068780">
                          <w:marLeft w:val="0"/>
                          <w:marRight w:val="0"/>
                          <w:marTop w:val="0"/>
                          <w:marBottom w:val="0"/>
                          <w:divBdr>
                            <w:top w:val="none" w:sz="0" w:space="0" w:color="auto"/>
                            <w:left w:val="none" w:sz="0" w:space="0" w:color="auto"/>
                            <w:bottom w:val="none" w:sz="0" w:space="0" w:color="auto"/>
                            <w:right w:val="none" w:sz="0" w:space="0" w:color="auto"/>
                          </w:divBdr>
                          <w:divsChild>
                            <w:div w:id="1201362076">
                              <w:marLeft w:val="0"/>
                              <w:marRight w:val="0"/>
                              <w:marTop w:val="0"/>
                              <w:marBottom w:val="0"/>
                              <w:divBdr>
                                <w:top w:val="none" w:sz="0" w:space="0" w:color="auto"/>
                                <w:left w:val="none" w:sz="0" w:space="0" w:color="auto"/>
                                <w:bottom w:val="none" w:sz="0" w:space="0" w:color="auto"/>
                                <w:right w:val="none" w:sz="0" w:space="0" w:color="auto"/>
                              </w:divBdr>
                              <w:divsChild>
                                <w:div w:id="975791046">
                                  <w:marLeft w:val="0"/>
                                  <w:marRight w:val="0"/>
                                  <w:marTop w:val="0"/>
                                  <w:marBottom w:val="0"/>
                                  <w:divBdr>
                                    <w:top w:val="none" w:sz="0" w:space="0" w:color="auto"/>
                                    <w:left w:val="none" w:sz="0" w:space="0" w:color="auto"/>
                                    <w:bottom w:val="none" w:sz="0" w:space="0" w:color="auto"/>
                                    <w:right w:val="none" w:sz="0" w:space="0" w:color="auto"/>
                                  </w:divBdr>
                                  <w:divsChild>
                                    <w:div w:id="1480535848">
                                      <w:marLeft w:val="0"/>
                                      <w:marRight w:val="0"/>
                                      <w:marTop w:val="0"/>
                                      <w:marBottom w:val="0"/>
                                      <w:divBdr>
                                        <w:top w:val="none" w:sz="0" w:space="0" w:color="auto"/>
                                        <w:left w:val="none" w:sz="0" w:space="0" w:color="auto"/>
                                        <w:bottom w:val="none" w:sz="0" w:space="0" w:color="auto"/>
                                        <w:right w:val="none" w:sz="0" w:space="0" w:color="auto"/>
                                      </w:divBdr>
                                      <w:divsChild>
                                        <w:div w:id="640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478A3-88DF-4F45-9CC6-C3125410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6934</Characters>
  <Application>Microsoft Office Word</Application>
  <DocSecurity>0</DocSecurity>
  <Lines>57</Lines>
  <Paragraphs>16</Paragraphs>
  <ScaleCrop>false</ScaleCrop>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2018-07-04T15:28:00Z</dcterms:created>
  <dcterms:modified xsi:type="dcterms:W3CDTF">2018-07-04T15:28:00Z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